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2.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3.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4.xml" ContentType="application/vnd.openxmlformats-officedocument.drawingml.chart+xml"/>
  <Override PartName="/word/charts/chart1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9.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0.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1.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2.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3.xml" ContentType="application/vnd.openxmlformats-officedocument.drawingml.chart+xml"/>
  <Override PartName="/word/charts/chart2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3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3.xml" ContentType="application/vnd.openxmlformats-officedocument.drawingml.chart+xml"/>
  <Override PartName="/word/theme/themeOverride6.xml" ContentType="application/vnd.openxmlformats-officedocument.themeOverride+xml"/>
  <Override PartName="/word/charts/chart3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5.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inorHAnsi" w:eastAsiaTheme="minorHAnsi" w:hAnsiTheme="minorHAnsi" w:cstheme="minorBidi"/>
        </w:rPr>
        <w:id w:val="1571235116"/>
        <w:docPartObj>
          <w:docPartGallery w:val="Cover Pages"/>
          <w:docPartUnique/>
        </w:docPartObj>
      </w:sdtPr>
      <w:sdtEndPr>
        <w:rPr>
          <w:rFonts w:ascii="Arial" w:eastAsia="Times New Roman" w:hAnsi="Arial"/>
          <w:b/>
          <w:bCs/>
          <w:sz w:val="24"/>
          <w:szCs w:val="24"/>
          <w:lang w:val="it-IT"/>
        </w:rPr>
      </w:sdtEndPr>
      <w:sdtContent>
        <w:p w:rsidR="004060C7" w:rsidRDefault="004060C7">
          <w:pPr>
            <w:pStyle w:val="Frspaiere"/>
          </w:pPr>
          <w:r>
            <w:rPr>
              <w:noProof/>
              <w:lang w:eastAsia="ro-RO"/>
            </w:rPr>
            <mc:AlternateContent>
              <mc:Choice Requires="wpg">
                <w:drawing>
                  <wp:anchor distT="0" distB="0" distL="114300" distR="114300" simplePos="0" relativeHeight="251673088" behindDoc="1" locked="0" layoutInCell="1" allowOverlap="1">
                    <wp:simplePos x="0" y="0"/>
                    <wp:positionH relativeFrom="page">
                      <wp:posOffset>304800</wp:posOffset>
                    </wp:positionH>
                    <wp:positionV relativeFrom="page">
                      <wp:posOffset>274320</wp:posOffset>
                    </wp:positionV>
                    <wp:extent cx="6827520" cy="9125712"/>
                    <wp:effectExtent l="0" t="0" r="0" b="15240"/>
                    <wp:wrapNone/>
                    <wp:docPr id="52" name="Grup 2"/>
                    <wp:cNvGraphicFramePr/>
                    <a:graphic xmlns:a="http://schemas.openxmlformats.org/drawingml/2006/main">
                      <a:graphicData uri="http://schemas.microsoft.com/office/word/2010/wordprocessingGroup">
                        <wpg:wgp>
                          <wpg:cNvGrpSpPr/>
                          <wpg:grpSpPr>
                            <a:xfrm>
                              <a:off x="0" y="0"/>
                              <a:ext cx="6827520" cy="9125712"/>
                              <a:chOff x="0" y="0"/>
                              <a:chExt cx="6827520" cy="9125712"/>
                            </a:xfrm>
                          </wpg:grpSpPr>
                          <wps:wsp>
                            <wps:cNvPr id="53" name="Dreptunghi 5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 name="Pentagon 58"/>
                            <wps:cNvSpPr/>
                            <wps:spPr>
                              <a:xfrm>
                                <a:off x="320040" y="644730"/>
                                <a:ext cx="650748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color w:val="FFFFFF" w:themeColor="background1"/>
                                      <w:sz w:val="40"/>
                                      <w:szCs w:val="28"/>
                                    </w:rPr>
                                    <w:alias w:val="Dată"/>
                                    <w:tag w:val=""/>
                                    <w:id w:val="-650599894"/>
                                    <w:dataBinding w:prefixMappings="xmlns:ns0='http://schemas.microsoft.com/office/2006/coverPageProps' " w:xpath="/ns0:CoverPageProperties[1]/ns0:PublishDate[1]" w:storeItemID="{55AF091B-3C7A-41E3-B477-F2FDAA23CFDA}"/>
                                    <w:date>
                                      <w:dateFormat w:val="dd.MM.yyyy"/>
                                      <w:lid w:val="ro-RO"/>
                                      <w:storeMappedDataAs w:val="dateTime"/>
                                      <w:calendar w:val="gregorian"/>
                                    </w:date>
                                  </w:sdtPr>
                                  <w:sdtEndPr/>
                                  <w:sdtContent>
                                    <w:p w:rsidR="002F564A" w:rsidRDefault="002F564A" w:rsidP="004060C7">
                                      <w:pPr>
                                        <w:pStyle w:val="Frspaiere"/>
                                        <w:jc w:val="center"/>
                                        <w:rPr>
                                          <w:color w:val="FFFFFF" w:themeColor="background1"/>
                                          <w:sz w:val="28"/>
                                          <w:szCs w:val="28"/>
                                        </w:rPr>
                                      </w:pPr>
                                      <w:r w:rsidRPr="004060C7">
                                        <w:rPr>
                                          <w:b/>
                                          <w:color w:val="FFFFFF" w:themeColor="background1"/>
                                          <w:sz w:val="40"/>
                                          <w:szCs w:val="28"/>
                                        </w:rPr>
                                        <w:t xml:space="preserve"> RAPORT LA STUDIUL DE  EVALUARE A IMPACTULUI ASUPRA MEDIULUI PENTRU</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9" name="Grup 5"/>
                            <wpg:cNvGrpSpPr/>
                            <wpg:grpSpPr>
                              <a:xfrm>
                                <a:off x="76200" y="4210050"/>
                                <a:ext cx="2057400" cy="4910328"/>
                                <a:chOff x="80645" y="4211812"/>
                                <a:chExt cx="1306273" cy="3121026"/>
                              </a:xfrm>
                            </wpg:grpSpPr>
                            <wpg:grpSp>
                              <wpg:cNvPr id="62" name="Grup 6"/>
                              <wpg:cNvGrpSpPr>
                                <a:grpSpLocks noChangeAspect="1"/>
                              </wpg:cNvGrpSpPr>
                              <wpg:grpSpPr>
                                <a:xfrm>
                                  <a:off x="141062" y="4211812"/>
                                  <a:ext cx="1047750" cy="3121026"/>
                                  <a:chOff x="141062" y="4211812"/>
                                  <a:chExt cx="1047750" cy="3121026"/>
                                </a:xfrm>
                              </wpg:grpSpPr>
                              <wps:wsp>
                                <wps:cNvPr id="63" name="Formă liberă 63"/>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48" name="Formă liberă 448"/>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49" name="Formă liberă 449"/>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0" name="Formă liberă 450"/>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1" name="Formă liberă 451"/>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2" name="Formă liberă 452"/>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4" name="Formă liberă 454"/>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5" name="Formă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6" name="Formă liberă 456"/>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7" name="Formă liberă 457"/>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8" name="Formă liberă 458"/>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65" name="Formă liberă 465"/>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466" name="Grup 7"/>
                              <wpg:cNvGrpSpPr>
                                <a:grpSpLocks noChangeAspect="1"/>
                              </wpg:cNvGrpSpPr>
                              <wpg:grpSpPr>
                                <a:xfrm>
                                  <a:off x="80645" y="4826972"/>
                                  <a:ext cx="1306273" cy="2505863"/>
                                  <a:chOff x="80645" y="4649964"/>
                                  <a:chExt cx="874712" cy="1677988"/>
                                </a:xfrm>
                              </wpg:grpSpPr>
                              <wps:wsp>
                                <wps:cNvPr id="467" name="Formă liberă 467"/>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8" name="Formă liberă 468"/>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9" name="Formă liberă 469"/>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0" name="Formă liberă 470"/>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1" name="Formă liberă 471"/>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2" name="Formă liberă 472"/>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3" name="Formă liberă 473"/>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4" name="Formă liberă 474"/>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5" name="Formă liberă 475"/>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6" name="Formă liberă 476"/>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7" name="Formă liberă 477"/>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id="Grup 2" o:spid="_x0000_s1026" style="position:absolute;margin-left:24pt;margin-top:21.6pt;width:537.6pt;height:718.55pt;z-index:-251643392;mso-height-percent:950;mso-position-horizontal-relative:page;mso-position-vertical-relative:page;mso-height-percent:950" coordsize="6827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">
                    <v:rect id="Dreptunghi 53"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e+48cA&#10;AADbAAAADwAAAGRycy9kb3ducmV2LnhtbESP3WoCMRSE7wXfIRzBO81qaamrUaRQqIgUfyjt3XFz&#10;3KxuTpZNdNc+fVMo9HKYmW+Y2aK1pbhR7QvHCkbDBARx5nTBuYLD/nXwDMIHZI2lY1JwJw+Lebcz&#10;w1S7hrd024VcRAj7FBWYEKpUSp8ZsuiHriKO3snVFkOUdS51jU2E21KOk+RJWiw4Lhis6MVQdtld&#10;rQJ3/p4c1s3mctybSfbxNc4/V++NUv1eu5yCCNSG//Bf+00reHyA3y/xB8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XvuPHAAAA2wAAAA8AAAAAAAAAAAAAAAAAmAIAAGRy&#10;cy9kb3ducmV2LnhtbFBLBQYAAAAABAAEAPUAAACMAw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58" o:spid="_x0000_s1028" type="#_x0000_t15" style="position:absolute;left:3200;top:6447;width:65075;height:5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ugi8EA&#10;AADbAAAADwAAAGRycy9kb3ducmV2LnhtbERPy4rCMBTdD/gP4QruxlRBGapRRHA6IjKMj4W7a3Nt&#10;i81NaKLt/P1kIczycN7zZWdq8aTGV5YVjIYJCOLc6ooLBafj5v0DhA/IGmvLpOCXPCwXvbc5ptq2&#10;/EPPQyhEDGGfooIyBJdK6fOSDPqhdcSRu9nGYIiwKaRusI3hppbjJJlKgxXHhhIdrUvK74eHUVC1&#10;l+s5c912zC67ffPeZKPdp1KDfreagQjUhX/xy/2lFUzi2Pgl/g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oIvBAAAA2wAAAA8AAAAAAAAAAAAAAAAAmAIAAGRycy9kb3du&#10;cmV2LnhtbFBLBQYAAAAABAAEAPUAAACGAwAAAAA=&#10;" adj="20684" fillcolor="#5b9bd5 [3204]" stroked="f" strokeweight="1pt">
                      <v:textbox inset=",0,14.4pt,0">
                        <w:txbxContent>
                          <w:sdt>
                            <w:sdtPr>
                              <w:rPr>
                                <w:b/>
                                <w:color w:val="FFFFFF" w:themeColor="background1"/>
                                <w:sz w:val="40"/>
                                <w:szCs w:val="28"/>
                              </w:rPr>
                              <w:alias w:val="Dată"/>
                              <w:tag w:val=""/>
                              <w:id w:val="-650599894"/>
                              <w:dataBinding w:prefixMappings="xmlns:ns0='http://schemas.microsoft.com/office/2006/coverPageProps' " w:xpath="/ns0:CoverPageProperties[1]/ns0:PublishDate[1]" w:storeItemID="{55AF091B-3C7A-41E3-B477-F2FDAA23CFDA}"/>
                              <w:date>
                                <w:dateFormat w:val="dd.MM.yyyy"/>
                                <w:lid w:val="ro-RO"/>
                                <w:storeMappedDataAs w:val="dateTime"/>
                                <w:calendar w:val="gregorian"/>
                              </w:date>
                            </w:sdtPr>
                            <w:sdtContent>
                              <w:p w:rsidR="002F564A" w:rsidRDefault="002F564A" w:rsidP="004060C7">
                                <w:pPr>
                                  <w:pStyle w:val="Frspaiere"/>
                                  <w:jc w:val="center"/>
                                  <w:rPr>
                                    <w:color w:val="FFFFFF" w:themeColor="background1"/>
                                    <w:sz w:val="28"/>
                                    <w:szCs w:val="28"/>
                                  </w:rPr>
                                </w:pPr>
                                <w:r w:rsidRPr="004060C7">
                                  <w:rPr>
                                    <w:b/>
                                    <w:color w:val="FFFFFF" w:themeColor="background1"/>
                                    <w:sz w:val="40"/>
                                    <w:szCs w:val="28"/>
                                  </w:rPr>
                                  <w:t xml:space="preserve"> RAPORT LA STUDIUL DE  EVALUARE A IMPACTULUI ASUPRA MEDIULUI PENTRU</w:t>
                                </w:r>
                              </w:p>
                            </w:sdtContent>
                          </w:sdt>
                        </w:txbxContent>
                      </v:textbox>
                    </v:shape>
                    <v:group id="Grup 5" o:spid="_x0000_s1029"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group id="Grup 6" o:spid="_x0000_s1030"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o:lock v:ext="edit" aspectratio="t"/>
                        <v:shape id="Formă liberă 63" o:spid="_x0000_s1031"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jqUcMA&#10;AADbAAAADwAAAGRycy9kb3ducmV2LnhtbESPQWvCQBSE74L/YXkFL6KbVhBJXUWCJfFo1Psj+0zS&#10;Zt+G7DaJ/fVdodDjMDPfMNv9aBrRU+dqywpelxEI4sLqmksF18vHYgPCeWSNjWVS8CAH+910ssVY&#10;24HP1Oe+FAHCLkYFlfdtLKUrKjLolrYlDt7ddgZ9kF0pdYdDgJtGvkXRWhqsOSxU2FJSUfGVfxsF&#10;+ueS2t6kZTK/nY73Q7rJ0k+n1OxlPLyD8DT6//BfO9MK1it4fgk/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jqUcMAAADbAAAADwAAAAAAAAAAAAAAAACYAgAAZHJzL2Rv&#10;d25yZXYueG1sUEsFBgAAAAAEAAQA9QAAAIgDA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ormă liberă 448" o:spid="_x0000_s1032"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ZTUMAA&#10;AADcAAAADwAAAGRycy9kb3ducmV2LnhtbERPy4rCMBTdD/gP4QqzG1MHFalGqcIMblz4+IBrc22q&#10;zU1Jou38/WQhuDyc93Ld20Y8yYfasYLxKANBXDpdc6XgfPr5moMIEVlj45gU/FGA9WrwscRcu44P&#10;9DzGSqQQDjkqMDG2uZShNGQxjFxLnLir8xZjgr6S2mOXwm0jv7NsJi3WnBoMtrQ1VN6PD6vgoWfb&#10;3+m0v98unSv8db8pds4o9TnsiwWISH18i1/unVYwmaS16Uw6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EZTUMAAAADcAAAADwAAAAAAAAAAAAAAAACYAgAAZHJzL2Rvd25y&#10;ZXYueG1sUEsFBgAAAAAEAAQA9QAAAIUDA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ormă liberă 449" o:spid="_x0000_s1033"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wpqsYA&#10;AADcAAAADwAAAGRycy9kb3ducmV2LnhtbESP3WrCQBSE7wt9h+UUvKubahCbupFSEFQE8YdC7w7Z&#10;0yRt9mzYXWN8e1cQvBxm5htmNu9NIzpyvras4G2YgCAurK65VHA8LF6nIHxA1thYJgUX8jDPn59m&#10;mGl75h11+1CKCGGfoYIqhDaT0hcVGfRD2xJH79c6gyFKV0rt8BzhppGjJJlIgzXHhQpb+qqo+N+f&#10;jIJtevnD1cnsRuNDsnK4aZfr7x+lBi/95weIQH14hO/tpVaQpu9wOxOPgMy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wpqsYAAADcAAAADwAAAAAAAAAAAAAAAACYAgAAZHJz&#10;L2Rvd25yZXYueG1sUEsFBgAAAAAEAAQA9QAAAIsDA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ormă liberă 450" o:spid="_x0000_s1034"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2pzsEA&#10;AADcAAAADwAAAGRycy9kb3ducmV2LnhtbERPTWvCQBC9F/wPywje6ibBFomuQQqlHnqpVbwO2TEJ&#10;ZmdjdquJv75zKPT4eN/rYnCtulEfGs8G0nkCirj0tuHKwOH7/XkJKkRki61nMjBSgGIzeVpjbv2d&#10;v+i2j5WSEA45Gqhj7HKtQ1mTwzD3HbFwZ987jAL7Stse7xLuWp0lyat22LA01NjRW03lZf/jDJyq&#10;R9Jl15imH8dRhj0au/scjZlNh+0KVKQh/ov/3DtrYPEi8+WMHAG9+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39qc7BAAAA3AAAAA8AAAAAAAAAAAAAAAAAmAIAAGRycy9kb3du&#10;cmV2LnhtbFBLBQYAAAAABAAEAPUAAACGAw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ormă liberă 451" o:spid="_x0000_s1035"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8MA&#10;AADcAAAADwAAAGRycy9kb3ducmV2LnhtbESPW2sCMRSE3wv+h3AE3zSreKmrUURQin3SloJvx83Z&#10;C25OliTq9t+bgtDHYWa+YZbr1tTiTs5XlhUMBwkI4szqigsF31+7/jsIH5A11pZJwS95WK86b0tM&#10;tX3wke6nUIgIYZ+igjKEJpXSZyUZ9APbEEcvt85giNIVUjt8RLip5ShJptJgxXGhxIa2JWXX080o&#10;sJJcTj+zaj46mOlnOO/zycUo1eu2mwWIQG34D7/aH1rBeDKEvzPx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8MAAADcAAAADwAAAAAAAAAAAAAAAACYAgAAZHJzL2Rv&#10;d25yZXYueG1sUEsFBgAAAAAEAAQA9QAAAIgDA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ormă liberă 452" o:spid="_x0000_s1036"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bVPsIA&#10;AADcAAAADwAAAGRycy9kb3ducmV2LnhtbESPQWsCMRSE74X+h/AK3mpW0VJWo6gg6LFWe35unpuw&#10;m5clibr+e1Mo9DjMzDfMfNm7VtwoROtZwWhYgCCuvLZcKzh+b98/QcSErLH1TAoeFGG5eH2ZY6n9&#10;nb/odki1yBCOJSowKXWllLEy5DAOfUecvYsPDlOWoZY64D3DXSvHRfEhHVrOCwY72hiqmsPVKQgm&#10;rZvjNKwnzeZnvz1bez55q9TgrV/NQCTq03/4r73TCibTMfyeyUd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ptU+wgAAANwAAAAPAAAAAAAAAAAAAAAAAJgCAABkcnMvZG93&#10;bnJldi54bWxQSwUGAAAAAAQABAD1AAAAhwMAAAAA&#10;" path="m,l33,69r-9,l12,35,,xe" fillcolor="#44546a [3215]" strokecolor="#44546a [3215]" strokeweight="0">
                          <v:path arrowok="t" o:connecttype="custom" o:connectlocs="0,0;52388,109538;38100,109538;19050,55563;0,0" o:connectangles="0,0,0,0,0"/>
                        </v:shape>
                        <v:shape id="Formă liberă 454" o:spid="_x0000_s1037"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LksMA&#10;AADcAAAADwAAAGRycy9kb3ducmV2LnhtbESPUWvCMBSF3wX/Q7jCXkTTiRtSjeIGrr6NVX/Apbm2&#10;xeSmJFmt/94Igz0ezjnf4Wx2gzWiJx9axwpe5xkI4srplmsF59NhtgIRIrJG45gU3CnAbjsebTDX&#10;7sY/1JexFgnCIUcFTYxdLmWoGrIY5q4jTt7FeYsxSV9L7fGW4NbIRZa9S4stp4UGO/psqLqWv1aB&#10;Kafu69RR/d0fC2fuH8WFfKHUy2TYr0FEGuJ/+K991AqWb0t4nklHQG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MLksMAAADcAAAADwAAAAAAAAAAAAAAAACYAgAAZHJzL2Rv&#10;d25yZXYueG1sUEsFBgAAAAAEAAQA9QAAAIgDAAAAAA==&#10;" path="m,l9,37r,3l15,93,5,49,,xe" fillcolor="#44546a [3215]" strokecolor="#44546a [3215]" strokeweight="0">
                          <v:path arrowok="t" o:connecttype="custom" o:connectlocs="0,0;14288,58738;14288,63500;23813,147638;7938,77788;0,0" o:connectangles="0,0,0,0,0,0"/>
                        </v:shape>
                        <v:shape id="Formă 27" o:spid="_x0000_s1038"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gUYcQA&#10;AADcAAAADwAAAGRycy9kb3ducmV2LnhtbESPT0sDMRTE74LfITzBm80qbpFt0+IfBE+KVRBvj81r&#10;snXzEpK42X57Iwgeh5n5DbPezm4UE8U0eFZwuWhAEPdeD2wUvL89XtyASBlZ4+iZFBwpwXZzerLG&#10;TvvCrzTtshEVwqlDBTbn0EmZeksO08IH4urtfXSYq4xG6oilwt0or5pmKR0OXBcsBrq31H/tvp2C&#10;j6UpoS328xDK3dG8POyfo52UOj+bb1cgMs35P/zXftIKrtsWfs/UI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IFGHEAAAA3AAAAA8AAAAAAAAAAAAAAAAAmAIAAGRycy9k&#10;b3ducmV2LnhtbFBLBQYAAAAABAAEAPUAAACJAw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ormă liberă 456" o:spid="_x0000_s1039"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2Q5MgA&#10;AADcAAAADwAAAGRycy9kb3ducmV2LnhtbESPQUvDQBSE74L/YXlCL2I3hlok7SaIYitKIdZS6O01&#10;+5oEs29Ddm2T/npXEHocZuYbZp71phFH6lxtWcH9OAJBXFhdc6lg8/V69wjCeWSNjWVSMJCDLL2+&#10;mmOi7Yk/6bj2pQgQdgkqqLxvEyldUZFBN7YtcfAOtjPog+xKqTs8BbhpZBxFU2mw5rBQYUvPFRXf&#10;6x+jYPXud3yb5/v4vFy8LIZt/JEPsVKjm/5pBsJT7y/h//abVjB5mMLfmXAEZPo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jZDkyAAAANwAAAAPAAAAAAAAAAAAAAAAAJgCAABk&#10;cnMvZG93bnJldi54bWxQSwUGAAAAAAQABAD1AAAAjQM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ormă liberă 457" o:spid="_x0000_s1040"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BpTMYA&#10;AADcAAAADwAAAGRycy9kb3ducmV2LnhtbESPQWvCQBSE70L/w/KE3nSjWBtSV7GCtp6KaQ/x9si+&#10;ZkOzb2N2q+m/dwWhx2FmvmEWq9424kydrx0rmIwTEMSl0zVXCr4+t6MUhA/IGhvHpOCPPKyWD4MF&#10;Ztpd+EDnPFQiQthnqMCE0GZS+tKQRT92LXH0vl1nMUTZVVJ3eIlw28hpksylxZrjgsGWNobKn/zX&#10;Kjitd3v9dpwdP/L0ULyaU7Gb7gulHof9+gVEoD78h+/td61g9vQMtzPx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BpTMYAAADcAAAADwAAAAAAAAAAAAAAAACYAgAAZHJz&#10;L2Rvd25yZXYueG1sUEsFBgAAAAAEAAQA9QAAAIsDAAAAAA==&#10;" path="m,l31,65r-8,l,xe" fillcolor="#44546a [3215]" strokecolor="#44546a [3215]" strokeweight="0">
                          <v:path arrowok="t" o:connecttype="custom" o:connectlocs="0,0;49213,103188;36513,103188;0,0" o:connectangles="0,0,0,0"/>
                        </v:shape>
                        <v:shape id="Formă liberă 458" o:spid="_x0000_s1041"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WVyMMA&#10;AADcAAAADwAAAGRycy9kb3ducmV2LnhtbERPy2oCMRTdC/2HcAvdaaaltTo1I1UQXAk6Kri7TG7n&#10;0cnNmKQ69uubhdDl4bxn89604kLO15YVPI8SEMSF1TWXCvb5ajgB4QOyxtYyKbiRh3n2MJhhqu2V&#10;t3TZhVLEEPYpKqhC6FIpfVGRQT+yHXHkvqwzGCJ0pdQOrzHctPIlScbSYM2xocKOlhUV37sfo6BZ&#10;//Jp875Ynbsp14uyyQ9Hlyv19Nh/foAI1Id/8d291gpe3+LaeCYeAZ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WVyMMAAADcAAAADwAAAAAAAAAAAAAAAACYAgAAZHJzL2Rv&#10;d25yZXYueG1sUEsFBgAAAAAEAAQA9QAAAIgDAAAAAA==&#10;" path="m,l6,17,7,42,6,39,,23,,xe" fillcolor="#44546a [3215]" strokecolor="#44546a [3215]" strokeweight="0">
                          <v:path arrowok="t" o:connecttype="custom" o:connectlocs="0,0;9525,26988;11113,66675;9525,61913;0,36513;0,0" o:connectangles="0,0,0,0,0,0"/>
                        </v:shape>
                        <v:shape id="Formă liberă 465" o:spid="_x0000_s1042"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Xfx8YA&#10;AADcAAAADwAAAGRycy9kb3ducmV2LnhtbESPT2sCMRTE74V+h/AK3mq2UqWsZsUWpCIU1PbS22Pz&#10;9o/dvKxJdLd+eiMIHoeZ+Q0zm/emESdyvras4GWYgCDOra65VPDzvXx+A+EDssbGMin4Jw/z7PFh&#10;hqm2HW/ptAuliBD2KSqoQmhTKX1ekUE/tC1x9ArrDIYoXSm1wy7CTSNHSTKRBmuOCxW29FFR/rc7&#10;GgW2y4/v7rfBw2JvPs/FVzdanzdKDZ76xRREoD7cw7f2Sit4nYzheiYeAZ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Xfx8YAAADcAAAADwAAAAAAAAAAAAAAAACYAgAAZHJz&#10;L2Rvd25yZXYueG1sUEsFBgAAAAAEAAQA9QAAAIsDAAAAAA==&#10;" path="m,l6,16,21,49,33,84r12,34l44,118,13,53,11,42,,xe" fillcolor="#44546a [3215]" strokecolor="#44546a [3215]" strokeweight="0">
                          <v:path arrowok="t" o:connecttype="custom" o:connectlocs="0,0;9525,25400;33338,77788;52388,133350;71438,187325;69850,187325;20638,84138;17463,66675;0,0" o:connectangles="0,0,0,0,0,0,0,0,0"/>
                        </v:shape>
                      </v:group>
                      <v:group id="Grup 7" o:spid="_x0000_s1043"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o:lock v:ext="edit" aspectratio="t"/>
                        <v:shape id="Formă liberă 467" o:spid="_x0000_s1044"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vWcgA&#10;AADcAAAADwAAAGRycy9kb3ducmV2LnhtbESPT2sCMRTE74V+h/CE3mrWUrSsRpGCbQ9V6z/w+Ng8&#10;d7fdvGw3WY399KYgeBxm5jfMaBJMJY7UuNKygl43AUGcWV1yrmC7mT2+gHAeWWNlmRScycFkfH83&#10;wlTbE6/ouPa5iBB2KSoovK9TKV1WkEHXtTVx9A62MeijbHKpGzxFuKnkU5L0pcGS40KBNb0WlP2s&#10;W6NgMf/bL9+/2tn3ZzC/7W4R3ubLoNRDJ0yHIDwFfwtf2x9awXN/AP9n4hGQ4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1m9ZyAAAANwAAAAPAAAAAAAAAAAAAAAAAJgCAABk&#10;cnMvZG93bnJldi54bWxQSwUGAAAAAAQABAD1AAAAjQM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ormă liberă 468" o:spid="_x0000_s1045"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IL+cIA&#10;AADcAAAADwAAAGRycy9kb3ducmV2LnhtbERPS2rDMBDdB3IHMYVuQi27tCa4UUJIW9JVTRwfYLDG&#10;H2qNjCU77u2jRaHLx/vvDovpxUyj6ywrSKIYBHFldceNgvL6+bQF4Tyyxt4yKfglB4f9erXDTNsb&#10;X2gufCNCCLsMFbTeD5mUrmrJoIvsQBy42o4GfYBjI/WItxBuevkcx6k02HFoaHGgU0vVTzEZBcU3&#10;T8PHK5f5e75ZzDlNTH1KlHp8WI5vIDwt/l/85/7SCl7SsDacCUdA7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sgv5wgAAANwAAAAPAAAAAAAAAAAAAAAAAJgCAABkcnMvZG93&#10;bnJldi54bWxQSwUGAAAAAAQABAD1AAAAhwM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ormă liberă 469" o:spid="_x0000_s1046"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dr68YA&#10;AADcAAAADwAAAGRycy9kb3ducmV2LnhtbESPT2sCMRTE7wW/Q3iCt5q1FrGrUUSo9rRU20OPz83b&#10;P7h5CZvobvvpjVDwOMzMb5jlujeNuFLra8sKJuMEBHFudc2lgu+v9+c5CB+QNTaWScEveVivBk9L&#10;TLXt+EDXYyhFhLBPUUEVgkul9HlFBv3YOuLoFbY1GKJsS6lb7CLcNPIlSWbSYM1xoUJH24ry8/Fi&#10;FBS7z7PZ/xR/89Ol2083WeamLlNqNOw3CxCB+vAI/7c/tILX2Rvcz8Qj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dr68YAAADcAAAADwAAAAAAAAAAAAAAAACYAgAAZHJz&#10;L2Rvd25yZXYueG1sUEsFBgAAAAAEAAQA9QAAAIsDAAAAAA==&#10;" path="m,l16,72r4,49l18,112,,31,,xe" fillcolor="#44546a [3215]" strokecolor="#44546a [3215]" strokeweight="0">
                          <v:fill opacity="13107f"/>
                          <v:stroke opacity="13107f"/>
                          <v:path arrowok="t" o:connecttype="custom" o:connectlocs="0,0;25400,114300;31750,192088;28575,177800;0,49213;0,0" o:connectangles="0,0,0,0,0,0"/>
                        </v:shape>
                        <v:shape id="Formă liberă 470" o:spid="_x0000_s1047"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fhWb8A&#10;AADcAAAADwAAAGRycy9kb3ducmV2LnhtbERPTYvCMBC9C/sfwizsTRNFVLqmZVlQFsGDut6HZmyK&#10;zaQ00dZ/bw6Cx8f7XheDa8SdulB71jCdKBDEpTc1Vxr+T5vxCkSIyAYbz6ThQQGK/GO0xsz4ng90&#10;P8ZKpBAOGWqwMbaZlKG05DBMfEucuIvvHMYEu0qaDvsU7ho5U2ohHdacGiy29GupvB5vTgPvZsFy&#10;H5RZ7Ffzx3J7VtPNWeuvz+HnG0SkIb7FL/ef0TBfpvnpTDoCMn8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h+FZvwAAANwAAAAPAAAAAAAAAAAAAAAAAJgCAABkcnMvZG93bnJl&#10;di54bWxQSwUGAAAAAAQABAD1AAAAhAM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ormă liberă 471" o:spid="_x0000_s1048"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zv4MUA&#10;AADcAAAADwAAAGRycy9kb3ducmV2LnhtbESPT4vCMBTE74LfITzBm6aK7ErXKP5BkL2odYX19mje&#10;tsXmpTTR1m9vhAWPw8z8hpktWlOKO9WusKxgNIxAEKdWF5wp+DltB1MQziNrLC2Tggc5WMy7nRnG&#10;2jZ8pHviMxEg7GJUkHtfxVK6NCeDbmgr4uD92dqgD7LOpK6xCXBTynEUfUiDBYeFHCta55Rek5tR&#10;UB1Wm2Z9cd/FeTxt/eO821+yX6X6vXb5BcJT69/h//ZOK5h8juB1Jh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7O/gxQAAANwAAAAPAAAAAAAAAAAAAAAAAJgCAABkcnMv&#10;ZG93bnJldi54bWxQSwUGAAAAAAQABAD1AAAAigMAAAAA&#10;" path="m,l33,71r-9,l11,36,,xe" fillcolor="#44546a [3215]" strokecolor="#44546a [3215]" strokeweight="0">
                          <v:fill opacity="13107f"/>
                          <v:stroke opacity="13107f"/>
                          <v:path arrowok="t" o:connecttype="custom" o:connectlocs="0,0;52388,112713;38100,112713;17463,57150;0,0" o:connectangles="0,0,0,0,0"/>
                        </v:shape>
                        <v:shape id="Formă liberă 472" o:spid="_x0000_s1049"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P4AcQA&#10;AADcAAAADwAAAGRycy9kb3ducmV2LnhtbESPT4vCMBTE7wv7HcJb8LamW8WVahRZEAQP4p8FvT2b&#10;Z1tsXkoStX57Iwgeh5n5DTOetqYWV3K+sqzgp5uAIM6trrhQsNvOv4cgfEDWWFsmBXfyMJ18fowx&#10;0/bGa7puQiEihH2GCsoQmkxKn5dk0HdtQxy9k3UGQ5SukNrhLcJNLdMkGUiDFceFEhv6Kyk/by5G&#10;wf9y5RqdHubHQW+23Uu71LQ+KtX5amcjEIHa8A6/2gutoP+bwvNMP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T+AHEAAAA3AAAAA8AAAAAAAAAAAAAAAAAmAIAAGRycy9k&#10;b3ducmV2LnhtbFBLBQYAAAAABAAEAPUAAACJAwAAAAA=&#10;" path="m,l8,37r,4l15,95,4,49,,xe" fillcolor="#44546a [3215]" strokecolor="#44546a [3215]" strokeweight="0">
                          <v:fill opacity="13107f"/>
                          <v:stroke opacity="13107f"/>
                          <v:path arrowok="t" o:connecttype="custom" o:connectlocs="0,0;12700,58738;12700,65088;23813,150813;6350,77788;0,0" o:connectangles="0,0,0,0,0,0"/>
                        </v:shape>
                        <v:shape id="Formă liberă 473" o:spid="_x0000_s1050"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ftKsUA&#10;AADcAAAADwAAAGRycy9kb3ducmV2LnhtbESPQWsCMRSE70L/Q3iF3jSrFZWtUYqtUhQEt7309tg8&#10;N2s3L8sm6tZfbwTB4zDzzTDTeWsrcaLGl44V9HsJCOLc6ZILBT/fy+4EhA/IGivHpOCfPMxnT50p&#10;ptqdeUenLBQilrBPUYEJoU6l9Lkhi77nauLo7V1jMUTZFFI3eI7ltpKDJBlJiyXHBYM1LQzlf9nR&#10;Khgu1sfL53agP7Ih68NqY/rbX6PUy3P7/gYiUBse4Tv9pSM3foXbmXg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d+0qxQAAANwAAAAPAAAAAAAAAAAAAAAAAJgCAABkcnMv&#10;ZG93bnJldi54bWxQSwUGAAAAAAQABAD1AAAAigM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ormă liberă 474" o:spid="_x0000_s1051"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1jMQA&#10;AADcAAAADwAAAGRycy9kb3ducmV2LnhtbESPzW7CMBCE70i8g7VI3MABhb8UgxA/EhcODX2AbbxN&#10;IuJ1iE0Ib48rVepxNDvf7Ky3nalES40rLSuYjCMQxJnVJecKvq6n0RKE88gaK8uk4EUOtpt+b42J&#10;tk/+pDb1uQgQdgkqKLyvEyldVpBBN7Y1cfB+bGPQB9nkUjf4DHBTyWkUzaXBkkNDgTXtC8pu6cOE&#10;N/Dol/Eiv9OunR0e1+/V+VKulBoOut0HCE+d/z/+S5+1gngRw++YQAC5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o9YzEAAAA3AAAAA8AAAAAAAAAAAAAAAAAmAIAAGRycy9k&#10;b3ducmV2LnhtbFBLBQYAAAAABAAEAPUAAACJAw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ormă liberă 475" o:spid="_x0000_s1052"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FuQ8YA&#10;AADcAAAADwAAAGRycy9kb3ducmV2LnhtbESPQWsCMRSE7wX/Q3hCL0Wzlbba1ShFWuqllGqQensk&#10;z93Fzcuyiev235tCocdhZr5hFqve1aKjNlSeFdyPMxDExtuKCwV69zaagQgR2WLtmRT8UIDVcnCz&#10;wNz6C39Rt42FSBAOOSooY2xyKYMpyWEY+4Y4eUffOoxJtoW0LV4S3NVykmVP0mHFaaHEhtYlmdP2&#10;7BTQd/f88XmozJT1q9Z7Out3c6fU7bB/mYOI1Mf/8F97YxU8TB/h90w6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FuQ8YAAADcAAAADwAAAAAAAAAAAAAAAACYAgAAZHJz&#10;L2Rvd25yZXYueG1sUEsFBgAAAAAEAAQA9QAAAIsDAAAAAA==&#10;" path="m,l31,66r-7,l,xe" fillcolor="#44546a [3215]" strokecolor="#44546a [3215]" strokeweight="0">
                          <v:fill opacity="13107f"/>
                          <v:stroke opacity="13107f"/>
                          <v:path arrowok="t" o:connecttype="custom" o:connectlocs="0,0;49213,104775;38100,104775;0,0" o:connectangles="0,0,0,0"/>
                        </v:shape>
                        <v:shape id="Formă liberă 476" o:spid="_x0000_s1053"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p8QA&#10;AADcAAAADwAAAGRycy9kb3ducmV2LnhtbESPT2sCMRTE74LfITyhN81aisq6WZHSQi9C6x/w+Eie&#10;m9XNy7JJde2nbwoFj8PM/IYpVr1rxJW6UHtWMJ1kIIi1NzVXCva79/ECRIjIBhvPpOBOAVblcFBg&#10;bvyNv+i6jZVIEA45KrAxtrmUQVtyGCa+JU7eyXcOY5JdJU2HtwR3jXzOspl0WHNasNjSqyV92X47&#10;BbU94+bwowMe5Nve6/PnUVKl1NOoXy9BROrjI/zf/jAKXuYz+DuTjoAs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gYafEAAAA3AAAAA8AAAAAAAAAAAAAAAAAmAIAAGRycy9k&#10;b3ducmV2LnhtbFBLBQYAAAAABAAEAPUAAACJAwAAAAA=&#10;" path="m,l7,17r,26l6,40,,25,,xe" fillcolor="#44546a [3215]" strokecolor="#44546a [3215]" strokeweight="0">
                          <v:fill opacity="13107f"/>
                          <v:stroke opacity="13107f"/>
                          <v:path arrowok="t" o:connecttype="custom" o:connectlocs="0,0;11113,26988;11113,68263;9525,63500;0,39688;0,0" o:connectangles="0,0,0,0,0,0"/>
                        </v:shape>
                        <v:shape id="Formă liberă 477" o:spid="_x0000_s1054"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Q+pMQA&#10;AADcAAAADwAAAGRycy9kb3ducmV2LnhtbESPW2sCMRSE3wv+h3CEvtWsUrxsjaKCIN0nL+Dr6eZ0&#10;s3RzEjZR139vCoKPw8x8w8yXnW3EldpQO1YwHGQgiEuna64UnI7bjymIEJE1No5JwZ0CLBe9tznm&#10;2t14T9dDrESCcMhRgYnR51KG0pDFMHCeOHm/rrUYk2wrqVu8Jbht5CjLxtJizWnBoKeNofLvcLEK&#10;irWZ1dX+e1is5dj/+OK8W53OSr33u9UXiEhdfIWf7Z1W8DmZwP+Zd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EPqTEAAAA3AAAAA8AAAAAAAAAAAAAAAAAmAIAAGRycy9k&#10;b3ducmV2LnhtbFBLBQYAAAAABAAEAPUAAACJAw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rsidR="004060C7" w:rsidRDefault="00CF229F">
          <w:pPr>
            <w:rPr>
              <w:rFonts w:ascii="Arial" w:eastAsia="Times New Roman" w:hAnsi="Arial" w:cs="Arial"/>
              <w:b/>
              <w:bCs/>
              <w:sz w:val="24"/>
              <w:szCs w:val="24"/>
              <w:lang w:val="it-IT"/>
            </w:rPr>
          </w:pPr>
          <w:r>
            <w:rPr>
              <w:noProof/>
              <w:lang w:eastAsia="ro-RO"/>
            </w:rPr>
            <mc:AlternateContent>
              <mc:Choice Requires="wps">
                <w:drawing>
                  <wp:anchor distT="0" distB="0" distL="114300" distR="114300" simplePos="0" relativeHeight="251674112" behindDoc="0" locked="0" layoutInCell="1" allowOverlap="1">
                    <wp:simplePos x="0" y="0"/>
                    <wp:positionH relativeFrom="page">
                      <wp:posOffset>1578429</wp:posOffset>
                    </wp:positionH>
                    <wp:positionV relativeFrom="page">
                      <wp:posOffset>2786743</wp:posOffset>
                    </wp:positionV>
                    <wp:extent cx="5355590" cy="1069340"/>
                    <wp:effectExtent l="0" t="0" r="0" b="1270"/>
                    <wp:wrapNone/>
                    <wp:docPr id="1" name="Casetă text 1"/>
                    <wp:cNvGraphicFramePr/>
                    <a:graphic xmlns:a="http://schemas.openxmlformats.org/drawingml/2006/main">
                      <a:graphicData uri="http://schemas.microsoft.com/office/word/2010/wordprocessingShape">
                        <wps:wsp>
                          <wps:cNvSpPr txBox="1"/>
                          <wps:spPr>
                            <a:xfrm>
                              <a:off x="0" y="0"/>
                              <a:ext cx="5355590" cy="1069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F564A" w:rsidRPr="00CF229F" w:rsidRDefault="007605AD" w:rsidP="00152428">
                                <w:pPr>
                                  <w:pStyle w:val="Frspaiere"/>
                                  <w:rPr>
                                    <w:rFonts w:asciiTheme="majorHAnsi" w:eastAsiaTheme="majorEastAsia" w:hAnsiTheme="majorHAnsi" w:cstheme="majorBidi"/>
                                    <w:b/>
                                    <w:color w:val="262626" w:themeColor="text1" w:themeTint="D9"/>
                                    <w:sz w:val="52"/>
                                    <w:szCs w:val="52"/>
                                  </w:rPr>
                                </w:pPr>
                                <w:sdt>
                                  <w:sdtPr>
                                    <w:rPr>
                                      <w:rFonts w:ascii="Arial" w:eastAsiaTheme="majorEastAsia" w:hAnsi="Arial"/>
                                      <w:b/>
                                      <w:color w:val="262626" w:themeColor="text1" w:themeTint="D9"/>
                                      <w:sz w:val="52"/>
                                      <w:szCs w:val="52"/>
                                    </w:rPr>
                                    <w:alias w:val="Titlu"/>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2F564A" w:rsidRPr="001C6DD5">
                                      <w:rPr>
                                        <w:rFonts w:ascii="Arial" w:eastAsiaTheme="majorEastAsia" w:hAnsi="Arial"/>
                                        <w:b/>
                                        <w:color w:val="262626" w:themeColor="text1" w:themeTint="D9"/>
                                        <w:sz w:val="52"/>
                                        <w:szCs w:val="52"/>
                                      </w:rPr>
                                      <w:t xml:space="preserve">LUCRĂRILE DE SĂPARE A SONDELOR DE EXPLOATARE L4A -  L8A LEBĂDĂ </w:t>
                                    </w:r>
                                    <w:r w:rsidR="002F564A" w:rsidRPr="00CD520E">
                                      <w:rPr>
                                        <w:rFonts w:ascii="Arial" w:eastAsiaTheme="majorEastAsia" w:hAnsi="Arial"/>
                                        <w:b/>
                                        <w:color w:val="262626" w:themeColor="text1" w:themeTint="D9"/>
                                        <w:sz w:val="52"/>
                                        <w:szCs w:val="52"/>
                                      </w:rPr>
                                      <w:t>EST</w:t>
                                    </w:r>
                                    <w:r w:rsidR="002F564A" w:rsidRPr="006A3C66">
                                      <w:rPr>
                                        <w:rFonts w:ascii="Arial" w:eastAsiaTheme="majorEastAsia" w:hAnsi="Arial"/>
                                        <w:b/>
                                        <w:color w:val="262626" w:themeColor="text1" w:themeTint="D9"/>
                                        <w:sz w:val="52"/>
                                        <w:szCs w:val="52"/>
                                      </w:rPr>
                                      <w:t xml:space="preserve"> </w:t>
                                    </w:r>
                                    <w:r w:rsidR="002F564A">
                                      <w:rPr>
                                        <w:rFonts w:ascii="Arial" w:eastAsiaTheme="majorEastAsia" w:hAnsi="Arial"/>
                                        <w:b/>
                                        <w:color w:val="262626" w:themeColor="text1" w:themeTint="D9"/>
                                        <w:sz w:val="52"/>
                                        <w:szCs w:val="52"/>
                                      </w:rPr>
                                      <w:t xml:space="preserve"> Î</w:t>
                                    </w:r>
                                    <w:r w:rsidR="002F564A" w:rsidRPr="006A3C66">
                                      <w:rPr>
                                        <w:rFonts w:ascii="Arial" w:eastAsiaTheme="majorEastAsia" w:hAnsi="Arial"/>
                                        <w:b/>
                                        <w:color w:val="262626" w:themeColor="text1" w:themeTint="D9"/>
                                        <w:sz w:val="52"/>
                                        <w:szCs w:val="52"/>
                                      </w:rPr>
                                      <w:t>N</w:t>
                                    </w:r>
                                    <w:r w:rsidR="002F564A" w:rsidRPr="001C6DD5">
                                      <w:rPr>
                                        <w:rFonts w:ascii="Arial" w:eastAsiaTheme="majorEastAsia" w:hAnsi="Arial"/>
                                        <w:b/>
                                        <w:color w:val="262626" w:themeColor="text1" w:themeTint="D9"/>
                                        <w:sz w:val="52"/>
                                        <w:szCs w:val="52"/>
                                      </w:rPr>
                                      <w:t xml:space="preserve">         PERIMETRUL DE EXPLORARE - EXPLOATARE - DEZVOLTARE </w:t>
                                    </w:r>
                                    <w:r w:rsidR="002F564A">
                                      <w:rPr>
                                        <w:rFonts w:ascii="Arial" w:eastAsiaTheme="majorEastAsia" w:hAnsi="Arial"/>
                                        <w:b/>
                                        <w:color w:val="262626" w:themeColor="text1" w:themeTint="D9"/>
                                        <w:sz w:val="52"/>
                                        <w:szCs w:val="52"/>
                                      </w:rPr>
                                      <w:t xml:space="preserve">     </w:t>
                                    </w:r>
                                    <w:r w:rsidR="002F564A" w:rsidRPr="001C6DD5">
                                      <w:rPr>
                                        <w:rFonts w:ascii="Arial" w:eastAsiaTheme="majorEastAsia" w:hAnsi="Arial"/>
                                        <w:b/>
                                        <w:color w:val="262626" w:themeColor="text1" w:themeTint="D9"/>
                                        <w:sz w:val="52"/>
                                        <w:szCs w:val="52"/>
                                      </w:rPr>
                                      <w:t>XVIII ISTRIA</w:t>
                                    </w:r>
                                  </w:sdtContent>
                                </w:sdt>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Pr="00CF229F" w:rsidRDefault="002F564A" w:rsidP="00CF229F">
                                <w:pPr>
                                  <w:autoSpaceDE w:val="0"/>
                                  <w:autoSpaceDN w:val="0"/>
                                  <w:adjustRightInd w:val="0"/>
                                  <w:spacing w:after="0" w:line="240" w:lineRule="auto"/>
                                  <w:rPr>
                                    <w:rFonts w:ascii="Arial" w:eastAsia="Times New Roman" w:hAnsi="Arial" w:cs="Arial"/>
                                    <w:b/>
                                    <w:bCs/>
                                    <w:sz w:val="28"/>
                                    <w:szCs w:val="28"/>
                                    <w:lang w:val="it-IT"/>
                                  </w:rPr>
                                </w:pPr>
                                <w:r w:rsidRPr="00CF229F">
                                  <w:rPr>
                                    <w:rFonts w:ascii="Arial" w:eastAsia="Times New Roman" w:hAnsi="Arial" w:cs="Arial"/>
                                    <w:b/>
                                    <w:bCs/>
                                    <w:sz w:val="28"/>
                                    <w:szCs w:val="28"/>
                                    <w:lang w:val="it-IT"/>
                                  </w:rPr>
                                  <w:t>Beneficiar: OMV Petrom SA</w:t>
                                </w:r>
                              </w:p>
                              <w:p w:rsidR="002F564A" w:rsidRPr="00CF229F" w:rsidRDefault="002F564A" w:rsidP="00CF229F">
                                <w:pPr>
                                  <w:autoSpaceDE w:val="0"/>
                                  <w:autoSpaceDN w:val="0"/>
                                  <w:adjustRightInd w:val="0"/>
                                  <w:spacing w:after="0" w:line="240" w:lineRule="auto"/>
                                  <w:rPr>
                                    <w:rFonts w:ascii="Arial" w:eastAsia="Times New Roman" w:hAnsi="Arial" w:cs="Arial"/>
                                    <w:b/>
                                    <w:bCs/>
                                    <w:sz w:val="28"/>
                                    <w:szCs w:val="28"/>
                                    <w:lang w:val="it-IT"/>
                                  </w:rPr>
                                </w:pPr>
                                <w:r w:rsidRPr="00CF229F">
                                  <w:rPr>
                                    <w:rFonts w:ascii="Arial" w:eastAsia="Times New Roman" w:hAnsi="Arial" w:cs="Arial"/>
                                    <w:b/>
                                    <w:bCs/>
                                    <w:sz w:val="28"/>
                                    <w:szCs w:val="28"/>
                                    <w:lang w:val="it-IT"/>
                                  </w:rPr>
                                  <w:t>Executant: INCDM „Grigore Antipa”</w:t>
                                </w:r>
                              </w:p>
                              <w:p w:rsidR="002F564A" w:rsidRPr="00CF229F"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Pr="004060C7" w:rsidRDefault="002F564A">
                                <w:pPr>
                                  <w:pStyle w:val="Frspaiere"/>
                                  <w:rPr>
                                    <w:rFonts w:asciiTheme="majorHAnsi" w:eastAsiaTheme="majorEastAsia" w:hAnsiTheme="majorHAnsi" w:cstheme="majorBidi"/>
                                    <w:b/>
                                    <w:color w:val="262626" w:themeColor="text1" w:themeTint="D9"/>
                                    <w:sz w:val="7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setă text 1" o:spid="_x0000_s1055" type="#_x0000_t202" style="position:absolute;margin-left:124.3pt;margin-top:219.45pt;width:421.7pt;height:84.2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" filled="f" stroked="f" strokeweight=".5pt">
                    <v:textbox style="mso-fit-shape-to-text:t" inset="0,0,0,0">
                      <w:txbxContent>
                        <w:p w:rsidR="002F564A" w:rsidRPr="00CF229F" w:rsidRDefault="002F564A" w:rsidP="00152428">
                          <w:pPr>
                            <w:pStyle w:val="Frspaiere"/>
                            <w:rPr>
                              <w:rFonts w:asciiTheme="majorHAnsi" w:eastAsiaTheme="majorEastAsia" w:hAnsiTheme="majorHAnsi" w:cstheme="majorBidi"/>
                              <w:b/>
                              <w:color w:val="262626" w:themeColor="text1" w:themeTint="D9"/>
                              <w:sz w:val="52"/>
                              <w:szCs w:val="52"/>
                            </w:rPr>
                          </w:pPr>
                          <w:sdt>
                            <w:sdtPr>
                              <w:rPr>
                                <w:rFonts w:ascii="Arial" w:eastAsiaTheme="majorEastAsia" w:hAnsi="Arial"/>
                                <w:b/>
                                <w:color w:val="262626" w:themeColor="text1" w:themeTint="D9"/>
                                <w:sz w:val="52"/>
                                <w:szCs w:val="52"/>
                              </w:rPr>
                              <w:alias w:val="Titlu"/>
                              <w:tag w:val=""/>
                              <w:id w:val="-705018352"/>
                              <w:dataBinding w:prefixMappings="xmlns:ns0='http://purl.org/dc/elements/1.1/' xmlns:ns1='http://schemas.openxmlformats.org/package/2006/metadata/core-properties' " w:xpath="/ns1:coreProperties[1]/ns0:title[1]" w:storeItemID="{6C3C8BC8-F283-45AE-878A-BAB7291924A1}"/>
                              <w:text/>
                            </w:sdtPr>
                            <w:sdtContent>
                              <w:r w:rsidRPr="001C6DD5">
                                <w:rPr>
                                  <w:rFonts w:ascii="Arial" w:eastAsiaTheme="majorEastAsia" w:hAnsi="Arial"/>
                                  <w:b/>
                                  <w:color w:val="262626" w:themeColor="text1" w:themeTint="D9"/>
                                  <w:sz w:val="52"/>
                                  <w:szCs w:val="52"/>
                                </w:rPr>
                                <w:t xml:space="preserve">LUCRĂRILE DE SĂPARE A SONDELOR DE EXPLOATARE L4A -  L8A LEBĂDĂ </w:t>
                              </w:r>
                              <w:r w:rsidRPr="00CD520E">
                                <w:rPr>
                                  <w:rFonts w:ascii="Arial" w:eastAsiaTheme="majorEastAsia" w:hAnsi="Arial"/>
                                  <w:b/>
                                  <w:color w:val="262626" w:themeColor="text1" w:themeTint="D9"/>
                                  <w:sz w:val="52"/>
                                  <w:szCs w:val="52"/>
                                </w:rPr>
                                <w:t>EST</w:t>
                              </w:r>
                              <w:r w:rsidRPr="006A3C66">
                                <w:rPr>
                                  <w:rFonts w:ascii="Arial" w:eastAsiaTheme="majorEastAsia" w:hAnsi="Arial"/>
                                  <w:b/>
                                  <w:color w:val="262626" w:themeColor="text1" w:themeTint="D9"/>
                                  <w:sz w:val="52"/>
                                  <w:szCs w:val="52"/>
                                </w:rPr>
                                <w:t xml:space="preserve"> </w:t>
                              </w:r>
                              <w:r>
                                <w:rPr>
                                  <w:rFonts w:ascii="Arial" w:eastAsiaTheme="majorEastAsia" w:hAnsi="Arial"/>
                                  <w:b/>
                                  <w:color w:val="262626" w:themeColor="text1" w:themeTint="D9"/>
                                  <w:sz w:val="52"/>
                                  <w:szCs w:val="52"/>
                                </w:rPr>
                                <w:t xml:space="preserve"> Î</w:t>
                              </w:r>
                              <w:r w:rsidRPr="006A3C66">
                                <w:rPr>
                                  <w:rFonts w:ascii="Arial" w:eastAsiaTheme="majorEastAsia" w:hAnsi="Arial"/>
                                  <w:b/>
                                  <w:color w:val="262626" w:themeColor="text1" w:themeTint="D9"/>
                                  <w:sz w:val="52"/>
                                  <w:szCs w:val="52"/>
                                </w:rPr>
                                <w:t>N</w:t>
                              </w:r>
                              <w:r w:rsidRPr="001C6DD5">
                                <w:rPr>
                                  <w:rFonts w:ascii="Arial" w:eastAsiaTheme="majorEastAsia" w:hAnsi="Arial"/>
                                  <w:b/>
                                  <w:color w:val="262626" w:themeColor="text1" w:themeTint="D9"/>
                                  <w:sz w:val="52"/>
                                  <w:szCs w:val="52"/>
                                </w:rPr>
                                <w:t xml:space="preserve">         PERIMETRUL DE EXPLORARE - EXPLOATARE - DEZVOLTARE </w:t>
                              </w:r>
                              <w:r>
                                <w:rPr>
                                  <w:rFonts w:ascii="Arial" w:eastAsiaTheme="majorEastAsia" w:hAnsi="Arial"/>
                                  <w:b/>
                                  <w:color w:val="262626" w:themeColor="text1" w:themeTint="D9"/>
                                  <w:sz w:val="52"/>
                                  <w:szCs w:val="52"/>
                                </w:rPr>
                                <w:t xml:space="preserve">     </w:t>
                              </w:r>
                              <w:r w:rsidRPr="001C6DD5">
                                <w:rPr>
                                  <w:rFonts w:ascii="Arial" w:eastAsiaTheme="majorEastAsia" w:hAnsi="Arial"/>
                                  <w:b/>
                                  <w:color w:val="262626" w:themeColor="text1" w:themeTint="D9"/>
                                  <w:sz w:val="52"/>
                                  <w:szCs w:val="52"/>
                                </w:rPr>
                                <w:t>XVIII ISTRIA</w:t>
                              </w:r>
                            </w:sdtContent>
                          </w:sdt>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Pr="00CF229F" w:rsidRDefault="002F564A" w:rsidP="00CF229F">
                          <w:pPr>
                            <w:autoSpaceDE w:val="0"/>
                            <w:autoSpaceDN w:val="0"/>
                            <w:adjustRightInd w:val="0"/>
                            <w:spacing w:after="0" w:line="240" w:lineRule="auto"/>
                            <w:rPr>
                              <w:rFonts w:ascii="Arial" w:eastAsia="Times New Roman" w:hAnsi="Arial" w:cs="Arial"/>
                              <w:b/>
                              <w:bCs/>
                              <w:sz w:val="28"/>
                              <w:szCs w:val="28"/>
                              <w:lang w:val="it-IT"/>
                            </w:rPr>
                          </w:pPr>
                          <w:r w:rsidRPr="00CF229F">
                            <w:rPr>
                              <w:rFonts w:ascii="Arial" w:eastAsia="Times New Roman" w:hAnsi="Arial" w:cs="Arial"/>
                              <w:b/>
                              <w:bCs/>
                              <w:sz w:val="28"/>
                              <w:szCs w:val="28"/>
                              <w:lang w:val="it-IT"/>
                            </w:rPr>
                            <w:t>Beneficiar: OMV Petrom SA</w:t>
                          </w:r>
                        </w:p>
                        <w:p w:rsidR="002F564A" w:rsidRPr="00CF229F" w:rsidRDefault="002F564A" w:rsidP="00CF229F">
                          <w:pPr>
                            <w:autoSpaceDE w:val="0"/>
                            <w:autoSpaceDN w:val="0"/>
                            <w:adjustRightInd w:val="0"/>
                            <w:spacing w:after="0" w:line="240" w:lineRule="auto"/>
                            <w:rPr>
                              <w:rFonts w:ascii="Arial" w:eastAsia="Times New Roman" w:hAnsi="Arial" w:cs="Arial"/>
                              <w:b/>
                              <w:bCs/>
                              <w:sz w:val="28"/>
                              <w:szCs w:val="28"/>
                              <w:lang w:val="it-IT"/>
                            </w:rPr>
                          </w:pPr>
                          <w:r w:rsidRPr="00CF229F">
                            <w:rPr>
                              <w:rFonts w:ascii="Arial" w:eastAsia="Times New Roman" w:hAnsi="Arial" w:cs="Arial"/>
                              <w:b/>
                              <w:bCs/>
                              <w:sz w:val="28"/>
                              <w:szCs w:val="28"/>
                              <w:lang w:val="it-IT"/>
                            </w:rPr>
                            <w:t>Executant: INCDM „Grigore Antipa”</w:t>
                          </w:r>
                        </w:p>
                        <w:p w:rsidR="002F564A" w:rsidRPr="00CF229F" w:rsidRDefault="002F564A" w:rsidP="00CF229F">
                          <w:pPr>
                            <w:autoSpaceDE w:val="0"/>
                            <w:autoSpaceDN w:val="0"/>
                            <w:adjustRightInd w:val="0"/>
                            <w:spacing w:after="0" w:line="240" w:lineRule="auto"/>
                            <w:rPr>
                              <w:rFonts w:ascii="Arial" w:eastAsia="Times New Roman" w:hAnsi="Arial" w:cs="Arial"/>
                              <w:b/>
                              <w:bCs/>
                              <w:sz w:val="28"/>
                              <w:szCs w:val="28"/>
                              <w:lang w:val="it-IT"/>
                            </w:rPr>
                          </w:pPr>
                        </w:p>
                        <w:p w:rsidR="002F564A" w:rsidRPr="004060C7" w:rsidRDefault="002F564A">
                          <w:pPr>
                            <w:pStyle w:val="Frspaiere"/>
                            <w:rPr>
                              <w:rFonts w:asciiTheme="majorHAnsi" w:eastAsiaTheme="majorEastAsia" w:hAnsiTheme="majorHAnsi" w:cstheme="majorBidi"/>
                              <w:b/>
                              <w:color w:val="262626" w:themeColor="text1" w:themeTint="D9"/>
                              <w:sz w:val="72"/>
                            </w:rPr>
                          </w:pPr>
                        </w:p>
                      </w:txbxContent>
                    </v:textbox>
                    <w10:wrap anchorx="page" anchory="page"/>
                  </v:shape>
                </w:pict>
              </mc:Fallback>
            </mc:AlternateContent>
          </w:r>
          <w:r w:rsidR="004060C7">
            <w:rPr>
              <w:rFonts w:ascii="Arial" w:eastAsia="Times New Roman" w:hAnsi="Arial" w:cs="Arial"/>
              <w:b/>
              <w:bCs/>
              <w:sz w:val="24"/>
              <w:szCs w:val="24"/>
              <w:lang w:val="it-IT"/>
            </w:rPr>
            <w:br w:type="page"/>
          </w:r>
        </w:p>
      </w:sdtContent>
    </w:sdt>
    <w:p w:rsidR="00F36F52" w:rsidRPr="00F36F52" w:rsidRDefault="00F36F52" w:rsidP="00F36F52">
      <w:pPr>
        <w:autoSpaceDE w:val="0"/>
        <w:autoSpaceDN w:val="0"/>
        <w:adjustRightInd w:val="0"/>
        <w:spacing w:after="0" w:line="240" w:lineRule="auto"/>
        <w:jc w:val="center"/>
        <w:rPr>
          <w:rFonts w:ascii="Arial" w:eastAsia="Times New Roman" w:hAnsi="Arial" w:cs="Arial"/>
          <w:b/>
          <w:bCs/>
          <w:sz w:val="24"/>
          <w:szCs w:val="24"/>
          <w:lang w:val="it-IT"/>
        </w:rPr>
      </w:pPr>
    </w:p>
    <w:p w:rsidR="00F36F52" w:rsidRPr="00F36F52" w:rsidRDefault="00F36F52" w:rsidP="00F36F52">
      <w:pPr>
        <w:spacing w:after="0" w:line="276" w:lineRule="auto"/>
        <w:jc w:val="center"/>
        <w:rPr>
          <w:rFonts w:ascii="Arial" w:eastAsia="Times New Roman" w:hAnsi="Arial" w:cs="Arial"/>
          <w:b/>
          <w:sz w:val="48"/>
          <w:szCs w:val="40"/>
        </w:rPr>
      </w:pPr>
    </w:p>
    <w:p w:rsidR="00F36F52" w:rsidRPr="00657DFA" w:rsidRDefault="00F36F52" w:rsidP="00F36F52">
      <w:pPr>
        <w:spacing w:after="0" w:line="360" w:lineRule="auto"/>
        <w:jc w:val="center"/>
        <w:rPr>
          <w:rFonts w:ascii="Times New Roman" w:eastAsia="Times New Roman" w:hAnsi="Times New Roman" w:cs="Times New Roman"/>
          <w:b/>
          <w:bCs/>
          <w:sz w:val="36"/>
          <w:szCs w:val="24"/>
        </w:rPr>
      </w:pPr>
      <w:r w:rsidRPr="00F36F52">
        <w:rPr>
          <w:rFonts w:ascii="Arial" w:eastAsia="Times New Roman" w:hAnsi="Arial" w:cs="Arial"/>
          <w:b/>
          <w:sz w:val="52"/>
          <w:szCs w:val="40"/>
        </w:rPr>
        <w:t xml:space="preserve">RAPORT </w:t>
      </w:r>
    </w:p>
    <w:p w:rsidR="00F36F52" w:rsidRPr="00F36F52" w:rsidRDefault="00F36F52" w:rsidP="00F36F52">
      <w:pPr>
        <w:spacing w:after="0" w:line="276" w:lineRule="auto"/>
        <w:jc w:val="center"/>
        <w:rPr>
          <w:rFonts w:ascii="Arial" w:eastAsia="Times New Roman" w:hAnsi="Arial" w:cs="Arial"/>
          <w:b/>
          <w:sz w:val="44"/>
          <w:szCs w:val="36"/>
        </w:rPr>
      </w:pPr>
      <w:r w:rsidRPr="00F36F52">
        <w:rPr>
          <w:rFonts w:ascii="Arial" w:eastAsia="Times New Roman" w:hAnsi="Arial" w:cs="Arial"/>
          <w:b/>
          <w:sz w:val="44"/>
          <w:szCs w:val="36"/>
        </w:rPr>
        <w:t xml:space="preserve">LA STUDIUL DE  EVALUARE A IMPACTULUI </w:t>
      </w:r>
    </w:p>
    <w:p w:rsidR="00F36F52" w:rsidRPr="00F36F52" w:rsidRDefault="00F36F52" w:rsidP="00F36F52">
      <w:pPr>
        <w:spacing w:after="0" w:line="276" w:lineRule="auto"/>
        <w:jc w:val="center"/>
        <w:rPr>
          <w:rFonts w:ascii="Arial" w:eastAsia="Times New Roman" w:hAnsi="Arial" w:cs="Arial"/>
          <w:b/>
          <w:sz w:val="36"/>
          <w:szCs w:val="36"/>
        </w:rPr>
      </w:pPr>
      <w:r w:rsidRPr="00F36F52">
        <w:rPr>
          <w:rFonts w:ascii="Arial" w:eastAsia="Times New Roman" w:hAnsi="Arial" w:cs="Arial"/>
          <w:b/>
          <w:sz w:val="44"/>
          <w:szCs w:val="36"/>
        </w:rPr>
        <w:t xml:space="preserve">ASUPRA MEDIULUI </w:t>
      </w:r>
    </w:p>
    <w:p w:rsidR="00F36F52" w:rsidRPr="00F36F52" w:rsidRDefault="00F36F52" w:rsidP="00F36F52">
      <w:pPr>
        <w:spacing w:after="0" w:line="276" w:lineRule="auto"/>
        <w:jc w:val="center"/>
        <w:rPr>
          <w:rFonts w:ascii="Arial" w:eastAsia="Times New Roman" w:hAnsi="Arial" w:cs="Arial"/>
          <w:b/>
          <w:sz w:val="32"/>
          <w:szCs w:val="36"/>
        </w:rPr>
      </w:pPr>
    </w:p>
    <w:p w:rsidR="00F36F52" w:rsidRPr="00F36F52" w:rsidRDefault="00F36F52" w:rsidP="00F36F52">
      <w:pPr>
        <w:spacing w:after="0" w:line="276" w:lineRule="auto"/>
        <w:jc w:val="center"/>
        <w:rPr>
          <w:rFonts w:ascii="Arial" w:eastAsia="Times New Roman" w:hAnsi="Arial" w:cs="Arial"/>
          <w:b/>
          <w:sz w:val="32"/>
          <w:szCs w:val="36"/>
        </w:rPr>
      </w:pPr>
      <w:r w:rsidRPr="00F36F52">
        <w:rPr>
          <w:rFonts w:ascii="Arial" w:eastAsia="Times New Roman" w:hAnsi="Arial" w:cs="Arial"/>
          <w:b/>
          <w:sz w:val="28"/>
          <w:szCs w:val="36"/>
        </w:rPr>
        <w:t>PENTRU</w:t>
      </w:r>
      <w:r w:rsidRPr="00F36F52">
        <w:rPr>
          <w:rFonts w:ascii="Arial" w:eastAsia="Times New Roman" w:hAnsi="Arial" w:cs="Arial"/>
          <w:b/>
          <w:sz w:val="32"/>
          <w:szCs w:val="36"/>
        </w:rPr>
        <w:t xml:space="preserve"> </w:t>
      </w:r>
    </w:p>
    <w:p w:rsidR="00F36F52" w:rsidRPr="00F36F52" w:rsidRDefault="00F36F52" w:rsidP="00F36F52">
      <w:pPr>
        <w:spacing w:after="0" w:line="276" w:lineRule="auto"/>
        <w:jc w:val="center"/>
        <w:rPr>
          <w:rFonts w:ascii="Arial" w:eastAsia="Times New Roman" w:hAnsi="Arial" w:cs="Arial"/>
          <w:b/>
          <w:sz w:val="36"/>
          <w:szCs w:val="36"/>
        </w:rPr>
      </w:pPr>
    </w:p>
    <w:p w:rsidR="00CF229F" w:rsidRDefault="00CF229F" w:rsidP="00F36F52">
      <w:pPr>
        <w:spacing w:after="0" w:line="276" w:lineRule="auto"/>
        <w:jc w:val="center"/>
        <w:rPr>
          <w:rFonts w:ascii="Arial" w:eastAsia="Times New Roman" w:hAnsi="Arial" w:cs="Arial"/>
          <w:b/>
          <w:sz w:val="28"/>
          <w:szCs w:val="26"/>
        </w:rPr>
      </w:pPr>
      <w:r>
        <w:rPr>
          <w:rFonts w:ascii="Arial" w:eastAsia="Times New Roman" w:hAnsi="Arial" w:cs="Arial"/>
          <w:b/>
          <w:sz w:val="28"/>
          <w:szCs w:val="26"/>
        </w:rPr>
        <w:t xml:space="preserve">LUCRĂRILE DE SĂPARE </w:t>
      </w:r>
      <w:r w:rsidR="00F36F52" w:rsidRPr="00F36F52">
        <w:rPr>
          <w:rFonts w:ascii="Arial" w:eastAsia="Times New Roman" w:hAnsi="Arial" w:cs="Arial"/>
          <w:b/>
          <w:sz w:val="28"/>
          <w:szCs w:val="26"/>
        </w:rPr>
        <w:t xml:space="preserve">A </w:t>
      </w:r>
      <w:r w:rsidR="001C6DD5" w:rsidRPr="001C6DD5">
        <w:rPr>
          <w:rFonts w:ascii="Arial" w:eastAsia="Times New Roman" w:hAnsi="Arial" w:cs="Arial"/>
          <w:b/>
          <w:sz w:val="28"/>
          <w:szCs w:val="26"/>
        </w:rPr>
        <w:t>SONDELOR DE EXPLOATARE L4A -  L8A</w:t>
      </w:r>
    </w:p>
    <w:p w:rsidR="00F36F52" w:rsidRPr="00F36F52" w:rsidRDefault="00152428" w:rsidP="00F36F52">
      <w:pPr>
        <w:spacing w:after="0" w:line="276" w:lineRule="auto"/>
        <w:jc w:val="center"/>
        <w:rPr>
          <w:rFonts w:ascii="Arial" w:eastAsia="Calibri" w:hAnsi="Arial" w:cs="Arial"/>
          <w:b/>
          <w:bCs/>
          <w:sz w:val="32"/>
          <w:szCs w:val="26"/>
        </w:rPr>
      </w:pPr>
      <w:r>
        <w:rPr>
          <w:rFonts w:ascii="Arial" w:eastAsia="Times New Roman" w:hAnsi="Arial" w:cs="Arial"/>
          <w:b/>
          <w:sz w:val="28"/>
          <w:szCs w:val="26"/>
        </w:rPr>
        <w:t>ÎN</w:t>
      </w:r>
      <w:r w:rsidR="00F36F52" w:rsidRPr="00F36F52">
        <w:rPr>
          <w:rFonts w:ascii="Arial" w:eastAsia="Times New Roman" w:hAnsi="Arial" w:cs="Arial"/>
          <w:b/>
          <w:sz w:val="28"/>
          <w:szCs w:val="26"/>
        </w:rPr>
        <w:t xml:space="preserve"> </w:t>
      </w:r>
      <w:r w:rsidR="00F36F52" w:rsidRPr="00F36F52">
        <w:rPr>
          <w:rFonts w:ascii="Arial" w:eastAsia="Calibri" w:hAnsi="Arial" w:cs="Arial"/>
          <w:b/>
          <w:bCs/>
          <w:sz w:val="28"/>
          <w:szCs w:val="26"/>
        </w:rPr>
        <w:t xml:space="preserve">PERIMETRUL DE EXPLORARE - EXPLOATARE </w:t>
      </w:r>
      <w:r w:rsidR="00CF229F">
        <w:rPr>
          <w:rFonts w:ascii="Arial" w:eastAsia="Calibri" w:hAnsi="Arial" w:cs="Arial"/>
          <w:b/>
          <w:bCs/>
          <w:sz w:val="28"/>
          <w:szCs w:val="26"/>
        </w:rPr>
        <w:t>-</w:t>
      </w:r>
      <w:r w:rsidR="00F36F52" w:rsidRPr="00F36F52">
        <w:rPr>
          <w:rFonts w:ascii="Arial" w:eastAsia="Calibri" w:hAnsi="Arial" w:cs="Arial"/>
          <w:b/>
          <w:bCs/>
          <w:sz w:val="28"/>
          <w:szCs w:val="26"/>
        </w:rPr>
        <w:t xml:space="preserve"> DEZVOLTARE  </w:t>
      </w:r>
      <w:r w:rsidR="00F36F52" w:rsidRPr="00CF229F">
        <w:rPr>
          <w:rFonts w:ascii="Arial" w:eastAsia="Calibri" w:hAnsi="Arial" w:cs="Arial"/>
          <w:b/>
          <w:bCs/>
          <w:sz w:val="28"/>
          <w:szCs w:val="28"/>
        </w:rPr>
        <w:t>XVIII</w:t>
      </w:r>
      <w:r w:rsidR="00CF229F" w:rsidRPr="00CF229F">
        <w:rPr>
          <w:rFonts w:ascii="Arial" w:eastAsia="Calibri" w:hAnsi="Arial" w:cs="Arial"/>
          <w:b/>
          <w:bCs/>
          <w:sz w:val="28"/>
          <w:szCs w:val="28"/>
        </w:rPr>
        <w:t xml:space="preserve"> </w:t>
      </w:r>
      <w:r w:rsidR="00F36F52" w:rsidRPr="00CF229F">
        <w:rPr>
          <w:rFonts w:ascii="Arial" w:eastAsia="Calibri" w:hAnsi="Arial" w:cs="Arial"/>
          <w:b/>
          <w:bCs/>
          <w:sz w:val="28"/>
          <w:szCs w:val="28"/>
        </w:rPr>
        <w:t>ISTRIA</w:t>
      </w:r>
    </w:p>
    <w:p w:rsidR="00F36F52" w:rsidRPr="00F36F52" w:rsidRDefault="00F36F52" w:rsidP="00F36F52">
      <w:pPr>
        <w:spacing w:after="0" w:line="276" w:lineRule="auto"/>
        <w:jc w:val="center"/>
        <w:rPr>
          <w:rFonts w:ascii="Arial" w:eastAsia="Calibri" w:hAnsi="Arial" w:cs="Arial"/>
          <w:b/>
          <w:bCs/>
          <w:sz w:val="28"/>
          <w:szCs w:val="28"/>
        </w:rPr>
      </w:pPr>
    </w:p>
    <w:p w:rsidR="00F36F52" w:rsidRPr="00F36F52" w:rsidRDefault="00F36F52" w:rsidP="00F36F52">
      <w:pPr>
        <w:spacing w:after="0" w:line="276" w:lineRule="auto"/>
        <w:jc w:val="both"/>
        <w:rPr>
          <w:rFonts w:ascii="Arial" w:eastAsia="Calibri" w:hAnsi="Arial" w:cs="Arial"/>
          <w:b/>
          <w:bCs/>
          <w:sz w:val="28"/>
          <w:szCs w:val="28"/>
        </w:rPr>
      </w:pPr>
    </w:p>
    <w:p w:rsidR="00F36F52" w:rsidRPr="001C6DD5" w:rsidRDefault="00F36F52" w:rsidP="00B405EB">
      <w:pPr>
        <w:autoSpaceDE w:val="0"/>
        <w:autoSpaceDN w:val="0"/>
        <w:adjustRightInd w:val="0"/>
        <w:spacing w:after="0" w:line="240" w:lineRule="auto"/>
        <w:jc w:val="center"/>
        <w:rPr>
          <w:rFonts w:ascii="Arial" w:eastAsia="Times New Roman" w:hAnsi="Arial" w:cs="Arial"/>
          <w:b/>
          <w:bCs/>
          <w:sz w:val="28"/>
          <w:szCs w:val="24"/>
          <w:lang w:val="en-US"/>
        </w:rPr>
      </w:pPr>
      <w:r w:rsidRPr="001C6DD5">
        <w:rPr>
          <w:rFonts w:ascii="Arial" w:eastAsia="Times New Roman" w:hAnsi="Arial" w:cs="Arial"/>
          <w:b/>
          <w:bCs/>
          <w:sz w:val="28"/>
          <w:szCs w:val="24"/>
          <w:lang w:val="en-US"/>
        </w:rPr>
        <w:t>Contract nr. 99005776 din 28 februarie 2018</w:t>
      </w:r>
    </w:p>
    <w:p w:rsidR="00F36F52" w:rsidRPr="001C6DD5" w:rsidRDefault="00F36F52" w:rsidP="00B405EB">
      <w:pPr>
        <w:autoSpaceDE w:val="0"/>
        <w:autoSpaceDN w:val="0"/>
        <w:adjustRightInd w:val="0"/>
        <w:spacing w:after="0" w:line="240" w:lineRule="auto"/>
        <w:jc w:val="center"/>
        <w:rPr>
          <w:rFonts w:ascii="Arial" w:eastAsia="Times New Roman" w:hAnsi="Arial" w:cs="Arial"/>
          <w:b/>
          <w:bCs/>
          <w:sz w:val="28"/>
          <w:szCs w:val="24"/>
          <w:lang w:val="en-US"/>
        </w:rPr>
      </w:pPr>
    </w:p>
    <w:p w:rsidR="004C7A11" w:rsidRDefault="004C7A11" w:rsidP="004C7A11">
      <w:pPr>
        <w:autoSpaceDE w:val="0"/>
        <w:autoSpaceDN w:val="0"/>
        <w:adjustRightInd w:val="0"/>
        <w:spacing w:after="0" w:line="240" w:lineRule="auto"/>
        <w:rPr>
          <w:rFonts w:ascii="Arial" w:eastAsia="Times New Roman" w:hAnsi="Arial" w:cs="Arial"/>
          <w:b/>
          <w:bCs/>
          <w:sz w:val="32"/>
          <w:szCs w:val="24"/>
          <w:lang w:val="en-US"/>
        </w:rPr>
      </w:pPr>
    </w:p>
    <w:p w:rsidR="000567B8" w:rsidRDefault="004C7A11" w:rsidP="004C7A11">
      <w:pPr>
        <w:autoSpaceDE w:val="0"/>
        <w:autoSpaceDN w:val="0"/>
        <w:adjustRightInd w:val="0"/>
        <w:spacing w:after="0" w:line="240" w:lineRule="auto"/>
        <w:rPr>
          <w:rFonts w:ascii="Arial" w:eastAsia="Times New Roman" w:hAnsi="Arial" w:cs="Arial"/>
          <w:b/>
          <w:bCs/>
          <w:sz w:val="32"/>
          <w:szCs w:val="24"/>
          <w:lang w:val="en-US"/>
        </w:rPr>
      </w:pPr>
      <w:r>
        <w:rPr>
          <w:rFonts w:ascii="Arial" w:eastAsia="Times New Roman" w:hAnsi="Arial" w:cs="Arial"/>
          <w:b/>
          <w:bCs/>
          <w:sz w:val="32"/>
          <w:szCs w:val="24"/>
          <w:lang w:val="en-US"/>
        </w:rPr>
        <w:t xml:space="preserve">    </w:t>
      </w:r>
    </w:p>
    <w:p w:rsidR="004C7A11" w:rsidRDefault="004C7A11" w:rsidP="004C7A11">
      <w:pPr>
        <w:autoSpaceDE w:val="0"/>
        <w:autoSpaceDN w:val="0"/>
        <w:adjustRightInd w:val="0"/>
        <w:spacing w:after="0" w:line="240" w:lineRule="auto"/>
        <w:rPr>
          <w:rFonts w:ascii="Arial" w:eastAsia="Times New Roman" w:hAnsi="Arial" w:cs="Arial"/>
          <w:b/>
          <w:bCs/>
          <w:sz w:val="32"/>
          <w:szCs w:val="24"/>
          <w:lang w:val="en-US"/>
        </w:rPr>
      </w:pPr>
      <w:r>
        <w:rPr>
          <w:rFonts w:ascii="Arial" w:eastAsia="Times New Roman" w:hAnsi="Arial" w:cs="Arial"/>
          <w:b/>
          <w:bCs/>
          <w:sz w:val="32"/>
          <w:szCs w:val="24"/>
          <w:lang w:val="en-US"/>
        </w:rPr>
        <w:t xml:space="preserve"> </w:t>
      </w:r>
      <w:r w:rsidR="00CF229F" w:rsidRPr="001C6DD5">
        <w:rPr>
          <w:rFonts w:ascii="Arial" w:eastAsia="Times New Roman" w:hAnsi="Arial" w:cs="Arial"/>
          <w:b/>
          <w:bCs/>
          <w:sz w:val="32"/>
          <w:szCs w:val="24"/>
          <w:lang w:val="en-US"/>
        </w:rPr>
        <w:t>Beneficiar:</w:t>
      </w:r>
    </w:p>
    <w:p w:rsidR="00F36F52" w:rsidRPr="001C6DD5" w:rsidRDefault="004C7A11" w:rsidP="004C7A11">
      <w:pPr>
        <w:autoSpaceDE w:val="0"/>
        <w:autoSpaceDN w:val="0"/>
        <w:adjustRightInd w:val="0"/>
        <w:spacing w:after="0" w:line="240" w:lineRule="auto"/>
        <w:rPr>
          <w:rFonts w:ascii="Arial" w:eastAsia="Times New Roman" w:hAnsi="Arial" w:cs="Arial"/>
          <w:b/>
          <w:bCs/>
          <w:sz w:val="24"/>
          <w:szCs w:val="24"/>
          <w:lang w:val="en-US"/>
        </w:rPr>
      </w:pPr>
      <w:r>
        <w:rPr>
          <w:rFonts w:ascii="Arial" w:eastAsia="Times New Roman" w:hAnsi="Arial" w:cs="Arial"/>
          <w:b/>
          <w:bCs/>
          <w:sz w:val="32"/>
          <w:szCs w:val="24"/>
          <w:lang w:val="en-US"/>
        </w:rPr>
        <w:t xml:space="preserve">         </w:t>
      </w:r>
      <w:r w:rsidR="00F36F52" w:rsidRPr="001C6DD5">
        <w:rPr>
          <w:rFonts w:ascii="Arial" w:eastAsia="Times New Roman" w:hAnsi="Arial" w:cs="Arial"/>
          <w:b/>
          <w:bCs/>
          <w:sz w:val="32"/>
          <w:szCs w:val="24"/>
          <w:lang w:val="en-US"/>
        </w:rPr>
        <w:t>OMV Petrom SA</w:t>
      </w:r>
    </w:p>
    <w:p w:rsidR="00F36F52" w:rsidRPr="001C6DD5" w:rsidRDefault="00F36F52" w:rsidP="00F36F52">
      <w:pPr>
        <w:autoSpaceDE w:val="0"/>
        <w:autoSpaceDN w:val="0"/>
        <w:adjustRightInd w:val="0"/>
        <w:spacing w:after="0" w:line="240" w:lineRule="auto"/>
        <w:jc w:val="center"/>
        <w:rPr>
          <w:rFonts w:ascii="Arial" w:eastAsia="Times New Roman" w:hAnsi="Arial" w:cs="Arial"/>
          <w:b/>
          <w:bCs/>
          <w:sz w:val="24"/>
          <w:szCs w:val="24"/>
          <w:lang w:val="en-US"/>
        </w:rPr>
      </w:pPr>
    </w:p>
    <w:p w:rsidR="00F36F52" w:rsidRPr="001C6DD5" w:rsidRDefault="00F36F52" w:rsidP="00F36F52">
      <w:pPr>
        <w:autoSpaceDE w:val="0"/>
        <w:autoSpaceDN w:val="0"/>
        <w:adjustRightInd w:val="0"/>
        <w:spacing w:after="0" w:line="240" w:lineRule="auto"/>
        <w:rPr>
          <w:rFonts w:ascii="Arial" w:eastAsia="Times New Roman" w:hAnsi="Arial" w:cs="Arial"/>
          <w:b/>
          <w:bCs/>
          <w:sz w:val="32"/>
          <w:szCs w:val="24"/>
          <w:lang w:val="en-US"/>
        </w:rPr>
      </w:pPr>
      <w:r w:rsidRPr="001C6DD5">
        <w:rPr>
          <w:rFonts w:ascii="Arial" w:eastAsia="Times New Roman" w:hAnsi="Arial" w:cs="Arial"/>
          <w:b/>
          <w:bCs/>
          <w:sz w:val="24"/>
          <w:szCs w:val="24"/>
          <w:lang w:val="en-US"/>
        </w:rPr>
        <w:t xml:space="preserve">        </w:t>
      </w:r>
      <w:r w:rsidRPr="001C6DD5">
        <w:rPr>
          <w:rFonts w:ascii="Arial" w:eastAsia="Times New Roman" w:hAnsi="Arial" w:cs="Arial"/>
          <w:b/>
          <w:bCs/>
          <w:sz w:val="32"/>
          <w:szCs w:val="24"/>
          <w:lang w:val="en-US"/>
        </w:rPr>
        <w:t>Executant:</w:t>
      </w:r>
    </w:p>
    <w:p w:rsidR="00F36F52" w:rsidRPr="001C6DD5" w:rsidRDefault="00F36F52" w:rsidP="00F36F52">
      <w:pPr>
        <w:autoSpaceDE w:val="0"/>
        <w:autoSpaceDN w:val="0"/>
        <w:adjustRightInd w:val="0"/>
        <w:spacing w:after="0" w:line="240" w:lineRule="auto"/>
        <w:rPr>
          <w:rFonts w:ascii="Arial" w:eastAsia="Times New Roman" w:hAnsi="Arial" w:cs="Arial"/>
          <w:b/>
          <w:bCs/>
          <w:sz w:val="32"/>
          <w:szCs w:val="24"/>
          <w:lang w:val="en-US"/>
        </w:rPr>
      </w:pPr>
    </w:p>
    <w:p w:rsidR="00F36F52" w:rsidRPr="001C6DD5" w:rsidRDefault="00F36F52" w:rsidP="00F36F52">
      <w:pPr>
        <w:autoSpaceDE w:val="0"/>
        <w:autoSpaceDN w:val="0"/>
        <w:adjustRightInd w:val="0"/>
        <w:spacing w:after="0" w:line="240" w:lineRule="auto"/>
        <w:rPr>
          <w:rFonts w:ascii="Arial" w:eastAsia="Times New Roman" w:hAnsi="Arial" w:cs="Arial"/>
          <w:b/>
          <w:bCs/>
          <w:sz w:val="24"/>
          <w:szCs w:val="24"/>
          <w:lang w:val="en-US"/>
        </w:rPr>
      </w:pPr>
      <w:r w:rsidRPr="001C6DD5">
        <w:rPr>
          <w:rFonts w:ascii="Arial" w:eastAsia="Times New Roman" w:hAnsi="Arial" w:cs="Arial"/>
          <w:b/>
          <w:bCs/>
          <w:sz w:val="24"/>
          <w:szCs w:val="24"/>
          <w:lang w:val="en-US"/>
        </w:rPr>
        <w:t xml:space="preserve">     </w:t>
      </w:r>
      <w:r w:rsidRPr="001C6DD5">
        <w:rPr>
          <w:rFonts w:ascii="Arial" w:eastAsia="Times New Roman" w:hAnsi="Arial" w:cs="Arial"/>
          <w:b/>
          <w:bCs/>
          <w:sz w:val="28"/>
          <w:szCs w:val="24"/>
          <w:lang w:val="en-US"/>
        </w:rPr>
        <w:t>INCDM „GRIGORE ANTIPA”</w:t>
      </w:r>
    </w:p>
    <w:p w:rsidR="00F36F52" w:rsidRPr="001C6DD5" w:rsidRDefault="00F36F52" w:rsidP="00F36F52">
      <w:pPr>
        <w:autoSpaceDE w:val="0"/>
        <w:autoSpaceDN w:val="0"/>
        <w:adjustRightInd w:val="0"/>
        <w:spacing w:after="0" w:line="240" w:lineRule="auto"/>
        <w:rPr>
          <w:rFonts w:ascii="Arial" w:eastAsia="Times New Roman" w:hAnsi="Arial" w:cs="Arial"/>
          <w:b/>
          <w:bCs/>
          <w:sz w:val="24"/>
          <w:szCs w:val="24"/>
          <w:lang w:val="en-US"/>
        </w:rPr>
      </w:pPr>
    </w:p>
    <w:p w:rsidR="00F36F52" w:rsidRPr="001C6DD5" w:rsidRDefault="000567B8" w:rsidP="00E74709">
      <w:pPr>
        <w:autoSpaceDE w:val="0"/>
        <w:autoSpaceDN w:val="0"/>
        <w:adjustRightInd w:val="0"/>
        <w:spacing w:after="0" w:line="240" w:lineRule="auto"/>
        <w:rPr>
          <w:rFonts w:ascii="Arial" w:eastAsia="Times New Roman" w:hAnsi="Arial" w:cs="Arial"/>
          <w:b/>
          <w:bCs/>
          <w:szCs w:val="24"/>
          <w:lang w:val="en-US"/>
        </w:rPr>
      </w:pPr>
      <w:r>
        <w:rPr>
          <w:rFonts w:ascii="Arial" w:eastAsia="Times New Roman" w:hAnsi="Arial" w:cs="Arial"/>
          <w:b/>
          <w:bCs/>
          <w:szCs w:val="24"/>
          <w:lang w:val="en-US"/>
        </w:rPr>
        <w:t xml:space="preserve">            </w:t>
      </w:r>
      <w:r w:rsidR="00CF229F" w:rsidRPr="001C6DD5">
        <w:rPr>
          <w:rFonts w:ascii="Arial" w:eastAsia="Times New Roman" w:hAnsi="Arial" w:cs="Arial"/>
          <w:b/>
          <w:bCs/>
          <w:szCs w:val="24"/>
          <w:lang w:val="en-US"/>
        </w:rPr>
        <w:t xml:space="preserve"> DIRECTOR GENERAL</w:t>
      </w:r>
      <w:r w:rsidR="00F36F52" w:rsidRPr="001C6DD5">
        <w:rPr>
          <w:rFonts w:ascii="Arial" w:eastAsia="Times New Roman" w:hAnsi="Arial" w:cs="Arial"/>
          <w:b/>
          <w:bCs/>
          <w:szCs w:val="24"/>
          <w:lang w:val="en-US"/>
        </w:rPr>
        <w:t xml:space="preserve">,     </w:t>
      </w:r>
      <w:r w:rsidR="00F36F52" w:rsidRPr="001C6DD5">
        <w:rPr>
          <w:rFonts w:ascii="Arial" w:eastAsia="Times New Roman" w:hAnsi="Arial" w:cs="Arial"/>
          <w:b/>
          <w:bCs/>
          <w:szCs w:val="24"/>
          <w:lang w:val="en-US"/>
        </w:rPr>
        <w:tab/>
        <w:t xml:space="preserve"> </w:t>
      </w:r>
      <w:r w:rsidR="00F36F52" w:rsidRPr="001C6DD5">
        <w:rPr>
          <w:rFonts w:ascii="Arial" w:eastAsia="Times New Roman" w:hAnsi="Arial" w:cs="Arial"/>
          <w:b/>
          <w:bCs/>
          <w:szCs w:val="24"/>
          <w:lang w:val="en-US"/>
        </w:rPr>
        <w:tab/>
      </w:r>
      <w:r w:rsidR="00F36F52" w:rsidRPr="001C6DD5">
        <w:rPr>
          <w:rFonts w:ascii="Arial" w:eastAsia="Times New Roman" w:hAnsi="Arial" w:cs="Arial"/>
          <w:b/>
          <w:bCs/>
          <w:szCs w:val="24"/>
          <w:lang w:val="en-US"/>
        </w:rPr>
        <w:tab/>
        <w:t xml:space="preserve">     </w:t>
      </w:r>
      <w:r>
        <w:rPr>
          <w:rFonts w:ascii="Arial" w:eastAsia="Times New Roman" w:hAnsi="Arial" w:cs="Arial"/>
          <w:b/>
          <w:bCs/>
          <w:szCs w:val="24"/>
          <w:lang w:val="en-US"/>
        </w:rPr>
        <w:t xml:space="preserve">          </w:t>
      </w:r>
      <w:r w:rsidR="00F36F52" w:rsidRPr="001C6DD5">
        <w:rPr>
          <w:rFonts w:ascii="Arial" w:eastAsia="Times New Roman" w:hAnsi="Arial" w:cs="Arial"/>
          <w:b/>
          <w:bCs/>
          <w:szCs w:val="24"/>
          <w:lang w:val="en-US"/>
        </w:rPr>
        <w:t xml:space="preserve">  DIRECTOR ŞTIINŢIFIC,</w:t>
      </w:r>
    </w:p>
    <w:p w:rsidR="00F36F52" w:rsidRPr="001C6DD5" w:rsidRDefault="00F36F52" w:rsidP="00F36F52">
      <w:pPr>
        <w:autoSpaceDE w:val="0"/>
        <w:autoSpaceDN w:val="0"/>
        <w:adjustRightInd w:val="0"/>
        <w:spacing w:after="0" w:line="240" w:lineRule="auto"/>
        <w:jc w:val="center"/>
        <w:rPr>
          <w:rFonts w:ascii="Arial" w:eastAsia="Times New Roman" w:hAnsi="Arial" w:cs="Arial"/>
          <w:b/>
          <w:bCs/>
          <w:szCs w:val="24"/>
          <w:lang w:val="en-US"/>
        </w:rPr>
      </w:pPr>
    </w:p>
    <w:p w:rsidR="00F36F52" w:rsidRPr="00D908C2" w:rsidRDefault="00CF229F" w:rsidP="00CF229F">
      <w:pPr>
        <w:autoSpaceDE w:val="0"/>
        <w:autoSpaceDN w:val="0"/>
        <w:adjustRightInd w:val="0"/>
        <w:spacing w:after="0" w:line="240" w:lineRule="auto"/>
        <w:rPr>
          <w:rFonts w:ascii="Arial" w:eastAsia="Times New Roman" w:hAnsi="Arial" w:cs="Arial"/>
          <w:b/>
          <w:bCs/>
          <w:szCs w:val="24"/>
          <w:lang w:val="it-IT"/>
        </w:rPr>
      </w:pPr>
      <w:r w:rsidRPr="001C6DD5">
        <w:rPr>
          <w:rFonts w:ascii="Arial" w:eastAsia="Times New Roman" w:hAnsi="Arial" w:cs="Arial"/>
          <w:b/>
          <w:bCs/>
          <w:szCs w:val="24"/>
          <w:lang w:val="en-US"/>
        </w:rPr>
        <w:t xml:space="preserve">             </w:t>
      </w:r>
      <w:r w:rsidR="00F36F52" w:rsidRPr="00D908C2">
        <w:rPr>
          <w:rFonts w:ascii="Arial" w:eastAsia="Times New Roman" w:hAnsi="Arial" w:cs="Arial"/>
          <w:b/>
          <w:bCs/>
          <w:szCs w:val="24"/>
          <w:lang w:val="it-IT"/>
        </w:rPr>
        <w:t>Dr. Ing.</w:t>
      </w:r>
      <w:r w:rsidRPr="00D908C2">
        <w:rPr>
          <w:rFonts w:ascii="Arial" w:eastAsia="Times New Roman" w:hAnsi="Arial" w:cs="Arial"/>
          <w:b/>
          <w:bCs/>
          <w:szCs w:val="24"/>
          <w:lang w:val="it-IT"/>
        </w:rPr>
        <w:t xml:space="preserve"> </w:t>
      </w:r>
      <w:r w:rsidR="00F36F52" w:rsidRPr="00D908C2">
        <w:rPr>
          <w:rFonts w:ascii="Arial" w:eastAsia="Times New Roman" w:hAnsi="Arial" w:cs="Arial"/>
          <w:b/>
          <w:bCs/>
          <w:szCs w:val="24"/>
          <w:lang w:val="it-IT"/>
        </w:rPr>
        <w:t>Simion NICOLAEV</w:t>
      </w:r>
      <w:r w:rsidR="00F36F52" w:rsidRPr="00D908C2">
        <w:rPr>
          <w:rFonts w:ascii="Arial" w:eastAsia="Times New Roman" w:hAnsi="Arial" w:cs="Arial"/>
          <w:b/>
          <w:bCs/>
          <w:szCs w:val="24"/>
          <w:lang w:val="it-IT"/>
        </w:rPr>
        <w:tab/>
      </w:r>
      <w:r w:rsidR="00F36F52" w:rsidRPr="00D908C2">
        <w:rPr>
          <w:rFonts w:ascii="Arial" w:eastAsia="Times New Roman" w:hAnsi="Arial" w:cs="Arial"/>
          <w:b/>
          <w:bCs/>
          <w:szCs w:val="24"/>
          <w:lang w:val="it-IT"/>
        </w:rPr>
        <w:tab/>
      </w:r>
      <w:r w:rsidR="00F36F52" w:rsidRPr="00D908C2">
        <w:rPr>
          <w:rFonts w:ascii="Arial" w:eastAsia="Times New Roman" w:hAnsi="Arial" w:cs="Arial"/>
          <w:b/>
          <w:bCs/>
          <w:szCs w:val="24"/>
          <w:lang w:val="it-IT"/>
        </w:rPr>
        <w:tab/>
      </w:r>
      <w:r w:rsidRPr="00D908C2">
        <w:rPr>
          <w:rFonts w:ascii="Arial" w:eastAsia="Times New Roman" w:hAnsi="Arial" w:cs="Arial"/>
          <w:b/>
          <w:bCs/>
          <w:szCs w:val="24"/>
          <w:lang w:val="it-IT"/>
        </w:rPr>
        <w:t xml:space="preserve">    </w:t>
      </w:r>
      <w:r w:rsidR="00F36F52" w:rsidRPr="00D908C2">
        <w:rPr>
          <w:rFonts w:ascii="Arial" w:eastAsia="Times New Roman" w:hAnsi="Arial" w:cs="Arial"/>
          <w:b/>
          <w:bCs/>
          <w:szCs w:val="24"/>
          <w:lang w:val="it-IT"/>
        </w:rPr>
        <w:t>Dr. Ing. Tania ZAHARIA</w:t>
      </w:r>
    </w:p>
    <w:p w:rsidR="00F36F52" w:rsidRPr="00D908C2" w:rsidRDefault="00F36F52" w:rsidP="00F36F52">
      <w:pPr>
        <w:autoSpaceDE w:val="0"/>
        <w:autoSpaceDN w:val="0"/>
        <w:adjustRightInd w:val="0"/>
        <w:spacing w:after="0" w:line="240" w:lineRule="auto"/>
        <w:jc w:val="center"/>
        <w:rPr>
          <w:rFonts w:ascii="Arial" w:eastAsia="Times New Roman" w:hAnsi="Arial" w:cs="Arial"/>
          <w:b/>
          <w:bCs/>
          <w:szCs w:val="24"/>
          <w:lang w:val="it-IT"/>
        </w:rPr>
      </w:pPr>
    </w:p>
    <w:p w:rsidR="00F36F52" w:rsidRPr="00D908C2" w:rsidRDefault="00F36F52" w:rsidP="00F36F52">
      <w:pPr>
        <w:autoSpaceDE w:val="0"/>
        <w:autoSpaceDN w:val="0"/>
        <w:adjustRightInd w:val="0"/>
        <w:spacing w:after="0" w:line="240" w:lineRule="auto"/>
        <w:jc w:val="center"/>
        <w:rPr>
          <w:rFonts w:ascii="Arial" w:eastAsia="Times New Roman" w:hAnsi="Arial" w:cs="Arial"/>
          <w:b/>
          <w:bCs/>
          <w:szCs w:val="24"/>
          <w:lang w:val="it-IT"/>
        </w:rPr>
      </w:pPr>
    </w:p>
    <w:p w:rsidR="00F36F52" w:rsidRPr="00D908C2" w:rsidRDefault="00F36F52" w:rsidP="00F36F52">
      <w:pPr>
        <w:autoSpaceDE w:val="0"/>
        <w:autoSpaceDN w:val="0"/>
        <w:adjustRightInd w:val="0"/>
        <w:spacing w:after="0" w:line="240" w:lineRule="auto"/>
        <w:rPr>
          <w:rFonts w:ascii="Arial" w:eastAsia="Times New Roman" w:hAnsi="Arial" w:cs="Arial"/>
          <w:b/>
          <w:bCs/>
          <w:szCs w:val="24"/>
          <w:lang w:val="it-IT"/>
        </w:rPr>
      </w:pPr>
    </w:p>
    <w:p w:rsidR="00F36F52" w:rsidRPr="00F36F52" w:rsidRDefault="00F36F52" w:rsidP="00F36F52">
      <w:pPr>
        <w:autoSpaceDE w:val="0"/>
        <w:autoSpaceDN w:val="0"/>
        <w:adjustRightInd w:val="0"/>
        <w:spacing w:after="0" w:line="240" w:lineRule="auto"/>
        <w:rPr>
          <w:rFonts w:ascii="Arial" w:eastAsia="Times New Roman" w:hAnsi="Arial" w:cs="Arial"/>
          <w:b/>
          <w:bCs/>
          <w:szCs w:val="24"/>
          <w:lang w:val="it-IT"/>
        </w:rPr>
      </w:pPr>
      <w:r w:rsidRPr="00F36F52">
        <w:rPr>
          <w:rFonts w:ascii="Arial" w:eastAsia="Times New Roman" w:hAnsi="Arial" w:cs="Arial"/>
          <w:b/>
          <w:bCs/>
          <w:szCs w:val="24"/>
          <w:lang w:val="it-IT"/>
        </w:rPr>
        <w:t xml:space="preserve"> </w:t>
      </w:r>
    </w:p>
    <w:p w:rsidR="00F36F52" w:rsidRPr="00F36F52" w:rsidRDefault="000567B8" w:rsidP="000567B8">
      <w:pPr>
        <w:autoSpaceDE w:val="0"/>
        <w:autoSpaceDN w:val="0"/>
        <w:adjustRightInd w:val="0"/>
        <w:spacing w:after="0" w:line="240" w:lineRule="auto"/>
        <w:rPr>
          <w:rFonts w:ascii="Arial" w:eastAsia="Times New Roman" w:hAnsi="Arial" w:cs="Arial"/>
          <w:b/>
          <w:bCs/>
          <w:szCs w:val="24"/>
          <w:lang w:val="it-IT"/>
        </w:rPr>
      </w:pPr>
      <w:r>
        <w:rPr>
          <w:rFonts w:ascii="Arial" w:eastAsia="Times New Roman" w:hAnsi="Arial" w:cs="Arial"/>
          <w:b/>
          <w:bCs/>
          <w:szCs w:val="24"/>
          <w:lang w:val="it-IT"/>
        </w:rPr>
        <w:t xml:space="preserve">                                                       </w:t>
      </w:r>
      <w:r w:rsidR="00F36F52" w:rsidRPr="00F36F52">
        <w:rPr>
          <w:rFonts w:ascii="Arial" w:eastAsia="Times New Roman" w:hAnsi="Arial" w:cs="Arial"/>
          <w:b/>
          <w:bCs/>
          <w:szCs w:val="24"/>
          <w:lang w:val="it-IT"/>
        </w:rPr>
        <w:t>RESPONSABIL CONTRACT,</w:t>
      </w:r>
    </w:p>
    <w:p w:rsidR="00F36F52" w:rsidRPr="00F36F52" w:rsidRDefault="00F36F52" w:rsidP="00F36F52">
      <w:pPr>
        <w:autoSpaceDE w:val="0"/>
        <w:autoSpaceDN w:val="0"/>
        <w:adjustRightInd w:val="0"/>
        <w:spacing w:after="0" w:line="240" w:lineRule="auto"/>
        <w:jc w:val="center"/>
        <w:rPr>
          <w:rFonts w:ascii="Arial" w:eastAsia="Times New Roman" w:hAnsi="Arial" w:cs="Arial"/>
          <w:b/>
          <w:bCs/>
          <w:szCs w:val="24"/>
          <w:lang w:val="it-IT"/>
        </w:rPr>
      </w:pPr>
    </w:p>
    <w:p w:rsidR="00F36F52" w:rsidRPr="00F36F52" w:rsidRDefault="00F36F52" w:rsidP="00F36F52">
      <w:pPr>
        <w:autoSpaceDE w:val="0"/>
        <w:autoSpaceDN w:val="0"/>
        <w:adjustRightInd w:val="0"/>
        <w:spacing w:after="0" w:line="240" w:lineRule="auto"/>
        <w:rPr>
          <w:rFonts w:ascii="Arial" w:eastAsia="Times New Roman" w:hAnsi="Arial" w:cs="Arial"/>
          <w:b/>
          <w:bCs/>
          <w:szCs w:val="24"/>
          <w:lang w:val="it-IT"/>
        </w:rPr>
      </w:pPr>
      <w:r w:rsidRPr="00F36F52">
        <w:rPr>
          <w:rFonts w:ascii="Arial" w:eastAsia="Times New Roman" w:hAnsi="Arial" w:cs="Arial"/>
          <w:b/>
          <w:bCs/>
          <w:szCs w:val="24"/>
          <w:lang w:val="it-IT"/>
        </w:rPr>
        <w:t xml:space="preserve">                                                        Dr. Ing. Cornel URSACHE</w:t>
      </w:r>
    </w:p>
    <w:p w:rsidR="00F36F52" w:rsidRPr="00F36F52" w:rsidRDefault="00F36F52" w:rsidP="00F36F52">
      <w:pPr>
        <w:autoSpaceDE w:val="0"/>
        <w:autoSpaceDN w:val="0"/>
        <w:adjustRightInd w:val="0"/>
        <w:spacing w:after="0" w:line="240" w:lineRule="auto"/>
        <w:jc w:val="center"/>
        <w:rPr>
          <w:rFonts w:ascii="Arial" w:eastAsia="Times New Roman" w:hAnsi="Arial" w:cs="Arial"/>
          <w:b/>
          <w:bCs/>
          <w:sz w:val="24"/>
          <w:szCs w:val="24"/>
          <w:lang w:val="it-IT"/>
        </w:rPr>
      </w:pPr>
    </w:p>
    <w:p w:rsidR="00F36F52" w:rsidRPr="00F36F52" w:rsidRDefault="00F36F52" w:rsidP="00F36F52">
      <w:pPr>
        <w:autoSpaceDE w:val="0"/>
        <w:autoSpaceDN w:val="0"/>
        <w:adjustRightInd w:val="0"/>
        <w:spacing w:after="0" w:line="240" w:lineRule="auto"/>
        <w:jc w:val="center"/>
        <w:rPr>
          <w:rFonts w:ascii="Arial" w:eastAsia="Times New Roman" w:hAnsi="Arial" w:cs="Arial"/>
          <w:b/>
          <w:bCs/>
          <w:sz w:val="24"/>
          <w:szCs w:val="24"/>
          <w:lang w:val="it-IT"/>
        </w:rPr>
      </w:pPr>
    </w:p>
    <w:p w:rsidR="00F36F52" w:rsidRPr="00F36F52" w:rsidRDefault="00F36F52" w:rsidP="00F36F52">
      <w:pPr>
        <w:autoSpaceDE w:val="0"/>
        <w:autoSpaceDN w:val="0"/>
        <w:adjustRightInd w:val="0"/>
        <w:spacing w:after="0" w:line="240" w:lineRule="auto"/>
        <w:jc w:val="center"/>
        <w:rPr>
          <w:rFonts w:ascii="Arial" w:eastAsia="Times New Roman" w:hAnsi="Arial" w:cs="Arial"/>
          <w:b/>
          <w:bCs/>
          <w:sz w:val="24"/>
          <w:szCs w:val="24"/>
          <w:lang w:val="it-IT"/>
        </w:rPr>
      </w:pPr>
      <w:r w:rsidRPr="00F36F52">
        <w:rPr>
          <w:rFonts w:ascii="Arial" w:eastAsia="Times New Roman" w:hAnsi="Arial" w:cs="Arial"/>
          <w:b/>
          <w:bCs/>
          <w:sz w:val="24"/>
          <w:szCs w:val="24"/>
          <w:lang w:val="it-IT"/>
        </w:rPr>
        <w:t>201</w:t>
      </w:r>
      <w:r w:rsidR="002A44F1">
        <w:rPr>
          <w:rFonts w:ascii="Arial" w:eastAsia="Times New Roman" w:hAnsi="Arial" w:cs="Arial"/>
          <w:b/>
          <w:bCs/>
          <w:sz w:val="24"/>
          <w:szCs w:val="24"/>
          <w:lang w:val="it-IT"/>
        </w:rPr>
        <w:t>9</w:t>
      </w:r>
      <w:bookmarkStart w:id="0" w:name="_GoBack"/>
      <w:bookmarkEnd w:id="0"/>
    </w:p>
    <w:p w:rsidR="00F36F52" w:rsidRPr="00F36F52" w:rsidRDefault="00F36F52" w:rsidP="00F36F52">
      <w:pPr>
        <w:autoSpaceDE w:val="0"/>
        <w:autoSpaceDN w:val="0"/>
        <w:adjustRightInd w:val="0"/>
        <w:spacing w:after="0" w:line="240" w:lineRule="auto"/>
        <w:jc w:val="center"/>
        <w:rPr>
          <w:rFonts w:ascii="Arial" w:eastAsia="Times New Roman" w:hAnsi="Arial" w:cs="Arial"/>
          <w:b/>
          <w:bCs/>
          <w:sz w:val="24"/>
          <w:szCs w:val="24"/>
          <w:lang w:val="it-IT"/>
        </w:rPr>
      </w:pPr>
    </w:p>
    <w:p w:rsidR="00F36F52" w:rsidRPr="00F36F52" w:rsidRDefault="00F36F52" w:rsidP="00F36F52">
      <w:pPr>
        <w:autoSpaceDE w:val="0"/>
        <w:autoSpaceDN w:val="0"/>
        <w:adjustRightInd w:val="0"/>
        <w:spacing w:after="0" w:line="240" w:lineRule="auto"/>
        <w:jc w:val="center"/>
        <w:rPr>
          <w:rFonts w:ascii="Arial" w:eastAsia="Times New Roman" w:hAnsi="Arial" w:cs="Arial"/>
          <w:b/>
          <w:bCs/>
          <w:sz w:val="24"/>
          <w:szCs w:val="24"/>
          <w:lang w:val="it-IT"/>
        </w:rPr>
      </w:pPr>
    </w:p>
    <w:p w:rsidR="00F36F52" w:rsidRPr="00F36F52" w:rsidRDefault="00F36F52" w:rsidP="00F36F52">
      <w:pPr>
        <w:autoSpaceDE w:val="0"/>
        <w:autoSpaceDN w:val="0"/>
        <w:adjustRightInd w:val="0"/>
        <w:spacing w:after="0" w:line="240" w:lineRule="auto"/>
        <w:jc w:val="center"/>
        <w:rPr>
          <w:rFonts w:ascii="Arial" w:eastAsia="Times New Roman" w:hAnsi="Arial" w:cs="Arial"/>
          <w:b/>
          <w:bCs/>
          <w:sz w:val="24"/>
          <w:szCs w:val="24"/>
          <w:lang w:val="it-IT"/>
        </w:rPr>
      </w:pPr>
    </w:p>
    <w:p w:rsidR="00F36F52" w:rsidRPr="00F36F52" w:rsidRDefault="00F36F52" w:rsidP="00F36F52">
      <w:pPr>
        <w:autoSpaceDE w:val="0"/>
        <w:autoSpaceDN w:val="0"/>
        <w:adjustRightInd w:val="0"/>
        <w:spacing w:after="0" w:line="240" w:lineRule="auto"/>
        <w:jc w:val="center"/>
        <w:rPr>
          <w:rFonts w:ascii="Arial" w:eastAsia="Times New Roman" w:hAnsi="Arial" w:cs="Arial"/>
          <w:b/>
          <w:bCs/>
          <w:sz w:val="24"/>
          <w:szCs w:val="24"/>
          <w:lang w:val="it-IT"/>
        </w:rPr>
      </w:pPr>
    </w:p>
    <w:p w:rsidR="00F36F52" w:rsidRPr="00F36F52" w:rsidRDefault="00F36F52" w:rsidP="00F36F52">
      <w:pPr>
        <w:autoSpaceDE w:val="0"/>
        <w:autoSpaceDN w:val="0"/>
        <w:adjustRightInd w:val="0"/>
        <w:spacing w:after="0" w:line="240" w:lineRule="auto"/>
        <w:jc w:val="center"/>
        <w:rPr>
          <w:rFonts w:ascii="Arial" w:eastAsia="Times New Roman" w:hAnsi="Arial" w:cs="Arial"/>
          <w:b/>
          <w:bCs/>
          <w:sz w:val="24"/>
          <w:szCs w:val="24"/>
          <w:lang w:val="it-IT"/>
        </w:rPr>
      </w:pPr>
    </w:p>
    <w:p w:rsidR="00F36F52" w:rsidRPr="00F36F52" w:rsidRDefault="00F36F52" w:rsidP="00D92A4F">
      <w:pPr>
        <w:autoSpaceDE w:val="0"/>
        <w:autoSpaceDN w:val="0"/>
        <w:adjustRightInd w:val="0"/>
        <w:spacing w:after="0" w:line="240" w:lineRule="auto"/>
        <w:jc w:val="center"/>
        <w:rPr>
          <w:rFonts w:ascii="Arial" w:eastAsia="Times New Roman" w:hAnsi="Arial" w:cs="Arial"/>
          <w:b/>
          <w:bCs/>
          <w:sz w:val="24"/>
          <w:szCs w:val="24"/>
          <w:lang w:val="it-IT"/>
        </w:rPr>
      </w:pPr>
    </w:p>
    <w:p w:rsidR="00F36F52" w:rsidRPr="00F36F52" w:rsidRDefault="00F36F52" w:rsidP="00D92A4F">
      <w:pPr>
        <w:autoSpaceDE w:val="0"/>
        <w:autoSpaceDN w:val="0"/>
        <w:adjustRightInd w:val="0"/>
        <w:spacing w:after="0" w:line="240" w:lineRule="auto"/>
        <w:jc w:val="center"/>
        <w:rPr>
          <w:rFonts w:ascii="Arial" w:eastAsia="Times New Roman" w:hAnsi="Arial" w:cs="Arial"/>
          <w:b/>
          <w:bCs/>
          <w:sz w:val="24"/>
          <w:szCs w:val="24"/>
          <w:lang w:val="it-IT"/>
        </w:rPr>
      </w:pPr>
    </w:p>
    <w:p w:rsidR="00F36F52" w:rsidRPr="00F36F52" w:rsidRDefault="00F36F52" w:rsidP="00D92A4F">
      <w:pPr>
        <w:autoSpaceDE w:val="0"/>
        <w:autoSpaceDN w:val="0"/>
        <w:adjustRightInd w:val="0"/>
        <w:spacing w:after="0" w:line="240" w:lineRule="auto"/>
        <w:jc w:val="center"/>
        <w:rPr>
          <w:rFonts w:ascii="Arial" w:eastAsia="Times New Roman" w:hAnsi="Arial" w:cs="Arial"/>
          <w:b/>
          <w:bCs/>
          <w:sz w:val="28"/>
          <w:szCs w:val="24"/>
          <w:lang w:val="it-IT"/>
        </w:rPr>
      </w:pPr>
      <w:r w:rsidRPr="00F36F52">
        <w:rPr>
          <w:rFonts w:ascii="Arial" w:eastAsia="Times New Roman" w:hAnsi="Arial" w:cs="Arial"/>
          <w:b/>
          <w:bCs/>
          <w:sz w:val="24"/>
          <w:szCs w:val="24"/>
          <w:lang w:val="it-IT"/>
        </w:rPr>
        <w:t>CUPRINS</w:t>
      </w:r>
    </w:p>
    <w:p w:rsidR="00F36F52" w:rsidRPr="00F36F52" w:rsidRDefault="00F36F52" w:rsidP="00D92A4F">
      <w:pPr>
        <w:autoSpaceDE w:val="0"/>
        <w:autoSpaceDN w:val="0"/>
        <w:adjustRightInd w:val="0"/>
        <w:spacing w:after="0" w:line="240" w:lineRule="auto"/>
        <w:jc w:val="both"/>
        <w:rPr>
          <w:rFonts w:ascii="Arial" w:eastAsia="Times New Roman" w:hAnsi="Arial" w:cs="Arial"/>
          <w:lang w:val="it-IT"/>
        </w:rPr>
      </w:pPr>
      <w:r w:rsidRPr="00F36F52">
        <w:rPr>
          <w:rFonts w:ascii="Arial" w:eastAsia="Times New Roman" w:hAnsi="Arial" w:cs="Arial"/>
          <w:lang w:val="it-IT"/>
        </w:rPr>
        <w:t xml:space="preserve">                                                                                                                                                    pag.</w:t>
      </w:r>
    </w:p>
    <w:p w:rsidR="00F36F52" w:rsidRPr="00F36F52" w:rsidRDefault="00F36F52" w:rsidP="00D92A4F">
      <w:pPr>
        <w:autoSpaceDE w:val="0"/>
        <w:autoSpaceDN w:val="0"/>
        <w:adjustRightInd w:val="0"/>
        <w:spacing w:after="0" w:line="240" w:lineRule="auto"/>
        <w:jc w:val="both"/>
        <w:rPr>
          <w:rFonts w:ascii="Arial" w:eastAsia="Times New Roman" w:hAnsi="Arial" w:cs="Arial"/>
          <w:lang w:val="it-IT"/>
        </w:rPr>
      </w:pPr>
    </w:p>
    <w:tbl>
      <w:tblPr>
        <w:tblW w:w="9825" w:type="dxa"/>
        <w:tblLook w:val="01E0" w:firstRow="1" w:lastRow="1" w:firstColumn="1" w:lastColumn="1" w:noHBand="0" w:noVBand="0"/>
      </w:tblPr>
      <w:tblGrid>
        <w:gridCol w:w="889"/>
        <w:gridCol w:w="8039"/>
        <w:gridCol w:w="897"/>
      </w:tblGrid>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1.</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INFORMAŢII GENERALE</w:t>
            </w:r>
          </w:p>
        </w:tc>
        <w:tc>
          <w:tcPr>
            <w:tcW w:w="897" w:type="dxa"/>
            <w:shd w:val="clear" w:color="auto" w:fill="auto"/>
          </w:tcPr>
          <w:p w:rsidR="001C21CD" w:rsidRPr="00F36F52" w:rsidRDefault="001C21CD" w:rsidP="00D92A4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4</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1.1</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Titularul proiectului</w:t>
            </w:r>
          </w:p>
        </w:tc>
        <w:tc>
          <w:tcPr>
            <w:tcW w:w="897" w:type="dxa"/>
            <w:shd w:val="clear" w:color="auto" w:fill="auto"/>
          </w:tcPr>
          <w:p w:rsidR="001C21CD" w:rsidRPr="00F36F52" w:rsidRDefault="001C21CD"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4</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1.2</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Autorul atestat al studiului de evaluare a impactului asupra mediului</w:t>
            </w:r>
          </w:p>
        </w:tc>
        <w:tc>
          <w:tcPr>
            <w:tcW w:w="897" w:type="dxa"/>
            <w:shd w:val="clear" w:color="auto" w:fill="auto"/>
          </w:tcPr>
          <w:p w:rsidR="001C21CD" w:rsidRPr="00F36F52" w:rsidRDefault="001C21CD"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4</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1.3</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Denumirea proiectului</w:t>
            </w:r>
          </w:p>
        </w:tc>
        <w:tc>
          <w:tcPr>
            <w:tcW w:w="897" w:type="dxa"/>
            <w:shd w:val="clear" w:color="auto" w:fill="auto"/>
          </w:tcPr>
          <w:p w:rsidR="001C21CD" w:rsidRPr="00F36F52" w:rsidRDefault="001C21CD" w:rsidP="00D92A4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5</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1.4</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Localizarea proiectului</w:t>
            </w:r>
          </w:p>
        </w:tc>
        <w:tc>
          <w:tcPr>
            <w:tcW w:w="897" w:type="dxa"/>
            <w:shd w:val="clear" w:color="auto" w:fill="auto"/>
          </w:tcPr>
          <w:p w:rsidR="001C21CD" w:rsidRPr="00F36F52" w:rsidRDefault="001C21CD" w:rsidP="00D92A4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5</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1.5</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Descrierea proiectului</w:t>
            </w:r>
          </w:p>
        </w:tc>
        <w:tc>
          <w:tcPr>
            <w:tcW w:w="897" w:type="dxa"/>
            <w:shd w:val="clear" w:color="auto" w:fill="auto"/>
          </w:tcPr>
          <w:p w:rsidR="001C21CD" w:rsidRPr="00F36F52" w:rsidRDefault="001C21CD" w:rsidP="00D92A4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8</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1.6</w:t>
            </w:r>
          </w:p>
        </w:tc>
        <w:tc>
          <w:tcPr>
            <w:tcW w:w="8039" w:type="dxa"/>
            <w:shd w:val="clear" w:color="auto" w:fill="auto"/>
          </w:tcPr>
          <w:p w:rsidR="001C21CD" w:rsidRPr="00DA7359" w:rsidRDefault="001C21CD" w:rsidP="00D92A4F">
            <w:pPr>
              <w:autoSpaceDE w:val="0"/>
              <w:autoSpaceDN w:val="0"/>
              <w:adjustRightInd w:val="0"/>
              <w:spacing w:after="0" w:line="240" w:lineRule="auto"/>
              <w:jc w:val="both"/>
              <w:rPr>
                <w:rFonts w:ascii="Arial" w:eastAsia="Times New Roman" w:hAnsi="Arial" w:cs="Arial"/>
              </w:rPr>
            </w:pPr>
            <w:r w:rsidRPr="00DA7359">
              <w:rPr>
                <w:rFonts w:ascii="Arial" w:eastAsia="Times New Roman" w:hAnsi="Arial" w:cs="Arial"/>
              </w:rPr>
              <w:t xml:space="preserve">Elemente specifice proiectului   </w:t>
            </w:r>
          </w:p>
        </w:tc>
        <w:tc>
          <w:tcPr>
            <w:tcW w:w="897" w:type="dxa"/>
            <w:shd w:val="clear" w:color="auto" w:fill="auto"/>
          </w:tcPr>
          <w:p w:rsidR="001C21CD" w:rsidRPr="00F36F52" w:rsidRDefault="002F564A"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10</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1.6.1</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Asigurarea utilităților pe durata lucrărilor</w:t>
            </w:r>
          </w:p>
        </w:tc>
        <w:tc>
          <w:tcPr>
            <w:tcW w:w="897" w:type="dxa"/>
            <w:shd w:val="clear" w:color="auto" w:fill="auto"/>
          </w:tcPr>
          <w:p w:rsidR="001C21CD" w:rsidRPr="00F36F52" w:rsidRDefault="001C21CD" w:rsidP="002F564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w:t>
            </w:r>
            <w:r w:rsidR="002F564A">
              <w:rPr>
                <w:rFonts w:ascii="Arial" w:eastAsia="Times New Roman" w:hAnsi="Arial" w:cs="Arial"/>
              </w:rPr>
              <w:t>8</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 xml:space="preserve">1.7 </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 xml:space="preserve">Durata etapei de funcționare  </w:t>
            </w:r>
          </w:p>
        </w:tc>
        <w:tc>
          <w:tcPr>
            <w:tcW w:w="897" w:type="dxa"/>
            <w:shd w:val="clear" w:color="auto" w:fill="auto"/>
          </w:tcPr>
          <w:p w:rsidR="001C21CD" w:rsidRPr="00F36F52" w:rsidRDefault="002F564A"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20</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1.8</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Informaţii privind resursele folosite în scopul producerii energiei necesare în perioada operaţiunilor</w:t>
            </w:r>
          </w:p>
        </w:tc>
        <w:tc>
          <w:tcPr>
            <w:tcW w:w="897" w:type="dxa"/>
            <w:shd w:val="clear" w:color="auto" w:fill="auto"/>
          </w:tcPr>
          <w:p w:rsidR="001C21CD" w:rsidRPr="00F36F52" w:rsidRDefault="001C21CD" w:rsidP="002F564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w:t>
            </w:r>
            <w:r w:rsidR="002F564A">
              <w:rPr>
                <w:rFonts w:ascii="Arial" w:eastAsia="Times New Roman" w:hAnsi="Arial" w:cs="Arial"/>
              </w:rPr>
              <w:t>1</w:t>
            </w:r>
          </w:p>
        </w:tc>
      </w:tr>
      <w:tr w:rsidR="00A061E9" w:rsidRPr="00F36F52" w:rsidTr="00EF1936">
        <w:tc>
          <w:tcPr>
            <w:tcW w:w="889" w:type="dxa"/>
            <w:shd w:val="clear" w:color="auto" w:fill="auto"/>
          </w:tcPr>
          <w:p w:rsidR="00A061E9" w:rsidRDefault="00A061E9"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1.9</w:t>
            </w:r>
          </w:p>
        </w:tc>
        <w:tc>
          <w:tcPr>
            <w:tcW w:w="8039" w:type="dxa"/>
            <w:shd w:val="clear" w:color="auto" w:fill="auto"/>
          </w:tcPr>
          <w:p w:rsidR="00A061E9" w:rsidRPr="00F36F52" w:rsidRDefault="00A061E9" w:rsidP="00D92A4F">
            <w:pPr>
              <w:autoSpaceDE w:val="0"/>
              <w:autoSpaceDN w:val="0"/>
              <w:adjustRightInd w:val="0"/>
              <w:spacing w:after="0" w:line="240" w:lineRule="auto"/>
              <w:jc w:val="both"/>
              <w:rPr>
                <w:rFonts w:ascii="Arial" w:eastAsia="Times New Roman" w:hAnsi="Arial" w:cs="Arial"/>
              </w:rPr>
            </w:pPr>
            <w:r w:rsidRPr="00A061E9">
              <w:rPr>
                <w:rFonts w:ascii="Arial" w:eastAsia="Times New Roman" w:hAnsi="Arial" w:cs="Arial"/>
              </w:rPr>
              <w:t>Informații privind poluanții fizici şi biologici care afectează mediul generați de activitatea de foraj</w:t>
            </w:r>
          </w:p>
        </w:tc>
        <w:tc>
          <w:tcPr>
            <w:tcW w:w="897" w:type="dxa"/>
            <w:shd w:val="clear" w:color="auto" w:fill="auto"/>
          </w:tcPr>
          <w:p w:rsidR="00A061E9" w:rsidRDefault="00A061E9" w:rsidP="002F564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w:t>
            </w:r>
            <w:r w:rsidR="002F564A">
              <w:rPr>
                <w:rFonts w:ascii="Arial" w:eastAsia="Times New Roman" w:hAnsi="Arial" w:cs="Arial"/>
              </w:rPr>
              <w:t>1</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2.</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Pr>
                <w:rFonts w:ascii="Arial" w:eastAsia="Times New Roman" w:hAnsi="Arial" w:cs="Arial"/>
              </w:rPr>
              <w:t>Deșeuri</w:t>
            </w:r>
          </w:p>
        </w:tc>
        <w:tc>
          <w:tcPr>
            <w:tcW w:w="897" w:type="dxa"/>
            <w:shd w:val="clear" w:color="auto" w:fill="auto"/>
          </w:tcPr>
          <w:p w:rsidR="001C21CD" w:rsidRPr="00F36F52" w:rsidRDefault="004D43BD"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29</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2.1</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Generarea şi managementul deşeurilor</w:t>
            </w:r>
          </w:p>
        </w:tc>
        <w:tc>
          <w:tcPr>
            <w:tcW w:w="897" w:type="dxa"/>
            <w:shd w:val="clear" w:color="auto" w:fill="auto"/>
          </w:tcPr>
          <w:p w:rsidR="001C21CD" w:rsidRPr="00F36F52" w:rsidRDefault="004D43BD"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29</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2.2</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Politica de sănătate, siguranţă şi mediu</w:t>
            </w:r>
          </w:p>
        </w:tc>
        <w:tc>
          <w:tcPr>
            <w:tcW w:w="897" w:type="dxa"/>
            <w:shd w:val="clear" w:color="auto" w:fill="auto"/>
          </w:tcPr>
          <w:p w:rsidR="001C21CD" w:rsidRPr="00F36F52" w:rsidRDefault="00A061E9"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34</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w:t>
            </w:r>
          </w:p>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3.1</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 xml:space="preserve">Impactul potențial asupra componentelor mediului </w:t>
            </w:r>
          </w:p>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Apa</w:t>
            </w:r>
          </w:p>
        </w:tc>
        <w:tc>
          <w:tcPr>
            <w:tcW w:w="897" w:type="dxa"/>
            <w:shd w:val="clear" w:color="auto" w:fill="auto"/>
          </w:tcPr>
          <w:p w:rsidR="001C21CD" w:rsidRPr="00F36F52" w:rsidRDefault="001C21CD"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w:t>
            </w:r>
            <w:r w:rsidR="002F564A">
              <w:rPr>
                <w:rFonts w:ascii="Arial" w:eastAsia="Times New Roman" w:hAnsi="Arial" w:cs="Arial"/>
              </w:rPr>
              <w:t>5</w:t>
            </w:r>
          </w:p>
          <w:p w:rsidR="001C21CD" w:rsidRPr="00F36F52" w:rsidRDefault="004D43BD" w:rsidP="002F564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w:t>
            </w:r>
            <w:r w:rsidR="002F564A">
              <w:rPr>
                <w:rFonts w:ascii="Arial" w:eastAsia="Times New Roman" w:hAnsi="Arial" w:cs="Arial"/>
              </w:rPr>
              <w:t>5</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 xml:space="preserve">3.1.1 </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Condițiile hidrogeologice din zonă</w:t>
            </w:r>
          </w:p>
        </w:tc>
        <w:tc>
          <w:tcPr>
            <w:tcW w:w="897" w:type="dxa"/>
            <w:shd w:val="clear" w:color="auto" w:fill="auto"/>
          </w:tcPr>
          <w:p w:rsidR="001C21CD" w:rsidRPr="00F36F52" w:rsidRDefault="001C21CD" w:rsidP="002F564A">
            <w:pPr>
              <w:autoSpaceDE w:val="0"/>
              <w:autoSpaceDN w:val="0"/>
              <w:adjustRightInd w:val="0"/>
              <w:spacing w:after="0" w:line="240" w:lineRule="auto"/>
              <w:jc w:val="center"/>
              <w:rPr>
                <w:rFonts w:ascii="Arial" w:eastAsia="Times New Roman" w:hAnsi="Arial" w:cs="Arial"/>
              </w:rPr>
            </w:pPr>
            <w:r w:rsidRPr="00F36F52">
              <w:rPr>
                <w:rFonts w:ascii="Arial" w:eastAsia="Times New Roman" w:hAnsi="Arial" w:cs="Arial"/>
              </w:rPr>
              <w:t xml:space="preserve">       </w:t>
            </w:r>
            <w:r w:rsidR="004D43BD">
              <w:rPr>
                <w:rFonts w:ascii="Arial" w:eastAsia="Times New Roman" w:hAnsi="Arial" w:cs="Arial"/>
              </w:rPr>
              <w:t>3</w:t>
            </w:r>
            <w:r w:rsidR="002F564A">
              <w:rPr>
                <w:rFonts w:ascii="Arial" w:eastAsia="Times New Roman" w:hAnsi="Arial" w:cs="Arial"/>
              </w:rPr>
              <w:t>5</w:t>
            </w:r>
          </w:p>
        </w:tc>
      </w:tr>
      <w:tr w:rsidR="001C21CD" w:rsidRPr="00F36F52" w:rsidTr="00EF1936">
        <w:trPr>
          <w:trHeight w:val="200"/>
        </w:trPr>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3.1.2</w:t>
            </w:r>
          </w:p>
        </w:tc>
        <w:tc>
          <w:tcPr>
            <w:tcW w:w="8039" w:type="dxa"/>
            <w:shd w:val="clear" w:color="auto" w:fill="auto"/>
          </w:tcPr>
          <w:p w:rsidR="001C21CD" w:rsidRPr="00F36F52" w:rsidRDefault="001C21CD" w:rsidP="00D92A4F">
            <w:pPr>
              <w:spacing w:after="0" w:line="240" w:lineRule="auto"/>
              <w:rPr>
                <w:rFonts w:ascii="Arial" w:eastAsia="Times New Roman" w:hAnsi="Arial" w:cs="Arial"/>
                <w:lang w:eastAsia="ro-RO"/>
              </w:rPr>
            </w:pPr>
            <w:r w:rsidRPr="00F36F52">
              <w:rPr>
                <w:rFonts w:ascii="Arial" w:eastAsia="MS Mincho" w:hAnsi="Arial" w:cs="Arial"/>
                <w:lang w:eastAsia="ro-RO"/>
              </w:rPr>
              <w:t>Condiţiile hidrochimice din zonă</w:t>
            </w:r>
          </w:p>
        </w:tc>
        <w:tc>
          <w:tcPr>
            <w:tcW w:w="897" w:type="dxa"/>
            <w:shd w:val="clear" w:color="auto" w:fill="auto"/>
          </w:tcPr>
          <w:p w:rsidR="001C21CD" w:rsidRPr="00F36F52" w:rsidRDefault="002F564A"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39</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3.1.3</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Prognozarea impactului asupra apei</w:t>
            </w:r>
          </w:p>
        </w:tc>
        <w:tc>
          <w:tcPr>
            <w:tcW w:w="897" w:type="dxa"/>
            <w:shd w:val="clear" w:color="auto" w:fill="auto"/>
          </w:tcPr>
          <w:p w:rsidR="001C21CD" w:rsidRPr="00F36F52" w:rsidRDefault="004D43BD" w:rsidP="002F564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r w:rsidR="002F564A">
              <w:rPr>
                <w:rFonts w:ascii="Arial" w:eastAsia="Times New Roman" w:hAnsi="Arial" w:cs="Arial"/>
              </w:rPr>
              <w:t>1</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3.1.4</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 xml:space="preserve">Măsuri de prevenire a poluării accidentale   </w:t>
            </w:r>
          </w:p>
        </w:tc>
        <w:tc>
          <w:tcPr>
            <w:tcW w:w="897" w:type="dxa"/>
            <w:shd w:val="clear" w:color="auto" w:fill="auto"/>
          </w:tcPr>
          <w:p w:rsidR="001C21CD" w:rsidRPr="00F36F52" w:rsidRDefault="004D43BD" w:rsidP="002F564A">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r w:rsidR="002F564A">
              <w:rPr>
                <w:rFonts w:ascii="Arial" w:eastAsia="Times New Roman" w:hAnsi="Arial" w:cs="Arial"/>
              </w:rPr>
              <w:t>2</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3.2</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Aerul</w:t>
            </w:r>
          </w:p>
        </w:tc>
        <w:tc>
          <w:tcPr>
            <w:tcW w:w="897" w:type="dxa"/>
            <w:shd w:val="clear" w:color="auto" w:fill="auto"/>
          </w:tcPr>
          <w:p w:rsidR="001C21CD" w:rsidRPr="00F36F52" w:rsidRDefault="001C21CD" w:rsidP="0058703F">
            <w:pPr>
              <w:tabs>
                <w:tab w:val="center" w:pos="340"/>
                <w:tab w:val="right" w:pos="681"/>
              </w:tabs>
              <w:autoSpaceDE w:val="0"/>
              <w:autoSpaceDN w:val="0"/>
              <w:adjustRightInd w:val="0"/>
              <w:spacing w:after="0" w:line="240" w:lineRule="auto"/>
              <w:rPr>
                <w:rFonts w:ascii="Arial" w:eastAsia="Times New Roman" w:hAnsi="Arial" w:cs="Arial"/>
              </w:rPr>
            </w:pPr>
            <w:r w:rsidRPr="00F36F52">
              <w:rPr>
                <w:rFonts w:ascii="Arial" w:eastAsia="Times New Roman" w:hAnsi="Arial" w:cs="Arial"/>
              </w:rPr>
              <w:tab/>
            </w:r>
            <w:r w:rsidRPr="00F36F52">
              <w:rPr>
                <w:rFonts w:ascii="Arial" w:eastAsia="Times New Roman" w:hAnsi="Arial" w:cs="Arial"/>
              </w:rPr>
              <w:tab/>
            </w:r>
            <w:r w:rsidR="004D43BD">
              <w:rPr>
                <w:rFonts w:ascii="Arial" w:eastAsia="Times New Roman" w:hAnsi="Arial" w:cs="Arial"/>
              </w:rPr>
              <w:t>5</w:t>
            </w:r>
            <w:r w:rsidR="0058703F">
              <w:rPr>
                <w:rFonts w:ascii="Arial" w:eastAsia="Times New Roman" w:hAnsi="Arial" w:cs="Arial"/>
              </w:rPr>
              <w:t>3</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3.2.1</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Condiţii de climă şi meteorologice</w:t>
            </w:r>
          </w:p>
        </w:tc>
        <w:tc>
          <w:tcPr>
            <w:tcW w:w="897" w:type="dxa"/>
            <w:shd w:val="clear" w:color="auto" w:fill="auto"/>
          </w:tcPr>
          <w:p w:rsidR="001C21CD" w:rsidRPr="00F36F52" w:rsidRDefault="001C21CD" w:rsidP="0058703F">
            <w:pPr>
              <w:tabs>
                <w:tab w:val="center" w:pos="340"/>
                <w:tab w:val="right" w:pos="681"/>
              </w:tabs>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r w:rsidR="0058703F">
              <w:rPr>
                <w:rFonts w:ascii="Arial" w:eastAsia="Times New Roman" w:hAnsi="Arial" w:cs="Arial"/>
              </w:rPr>
              <w:t>3</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3.2.2</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Surse şi poluanţi generaţi</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r w:rsidR="0058703F">
              <w:rPr>
                <w:rFonts w:ascii="Arial" w:eastAsia="Times New Roman" w:hAnsi="Arial" w:cs="Arial"/>
              </w:rPr>
              <w:t>5</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3.2.3</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Principalele emisii în atmosferă</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r w:rsidR="0058703F">
              <w:rPr>
                <w:rFonts w:ascii="Arial" w:eastAsia="Times New Roman" w:hAnsi="Arial" w:cs="Arial"/>
              </w:rPr>
              <w:t>6</w:t>
            </w:r>
          </w:p>
        </w:tc>
      </w:tr>
      <w:tr w:rsidR="001C21CD" w:rsidRPr="00F36F52" w:rsidTr="00EF1936">
        <w:trPr>
          <w:trHeight w:val="80"/>
        </w:trPr>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3.2.4</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Prognozarea impactului asupra aerului</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r w:rsidR="0058703F">
              <w:rPr>
                <w:rFonts w:ascii="Arial" w:eastAsia="Times New Roman" w:hAnsi="Arial" w:cs="Arial"/>
              </w:rPr>
              <w:t>7</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3.3</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Solul</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r w:rsidR="0058703F">
              <w:rPr>
                <w:rFonts w:ascii="Arial" w:eastAsia="Times New Roman" w:hAnsi="Arial" w:cs="Arial"/>
              </w:rPr>
              <w:t>7</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3.3.1</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 xml:space="preserve">Caracterizarea subsolului pe amplasamentul propus  </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w:t>
            </w:r>
            <w:r w:rsidR="0058703F">
              <w:rPr>
                <w:rFonts w:ascii="Arial" w:eastAsia="Times New Roman" w:hAnsi="Arial" w:cs="Arial"/>
              </w:rPr>
              <w:t>7</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3.4</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 xml:space="preserve">Geologia subsolului  </w:t>
            </w:r>
          </w:p>
        </w:tc>
        <w:tc>
          <w:tcPr>
            <w:tcW w:w="897" w:type="dxa"/>
            <w:shd w:val="clear" w:color="auto" w:fill="auto"/>
          </w:tcPr>
          <w:p w:rsidR="001C21CD" w:rsidRPr="00F36F52" w:rsidRDefault="0058703F"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59</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3.4.1</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 xml:space="preserve">Activitatea seismologică   </w:t>
            </w:r>
          </w:p>
        </w:tc>
        <w:tc>
          <w:tcPr>
            <w:tcW w:w="897" w:type="dxa"/>
            <w:shd w:val="clear" w:color="auto" w:fill="auto"/>
          </w:tcPr>
          <w:p w:rsidR="001C21CD" w:rsidRPr="00F36F52" w:rsidRDefault="0058703F"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59</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3.4.2</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 xml:space="preserve">Impactul prognozat asupra subsolului  </w:t>
            </w:r>
          </w:p>
        </w:tc>
        <w:tc>
          <w:tcPr>
            <w:tcW w:w="897" w:type="dxa"/>
            <w:shd w:val="clear" w:color="auto" w:fill="auto"/>
          </w:tcPr>
          <w:p w:rsidR="001C21CD" w:rsidRPr="00F36F52" w:rsidRDefault="0058703F"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59</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3.4.3</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Caracteristicile hidrochimice ale solului</w:t>
            </w:r>
          </w:p>
        </w:tc>
        <w:tc>
          <w:tcPr>
            <w:tcW w:w="897" w:type="dxa"/>
            <w:shd w:val="clear" w:color="auto" w:fill="auto"/>
          </w:tcPr>
          <w:p w:rsidR="001C21CD" w:rsidRPr="00F36F52" w:rsidRDefault="00A061E9"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6</w:t>
            </w:r>
            <w:r w:rsidR="0058703F">
              <w:rPr>
                <w:rFonts w:ascii="Arial" w:eastAsia="Times New Roman" w:hAnsi="Arial" w:cs="Arial"/>
              </w:rPr>
              <w:t>0</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3.5</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Biodiversitatea marină din zona amplasamentului</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6</w:t>
            </w:r>
            <w:r w:rsidR="0058703F">
              <w:rPr>
                <w:rFonts w:ascii="Arial" w:eastAsia="Times New Roman" w:hAnsi="Arial" w:cs="Arial"/>
              </w:rPr>
              <w:t>5</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3.5.1</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Informații despre floră</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6</w:t>
            </w:r>
            <w:r w:rsidR="0058703F">
              <w:rPr>
                <w:rFonts w:ascii="Arial" w:eastAsia="Times New Roman" w:hAnsi="Arial" w:cs="Arial"/>
              </w:rPr>
              <w:t>5</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3.5.2</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Informații despre faună</w:t>
            </w:r>
          </w:p>
        </w:tc>
        <w:tc>
          <w:tcPr>
            <w:tcW w:w="897" w:type="dxa"/>
            <w:shd w:val="clear" w:color="auto" w:fill="auto"/>
          </w:tcPr>
          <w:p w:rsidR="001C21CD" w:rsidRPr="00F36F52" w:rsidRDefault="0058703F"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69</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3.5.3</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Impactul prognozat al proiectului asupra biodiversităţii</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10</w:t>
            </w:r>
            <w:r w:rsidR="0058703F">
              <w:rPr>
                <w:rFonts w:ascii="Arial" w:eastAsia="Times New Roman" w:hAnsi="Arial" w:cs="Arial"/>
              </w:rPr>
              <w:t>4</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3.5.4</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Măsuri pentru diminuarea impactului asupra biodiversităţii</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11</w:t>
            </w:r>
            <w:r w:rsidR="0058703F">
              <w:rPr>
                <w:rFonts w:ascii="Arial" w:eastAsia="Times New Roman" w:hAnsi="Arial" w:cs="Arial"/>
              </w:rPr>
              <w:t>1</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3.6</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Impactul asupra aşezărilor umane şi asupra condiţiilor de viaţă</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1</w:t>
            </w:r>
            <w:r>
              <w:rPr>
                <w:rFonts w:ascii="Arial" w:eastAsia="Times New Roman" w:hAnsi="Arial" w:cs="Arial"/>
              </w:rPr>
              <w:t>1</w:t>
            </w:r>
            <w:r w:rsidR="0058703F">
              <w:rPr>
                <w:rFonts w:ascii="Arial" w:eastAsia="Times New Roman" w:hAnsi="Arial" w:cs="Arial"/>
              </w:rPr>
              <w:t>2</w:t>
            </w:r>
          </w:p>
        </w:tc>
      </w:tr>
      <w:tr w:rsidR="00C61637" w:rsidRPr="00F36F52" w:rsidTr="00EF1936">
        <w:tc>
          <w:tcPr>
            <w:tcW w:w="889" w:type="dxa"/>
            <w:shd w:val="clear" w:color="auto" w:fill="auto"/>
          </w:tcPr>
          <w:p w:rsidR="00C61637" w:rsidRDefault="00C61637"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3.7</w:t>
            </w:r>
          </w:p>
        </w:tc>
        <w:tc>
          <w:tcPr>
            <w:tcW w:w="8039" w:type="dxa"/>
            <w:shd w:val="clear" w:color="auto" w:fill="auto"/>
          </w:tcPr>
          <w:p w:rsidR="00C61637" w:rsidRPr="00F36F52" w:rsidRDefault="00C61637" w:rsidP="002F564A">
            <w:pPr>
              <w:autoSpaceDE w:val="0"/>
              <w:autoSpaceDN w:val="0"/>
              <w:adjustRightInd w:val="0"/>
              <w:spacing w:after="0" w:line="240" w:lineRule="auto"/>
              <w:jc w:val="both"/>
              <w:rPr>
                <w:rFonts w:ascii="Arial" w:eastAsia="Times New Roman" w:hAnsi="Arial" w:cs="Arial"/>
              </w:rPr>
            </w:pPr>
            <w:r w:rsidRPr="00C61637">
              <w:rPr>
                <w:rFonts w:ascii="Arial" w:eastAsia="Times New Roman" w:hAnsi="Arial" w:cs="Arial"/>
              </w:rPr>
              <w:t xml:space="preserve">Impactul asupra patrimoniului cultural </w:t>
            </w:r>
            <w:r w:rsidR="002F564A">
              <w:rPr>
                <w:rFonts w:ascii="Arial" w:eastAsia="Times New Roman" w:hAnsi="Arial" w:cs="Arial"/>
              </w:rPr>
              <w:t>subacvatic</w:t>
            </w:r>
          </w:p>
        </w:tc>
        <w:tc>
          <w:tcPr>
            <w:tcW w:w="897" w:type="dxa"/>
            <w:shd w:val="clear" w:color="auto" w:fill="auto"/>
          </w:tcPr>
          <w:p w:rsidR="00C61637" w:rsidRPr="00F36F52" w:rsidRDefault="0058703F"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113</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80720C">
              <w:rPr>
                <w:rFonts w:ascii="Arial" w:eastAsia="Times New Roman" w:hAnsi="Arial" w:cs="Arial"/>
              </w:rPr>
              <w:t>3.</w:t>
            </w:r>
            <w:r w:rsidR="00C61637">
              <w:rPr>
                <w:rFonts w:ascii="Arial" w:eastAsia="Times New Roman" w:hAnsi="Arial" w:cs="Arial"/>
              </w:rPr>
              <w:t>8</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Pr>
                <w:rFonts w:ascii="Arial" w:eastAsia="Times New Roman" w:hAnsi="Arial" w:cs="Arial"/>
              </w:rPr>
              <w:t>Impactul potenț</w:t>
            </w:r>
            <w:r w:rsidRPr="0080720C">
              <w:rPr>
                <w:rFonts w:ascii="Arial" w:eastAsia="Times New Roman" w:hAnsi="Arial" w:cs="Arial"/>
              </w:rPr>
              <w:t xml:space="preserve">ial asupra mediului </w:t>
            </w:r>
            <w:r>
              <w:rPr>
                <w:rFonts w:ascii="Arial" w:eastAsia="Times New Roman" w:hAnsi="Arial" w:cs="Arial"/>
              </w:rPr>
              <w:t>ș</w:t>
            </w:r>
            <w:r w:rsidRPr="0080720C">
              <w:rPr>
                <w:rFonts w:ascii="Arial" w:eastAsia="Times New Roman" w:hAnsi="Arial" w:cs="Arial"/>
              </w:rPr>
              <w:t>i s</w:t>
            </w:r>
            <w:r>
              <w:rPr>
                <w:rFonts w:ascii="Arial" w:eastAsia="Times New Roman" w:hAnsi="Arial" w:cs="Arial"/>
              </w:rPr>
              <w:t>ă</w:t>
            </w:r>
            <w:r w:rsidRPr="0080720C">
              <w:rPr>
                <w:rFonts w:ascii="Arial" w:eastAsia="Times New Roman" w:hAnsi="Arial" w:cs="Arial"/>
              </w:rPr>
              <w:t>n</w:t>
            </w:r>
            <w:r>
              <w:rPr>
                <w:rFonts w:ascii="Arial" w:eastAsia="Times New Roman" w:hAnsi="Arial" w:cs="Arial"/>
              </w:rPr>
              <w:t>ătăț</w:t>
            </w:r>
            <w:r w:rsidRPr="0080720C">
              <w:rPr>
                <w:rFonts w:ascii="Arial" w:eastAsia="Times New Roman" w:hAnsi="Arial" w:cs="Arial"/>
              </w:rPr>
              <w:t>ii popula</w:t>
            </w:r>
            <w:r>
              <w:rPr>
                <w:rFonts w:ascii="Arial" w:eastAsia="Times New Roman" w:hAnsi="Arial" w:cs="Arial"/>
              </w:rPr>
              <w:t>ției î</w:t>
            </w:r>
            <w:r w:rsidRPr="0080720C">
              <w:rPr>
                <w:rFonts w:ascii="Arial" w:eastAsia="Times New Roman" w:hAnsi="Arial" w:cs="Arial"/>
              </w:rPr>
              <w:t>n situa</w:t>
            </w:r>
            <w:r>
              <w:rPr>
                <w:rFonts w:ascii="Arial" w:eastAsia="Times New Roman" w:hAnsi="Arial" w:cs="Arial"/>
              </w:rPr>
              <w:t>ț</w:t>
            </w:r>
            <w:r w:rsidRPr="0080720C">
              <w:rPr>
                <w:rFonts w:ascii="Arial" w:eastAsia="Times New Roman" w:hAnsi="Arial" w:cs="Arial"/>
              </w:rPr>
              <w:t xml:space="preserve">ia unor eventuale accidente majore </w:t>
            </w:r>
            <w:r>
              <w:rPr>
                <w:rFonts w:ascii="Arial" w:eastAsia="Times New Roman" w:hAnsi="Arial" w:cs="Arial"/>
              </w:rPr>
              <w:t>ș</w:t>
            </w:r>
            <w:r w:rsidRPr="0080720C">
              <w:rPr>
                <w:rFonts w:ascii="Arial" w:eastAsia="Times New Roman" w:hAnsi="Arial" w:cs="Arial"/>
              </w:rPr>
              <w:t>i m</w:t>
            </w:r>
            <w:r>
              <w:rPr>
                <w:rFonts w:ascii="Arial" w:eastAsia="Times New Roman" w:hAnsi="Arial" w:cs="Arial"/>
              </w:rPr>
              <w:t>ă</w:t>
            </w:r>
            <w:r w:rsidRPr="0080720C">
              <w:rPr>
                <w:rFonts w:ascii="Arial" w:eastAsia="Times New Roman" w:hAnsi="Arial" w:cs="Arial"/>
              </w:rPr>
              <w:t>surile de diminuare a acestuia</w:t>
            </w:r>
          </w:p>
        </w:tc>
        <w:tc>
          <w:tcPr>
            <w:tcW w:w="897" w:type="dxa"/>
            <w:shd w:val="clear" w:color="auto" w:fill="auto"/>
          </w:tcPr>
          <w:p w:rsidR="00B57A79" w:rsidRDefault="00B57A79" w:rsidP="00D92A4F">
            <w:pPr>
              <w:autoSpaceDE w:val="0"/>
              <w:autoSpaceDN w:val="0"/>
              <w:adjustRightInd w:val="0"/>
              <w:spacing w:after="0" w:line="240" w:lineRule="auto"/>
              <w:jc w:val="right"/>
              <w:rPr>
                <w:rFonts w:ascii="Arial" w:eastAsia="Times New Roman" w:hAnsi="Arial" w:cs="Arial"/>
              </w:rPr>
            </w:pPr>
          </w:p>
          <w:p w:rsidR="001C21CD" w:rsidRPr="00F36F52" w:rsidRDefault="001C21CD"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11</w:t>
            </w:r>
            <w:r w:rsidR="00A061E9">
              <w:rPr>
                <w:rFonts w:ascii="Arial" w:eastAsia="Times New Roman" w:hAnsi="Arial" w:cs="Arial"/>
              </w:rPr>
              <w:t>6</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4.</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Analiza alternativelor</w:t>
            </w:r>
          </w:p>
        </w:tc>
        <w:tc>
          <w:tcPr>
            <w:tcW w:w="897" w:type="dxa"/>
            <w:shd w:val="clear" w:color="auto" w:fill="auto"/>
          </w:tcPr>
          <w:p w:rsidR="001C21CD" w:rsidRPr="00F36F52" w:rsidRDefault="001C21CD" w:rsidP="00D92A4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1</w:t>
            </w:r>
            <w:r w:rsidR="00201669">
              <w:rPr>
                <w:rFonts w:ascii="Arial" w:eastAsia="Times New Roman" w:hAnsi="Arial" w:cs="Arial"/>
              </w:rPr>
              <w:t>1</w:t>
            </w:r>
            <w:r w:rsidR="00A061E9">
              <w:rPr>
                <w:rFonts w:ascii="Arial" w:eastAsia="Times New Roman" w:hAnsi="Arial" w:cs="Arial"/>
              </w:rPr>
              <w:t>9</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5.</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Monitorizarea factorilor de mediu în timpul lucrărilor de foraj</w:t>
            </w:r>
          </w:p>
        </w:tc>
        <w:tc>
          <w:tcPr>
            <w:tcW w:w="897" w:type="dxa"/>
            <w:shd w:val="clear" w:color="auto" w:fill="auto"/>
          </w:tcPr>
          <w:p w:rsidR="001C21CD" w:rsidRPr="00F36F52" w:rsidRDefault="001C21CD" w:rsidP="00D92A4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1</w:t>
            </w:r>
            <w:r w:rsidR="00201669">
              <w:rPr>
                <w:rFonts w:ascii="Arial" w:eastAsia="Times New Roman" w:hAnsi="Arial" w:cs="Arial"/>
              </w:rPr>
              <w:t>20</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6.</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bCs/>
              </w:rPr>
              <w:t>Situaţii de risc</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highlight w:val="yellow"/>
              </w:rPr>
            </w:pPr>
            <w:r w:rsidRPr="00F36F52">
              <w:rPr>
                <w:rFonts w:ascii="Arial" w:eastAsia="Times New Roman" w:hAnsi="Arial" w:cs="Arial"/>
              </w:rPr>
              <w:t>1</w:t>
            </w:r>
            <w:r w:rsidR="00201669">
              <w:rPr>
                <w:rFonts w:ascii="Arial" w:eastAsia="Times New Roman" w:hAnsi="Arial" w:cs="Arial"/>
              </w:rPr>
              <w:t>2</w:t>
            </w:r>
            <w:r w:rsidR="0058703F">
              <w:rPr>
                <w:rFonts w:ascii="Arial" w:eastAsia="Times New Roman" w:hAnsi="Arial" w:cs="Arial"/>
              </w:rPr>
              <w:t>1</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6.1</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Riscul seismic</w:t>
            </w:r>
          </w:p>
        </w:tc>
        <w:tc>
          <w:tcPr>
            <w:tcW w:w="897" w:type="dxa"/>
            <w:shd w:val="clear" w:color="auto" w:fill="auto"/>
          </w:tcPr>
          <w:p w:rsidR="001C21CD" w:rsidRPr="00F36F52" w:rsidRDefault="001C21CD" w:rsidP="00D92A4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1</w:t>
            </w:r>
            <w:r>
              <w:rPr>
                <w:rFonts w:ascii="Arial" w:eastAsia="Times New Roman" w:hAnsi="Arial" w:cs="Arial"/>
              </w:rPr>
              <w:t>2</w:t>
            </w:r>
            <w:r w:rsidR="00201669">
              <w:rPr>
                <w:rFonts w:ascii="Arial" w:eastAsia="Times New Roman" w:hAnsi="Arial" w:cs="Arial"/>
              </w:rPr>
              <w:t>2</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6.2</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Riscul întreruperii lucrărilor</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1</w:t>
            </w:r>
            <w:r>
              <w:rPr>
                <w:rFonts w:ascii="Arial" w:eastAsia="Times New Roman" w:hAnsi="Arial" w:cs="Arial"/>
              </w:rPr>
              <w:t>2</w:t>
            </w:r>
            <w:r w:rsidR="0058703F">
              <w:rPr>
                <w:rFonts w:ascii="Arial" w:eastAsia="Times New Roman" w:hAnsi="Arial" w:cs="Arial"/>
              </w:rPr>
              <w:t>2</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lastRenderedPageBreak/>
              <w:t xml:space="preserve"> </w:t>
            </w:r>
            <w:r w:rsidRPr="00F36F52">
              <w:rPr>
                <w:rFonts w:ascii="Arial" w:eastAsia="Times New Roman" w:hAnsi="Arial" w:cs="Arial"/>
              </w:rPr>
              <w:t>6.3</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Riscul producerii unor poluări accidentale cu hidrocarburi</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1</w:t>
            </w:r>
            <w:r>
              <w:rPr>
                <w:rFonts w:ascii="Arial" w:eastAsia="Times New Roman" w:hAnsi="Arial" w:cs="Arial"/>
              </w:rPr>
              <w:t>2</w:t>
            </w:r>
            <w:r w:rsidR="0058703F">
              <w:rPr>
                <w:rFonts w:ascii="Arial" w:eastAsia="Times New Roman" w:hAnsi="Arial" w:cs="Arial"/>
              </w:rPr>
              <w:t>2</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6.4</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Riscul producerii unor accidente de muncă</w:t>
            </w:r>
          </w:p>
        </w:tc>
        <w:tc>
          <w:tcPr>
            <w:tcW w:w="897" w:type="dxa"/>
            <w:shd w:val="clear" w:color="auto" w:fill="auto"/>
          </w:tcPr>
          <w:p w:rsidR="001C21CD" w:rsidRPr="00F36F52" w:rsidRDefault="001C21CD" w:rsidP="00D92A4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1</w:t>
            </w:r>
            <w:r>
              <w:rPr>
                <w:rFonts w:ascii="Arial" w:eastAsia="Times New Roman" w:hAnsi="Arial" w:cs="Arial"/>
              </w:rPr>
              <w:t>2</w:t>
            </w:r>
            <w:r w:rsidR="00201669">
              <w:rPr>
                <w:rFonts w:ascii="Arial" w:eastAsia="Times New Roman" w:hAnsi="Arial" w:cs="Arial"/>
              </w:rPr>
              <w:t>3</w:t>
            </w:r>
          </w:p>
        </w:tc>
      </w:tr>
      <w:tr w:rsidR="001C21CD" w:rsidRPr="00F36F52" w:rsidTr="00EF1936">
        <w:tc>
          <w:tcPr>
            <w:tcW w:w="889" w:type="dxa"/>
            <w:shd w:val="clear" w:color="auto" w:fill="auto"/>
          </w:tcPr>
          <w:p w:rsidR="00A52A16"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A52A16">
              <w:rPr>
                <w:rFonts w:ascii="Arial" w:eastAsia="Times New Roman" w:hAnsi="Arial" w:cs="Arial"/>
              </w:rPr>
              <w:t>6.5</w:t>
            </w:r>
          </w:p>
          <w:p w:rsidR="00A52A16" w:rsidRDefault="00A52A16"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p>
          <w:p w:rsidR="001C21CD" w:rsidRPr="00F36F52" w:rsidRDefault="00A061E9"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001C21CD" w:rsidRPr="00F36F52">
              <w:rPr>
                <w:rFonts w:ascii="Arial" w:eastAsia="Times New Roman" w:hAnsi="Arial" w:cs="Arial"/>
              </w:rPr>
              <w:t>6.</w:t>
            </w:r>
            <w:r w:rsidR="00A52A16">
              <w:rPr>
                <w:rFonts w:ascii="Arial" w:eastAsia="Times New Roman" w:hAnsi="Arial" w:cs="Arial"/>
              </w:rPr>
              <w:t>6</w:t>
            </w:r>
            <w:r w:rsidR="001C21CD" w:rsidRPr="00F36F52">
              <w:rPr>
                <w:rFonts w:ascii="Arial" w:eastAsia="Times New Roman" w:hAnsi="Arial" w:cs="Arial"/>
              </w:rPr>
              <w:t>.</w:t>
            </w:r>
          </w:p>
        </w:tc>
        <w:tc>
          <w:tcPr>
            <w:tcW w:w="8039" w:type="dxa"/>
            <w:shd w:val="clear" w:color="auto" w:fill="auto"/>
          </w:tcPr>
          <w:p w:rsidR="00A52A16" w:rsidRDefault="00A52A16" w:rsidP="00D92A4F">
            <w:pPr>
              <w:autoSpaceDE w:val="0"/>
              <w:autoSpaceDN w:val="0"/>
              <w:adjustRightInd w:val="0"/>
              <w:spacing w:after="0" w:line="240" w:lineRule="auto"/>
              <w:jc w:val="both"/>
              <w:rPr>
                <w:rFonts w:ascii="Arial" w:eastAsia="Times New Roman" w:hAnsi="Arial" w:cs="Arial"/>
              </w:rPr>
            </w:pPr>
            <w:r w:rsidRPr="00A52A16">
              <w:rPr>
                <w:rFonts w:ascii="Arial" w:eastAsia="Times New Roman" w:hAnsi="Arial" w:cs="Arial"/>
              </w:rPr>
              <w:t>Riscul asociat cu gazele din formațiunile de mică adâncime și riscul asociat cu zone cu dificultăți de foraj și pierderi de circulație</w:t>
            </w:r>
          </w:p>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Planuri pentru situaţii de risc</w:t>
            </w:r>
          </w:p>
        </w:tc>
        <w:tc>
          <w:tcPr>
            <w:tcW w:w="897" w:type="dxa"/>
            <w:shd w:val="clear" w:color="auto" w:fill="auto"/>
          </w:tcPr>
          <w:p w:rsidR="00A52A16" w:rsidRDefault="00A52A16" w:rsidP="00D92A4F">
            <w:pPr>
              <w:autoSpaceDE w:val="0"/>
              <w:autoSpaceDN w:val="0"/>
              <w:adjustRightInd w:val="0"/>
              <w:spacing w:after="0" w:line="240" w:lineRule="auto"/>
              <w:jc w:val="right"/>
              <w:rPr>
                <w:rFonts w:ascii="Arial" w:eastAsia="Times New Roman" w:hAnsi="Arial" w:cs="Arial"/>
              </w:rPr>
            </w:pPr>
          </w:p>
          <w:p w:rsidR="00A52A16" w:rsidRDefault="00A52A16" w:rsidP="00D92A4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12</w:t>
            </w:r>
            <w:r w:rsidR="00A061E9">
              <w:rPr>
                <w:rFonts w:ascii="Arial" w:eastAsia="Times New Roman" w:hAnsi="Arial" w:cs="Arial"/>
              </w:rPr>
              <w:t>4</w:t>
            </w:r>
          </w:p>
          <w:p w:rsidR="001C21CD" w:rsidRPr="00F36F52" w:rsidRDefault="001C21CD" w:rsidP="00D92A4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1</w:t>
            </w:r>
            <w:r w:rsidR="00A52A16">
              <w:rPr>
                <w:rFonts w:ascii="Arial" w:eastAsia="Times New Roman" w:hAnsi="Arial" w:cs="Arial"/>
              </w:rPr>
              <w:t>2</w:t>
            </w:r>
            <w:r w:rsidR="00201669">
              <w:rPr>
                <w:rFonts w:ascii="Arial" w:eastAsia="Times New Roman" w:hAnsi="Arial" w:cs="Arial"/>
              </w:rPr>
              <w:t>4</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7.</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Evaluarea impactului</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1</w:t>
            </w:r>
            <w:r>
              <w:rPr>
                <w:rFonts w:ascii="Arial" w:eastAsia="Times New Roman" w:hAnsi="Arial" w:cs="Arial"/>
              </w:rPr>
              <w:t>2</w:t>
            </w:r>
            <w:r w:rsidR="0058703F">
              <w:rPr>
                <w:rFonts w:ascii="Arial" w:eastAsia="Times New Roman" w:hAnsi="Arial" w:cs="Arial"/>
              </w:rPr>
              <w:t>4</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5A24FD">
              <w:rPr>
                <w:rFonts w:ascii="Arial" w:eastAsia="Times New Roman" w:hAnsi="Arial" w:cs="Arial"/>
              </w:rPr>
              <w:t>7.1</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5A24FD">
              <w:rPr>
                <w:rFonts w:ascii="Arial" w:eastAsia="Times New Roman" w:hAnsi="Arial" w:cs="Arial"/>
              </w:rPr>
              <w:t>Evaluarea impactului și determinarea semnificaţiei</w:t>
            </w:r>
          </w:p>
        </w:tc>
        <w:tc>
          <w:tcPr>
            <w:tcW w:w="897" w:type="dxa"/>
            <w:shd w:val="clear" w:color="auto" w:fill="auto"/>
          </w:tcPr>
          <w:p w:rsidR="001C21CD" w:rsidRPr="00F36F52" w:rsidRDefault="00201669"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12</w:t>
            </w:r>
            <w:r w:rsidR="0058703F">
              <w:rPr>
                <w:rFonts w:ascii="Arial" w:eastAsia="Times New Roman" w:hAnsi="Arial" w:cs="Arial"/>
              </w:rPr>
              <w:t>6</w:t>
            </w:r>
          </w:p>
        </w:tc>
      </w:tr>
      <w:tr w:rsidR="001C21CD" w:rsidRPr="00F36F52" w:rsidTr="00EF1936">
        <w:tc>
          <w:tcPr>
            <w:tcW w:w="889" w:type="dxa"/>
            <w:shd w:val="clear" w:color="auto" w:fill="auto"/>
          </w:tcPr>
          <w:p w:rsidR="001C21CD" w:rsidRPr="005A24FD"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5A24FD">
              <w:rPr>
                <w:rFonts w:ascii="Arial" w:eastAsia="Times New Roman" w:hAnsi="Arial" w:cs="Arial"/>
              </w:rPr>
              <w:t>7.2.</w:t>
            </w:r>
          </w:p>
        </w:tc>
        <w:tc>
          <w:tcPr>
            <w:tcW w:w="8039" w:type="dxa"/>
            <w:shd w:val="clear" w:color="auto" w:fill="auto"/>
          </w:tcPr>
          <w:p w:rsidR="001C21CD" w:rsidRPr="005A24FD" w:rsidRDefault="001C21CD" w:rsidP="00D92A4F">
            <w:pPr>
              <w:autoSpaceDE w:val="0"/>
              <w:autoSpaceDN w:val="0"/>
              <w:adjustRightInd w:val="0"/>
              <w:spacing w:after="0" w:line="240" w:lineRule="auto"/>
              <w:jc w:val="both"/>
              <w:rPr>
                <w:rFonts w:ascii="Arial" w:eastAsia="Times New Roman" w:hAnsi="Arial" w:cs="Arial"/>
              </w:rPr>
            </w:pPr>
            <w:r w:rsidRPr="005A24FD">
              <w:rPr>
                <w:rFonts w:ascii="Arial" w:eastAsia="Times New Roman" w:hAnsi="Arial" w:cs="Arial"/>
              </w:rPr>
              <w:t>Clasificarea impactului</w:t>
            </w:r>
          </w:p>
        </w:tc>
        <w:tc>
          <w:tcPr>
            <w:tcW w:w="897" w:type="dxa"/>
            <w:shd w:val="clear" w:color="auto" w:fill="auto"/>
          </w:tcPr>
          <w:p w:rsidR="001C21CD"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12</w:t>
            </w:r>
            <w:r w:rsidR="0058703F">
              <w:rPr>
                <w:rFonts w:ascii="Arial" w:eastAsia="Times New Roman" w:hAnsi="Arial" w:cs="Arial"/>
              </w:rPr>
              <w:t>7</w:t>
            </w:r>
          </w:p>
        </w:tc>
      </w:tr>
      <w:tr w:rsidR="001C21CD" w:rsidRPr="00F36F52" w:rsidTr="00EF1936">
        <w:tc>
          <w:tcPr>
            <w:tcW w:w="889" w:type="dxa"/>
            <w:shd w:val="clear" w:color="auto" w:fill="auto"/>
          </w:tcPr>
          <w:p w:rsidR="001C21CD" w:rsidRPr="005A24FD"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5A24FD">
              <w:rPr>
                <w:rFonts w:ascii="Arial" w:eastAsia="Times New Roman" w:hAnsi="Arial" w:cs="Arial"/>
              </w:rPr>
              <w:t>7.3.</w:t>
            </w:r>
          </w:p>
        </w:tc>
        <w:tc>
          <w:tcPr>
            <w:tcW w:w="8039" w:type="dxa"/>
            <w:shd w:val="clear" w:color="auto" w:fill="auto"/>
          </w:tcPr>
          <w:p w:rsidR="001C21CD" w:rsidRPr="005A24FD" w:rsidRDefault="001C21CD" w:rsidP="00D92A4F">
            <w:pPr>
              <w:autoSpaceDE w:val="0"/>
              <w:autoSpaceDN w:val="0"/>
              <w:adjustRightInd w:val="0"/>
              <w:spacing w:after="0" w:line="240" w:lineRule="auto"/>
              <w:jc w:val="both"/>
              <w:rPr>
                <w:rFonts w:ascii="Arial" w:eastAsia="Times New Roman" w:hAnsi="Arial" w:cs="Arial"/>
              </w:rPr>
            </w:pPr>
            <w:r w:rsidRPr="005A24FD">
              <w:rPr>
                <w:rFonts w:ascii="Arial" w:eastAsia="Times New Roman" w:hAnsi="Arial" w:cs="Arial"/>
              </w:rPr>
              <w:t>Determinarea impactului</w:t>
            </w:r>
          </w:p>
        </w:tc>
        <w:tc>
          <w:tcPr>
            <w:tcW w:w="897" w:type="dxa"/>
            <w:shd w:val="clear" w:color="auto" w:fill="auto"/>
          </w:tcPr>
          <w:p w:rsidR="001C21CD"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13</w:t>
            </w:r>
            <w:r w:rsidR="0058703F">
              <w:rPr>
                <w:rFonts w:ascii="Arial" w:eastAsia="Times New Roman" w:hAnsi="Arial" w:cs="Arial"/>
              </w:rPr>
              <w:t>3</w:t>
            </w:r>
          </w:p>
        </w:tc>
      </w:tr>
      <w:tr w:rsidR="001C21CD" w:rsidRPr="00F36F52" w:rsidTr="00EF1936">
        <w:tc>
          <w:tcPr>
            <w:tcW w:w="889" w:type="dxa"/>
            <w:shd w:val="clear" w:color="auto" w:fill="auto"/>
          </w:tcPr>
          <w:p w:rsidR="001C21CD" w:rsidRPr="005A24FD"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5A24FD">
              <w:rPr>
                <w:rFonts w:ascii="Arial" w:eastAsia="Times New Roman" w:hAnsi="Arial" w:cs="Arial"/>
              </w:rPr>
              <w:t>7.4</w:t>
            </w:r>
          </w:p>
        </w:tc>
        <w:tc>
          <w:tcPr>
            <w:tcW w:w="8039" w:type="dxa"/>
            <w:shd w:val="clear" w:color="auto" w:fill="auto"/>
          </w:tcPr>
          <w:p w:rsidR="001C21CD" w:rsidRPr="005A24FD" w:rsidRDefault="001C21CD" w:rsidP="00D92A4F">
            <w:pPr>
              <w:autoSpaceDE w:val="0"/>
              <w:autoSpaceDN w:val="0"/>
              <w:adjustRightInd w:val="0"/>
              <w:spacing w:after="0" w:line="240" w:lineRule="auto"/>
              <w:jc w:val="both"/>
              <w:rPr>
                <w:rFonts w:ascii="Arial" w:eastAsia="Times New Roman" w:hAnsi="Arial" w:cs="Arial"/>
              </w:rPr>
            </w:pPr>
            <w:r w:rsidRPr="005A24FD">
              <w:rPr>
                <w:rFonts w:ascii="Arial" w:eastAsia="Times New Roman" w:hAnsi="Arial" w:cs="Arial"/>
              </w:rPr>
              <w:t>Măsuri de reducere și impact rezidual</w:t>
            </w:r>
          </w:p>
        </w:tc>
        <w:tc>
          <w:tcPr>
            <w:tcW w:w="897" w:type="dxa"/>
            <w:shd w:val="clear" w:color="auto" w:fill="auto"/>
          </w:tcPr>
          <w:p w:rsidR="001C21CD"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13</w:t>
            </w:r>
            <w:r w:rsidR="0058703F">
              <w:rPr>
                <w:rFonts w:ascii="Arial" w:eastAsia="Times New Roman" w:hAnsi="Arial" w:cs="Arial"/>
              </w:rPr>
              <w:t>3</w:t>
            </w:r>
          </w:p>
        </w:tc>
      </w:tr>
      <w:tr w:rsidR="001C21CD" w:rsidRPr="00F36F52" w:rsidTr="00EF1936">
        <w:tc>
          <w:tcPr>
            <w:tcW w:w="889" w:type="dxa"/>
            <w:shd w:val="clear" w:color="auto" w:fill="auto"/>
          </w:tcPr>
          <w:p w:rsidR="001C21CD" w:rsidRPr="005A24FD"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5A24FD">
              <w:rPr>
                <w:rFonts w:ascii="Arial" w:eastAsia="Times New Roman" w:hAnsi="Arial" w:cs="Arial"/>
              </w:rPr>
              <w:t>7.5.</w:t>
            </w:r>
          </w:p>
        </w:tc>
        <w:tc>
          <w:tcPr>
            <w:tcW w:w="8039" w:type="dxa"/>
            <w:shd w:val="clear" w:color="auto" w:fill="auto"/>
          </w:tcPr>
          <w:p w:rsidR="001C21CD" w:rsidRPr="005A24FD" w:rsidRDefault="001C21CD" w:rsidP="00D92A4F">
            <w:pPr>
              <w:autoSpaceDE w:val="0"/>
              <w:autoSpaceDN w:val="0"/>
              <w:adjustRightInd w:val="0"/>
              <w:spacing w:after="0" w:line="240" w:lineRule="auto"/>
              <w:jc w:val="both"/>
              <w:rPr>
                <w:rFonts w:ascii="Arial" w:eastAsia="Times New Roman" w:hAnsi="Arial" w:cs="Arial"/>
              </w:rPr>
            </w:pPr>
            <w:r w:rsidRPr="005A24FD">
              <w:rPr>
                <w:rFonts w:ascii="Arial" w:eastAsia="Times New Roman" w:hAnsi="Arial" w:cs="Arial"/>
              </w:rPr>
              <w:t>Impact potenţial</w:t>
            </w:r>
          </w:p>
        </w:tc>
        <w:tc>
          <w:tcPr>
            <w:tcW w:w="897" w:type="dxa"/>
            <w:shd w:val="clear" w:color="auto" w:fill="auto"/>
          </w:tcPr>
          <w:p w:rsidR="001C21CD"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13</w:t>
            </w:r>
            <w:r w:rsidR="0058703F">
              <w:rPr>
                <w:rFonts w:ascii="Arial" w:eastAsia="Times New Roman" w:hAnsi="Arial" w:cs="Arial"/>
              </w:rPr>
              <w:t>3</w:t>
            </w:r>
          </w:p>
        </w:tc>
      </w:tr>
      <w:tr w:rsidR="001C21CD" w:rsidRPr="00F36F52" w:rsidTr="00EF1936">
        <w:tc>
          <w:tcPr>
            <w:tcW w:w="889" w:type="dxa"/>
            <w:shd w:val="clear" w:color="auto" w:fill="auto"/>
          </w:tcPr>
          <w:p w:rsidR="001C21CD" w:rsidRPr="005A24FD"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5A24FD">
              <w:rPr>
                <w:rFonts w:ascii="Arial" w:eastAsia="Times New Roman" w:hAnsi="Arial" w:cs="Arial"/>
              </w:rPr>
              <w:t xml:space="preserve">7.6.  </w:t>
            </w:r>
          </w:p>
        </w:tc>
        <w:tc>
          <w:tcPr>
            <w:tcW w:w="8039" w:type="dxa"/>
            <w:shd w:val="clear" w:color="auto" w:fill="auto"/>
          </w:tcPr>
          <w:p w:rsidR="001C21CD" w:rsidRPr="005A24FD" w:rsidRDefault="001C21CD" w:rsidP="00D92A4F">
            <w:pPr>
              <w:autoSpaceDE w:val="0"/>
              <w:autoSpaceDN w:val="0"/>
              <w:adjustRightInd w:val="0"/>
              <w:spacing w:after="0" w:line="240" w:lineRule="auto"/>
              <w:jc w:val="both"/>
              <w:rPr>
                <w:rFonts w:ascii="Arial" w:eastAsia="Times New Roman" w:hAnsi="Arial" w:cs="Arial"/>
              </w:rPr>
            </w:pPr>
            <w:r w:rsidRPr="005A24FD">
              <w:rPr>
                <w:rFonts w:ascii="Arial" w:eastAsia="Times New Roman" w:hAnsi="Arial" w:cs="Arial"/>
              </w:rPr>
              <w:t>Impactul cumulativ</w:t>
            </w:r>
          </w:p>
        </w:tc>
        <w:tc>
          <w:tcPr>
            <w:tcW w:w="897" w:type="dxa"/>
            <w:shd w:val="clear" w:color="auto" w:fill="auto"/>
          </w:tcPr>
          <w:p w:rsidR="001C21CD" w:rsidRDefault="001C21CD" w:rsidP="0058703F">
            <w:pPr>
              <w:autoSpaceDE w:val="0"/>
              <w:autoSpaceDN w:val="0"/>
              <w:adjustRightInd w:val="0"/>
              <w:spacing w:after="0" w:line="240" w:lineRule="auto"/>
              <w:jc w:val="right"/>
              <w:rPr>
                <w:rFonts w:ascii="Arial" w:eastAsia="Times New Roman" w:hAnsi="Arial" w:cs="Arial"/>
              </w:rPr>
            </w:pPr>
            <w:r>
              <w:rPr>
                <w:rFonts w:ascii="Arial" w:eastAsia="Times New Roman" w:hAnsi="Arial" w:cs="Arial"/>
              </w:rPr>
              <w:t>13</w:t>
            </w:r>
            <w:r w:rsidR="0058703F">
              <w:rPr>
                <w:rFonts w:ascii="Arial" w:eastAsia="Times New Roman" w:hAnsi="Arial" w:cs="Arial"/>
              </w:rPr>
              <w:t>8</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Pr>
                <w:rFonts w:ascii="Arial" w:eastAsia="Times New Roman" w:hAnsi="Arial" w:cs="Arial"/>
              </w:rPr>
              <w:t xml:space="preserve"> </w:t>
            </w:r>
            <w:r w:rsidRPr="00F36F52">
              <w:rPr>
                <w:rFonts w:ascii="Arial" w:eastAsia="Times New Roman" w:hAnsi="Arial" w:cs="Arial"/>
              </w:rPr>
              <w:t>8.</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Rezumat fără caracter tehnic</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1</w:t>
            </w:r>
            <w:r w:rsidR="0058703F">
              <w:rPr>
                <w:rFonts w:ascii="Arial" w:eastAsia="Times New Roman" w:hAnsi="Arial" w:cs="Arial"/>
              </w:rPr>
              <w:t>39</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highlight w:val="yellow"/>
              </w:rPr>
            </w:pPr>
            <w:r>
              <w:rPr>
                <w:rFonts w:ascii="Arial" w:eastAsia="Times New Roman" w:hAnsi="Arial" w:cs="Arial"/>
              </w:rPr>
              <w:t xml:space="preserve"> 9</w:t>
            </w:r>
            <w:r w:rsidRPr="00F36F52">
              <w:rPr>
                <w:rFonts w:ascii="Arial" w:eastAsia="Times New Roman" w:hAnsi="Arial" w:cs="Arial"/>
              </w:rPr>
              <w:t>.</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highlight w:val="yellow"/>
              </w:rPr>
            </w:pPr>
            <w:r w:rsidRPr="00F36F52">
              <w:rPr>
                <w:rFonts w:ascii="Arial" w:eastAsia="Times New Roman" w:hAnsi="Arial" w:cs="Arial"/>
              </w:rPr>
              <w:t>Concluzii şi recomandări</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highlight w:val="yellow"/>
              </w:rPr>
            </w:pPr>
            <w:r w:rsidRPr="00F36F52">
              <w:rPr>
                <w:rFonts w:ascii="Arial" w:eastAsia="Times New Roman" w:hAnsi="Arial" w:cs="Arial"/>
              </w:rPr>
              <w:t>1</w:t>
            </w:r>
            <w:r w:rsidR="00201669">
              <w:rPr>
                <w:rFonts w:ascii="Arial" w:eastAsia="Times New Roman" w:hAnsi="Arial" w:cs="Arial"/>
              </w:rPr>
              <w:t>5</w:t>
            </w:r>
            <w:r w:rsidR="0058703F">
              <w:rPr>
                <w:rFonts w:ascii="Arial" w:eastAsia="Times New Roman" w:hAnsi="Arial" w:cs="Arial"/>
              </w:rPr>
              <w:t>0</w:t>
            </w:r>
          </w:p>
        </w:tc>
      </w:tr>
      <w:tr w:rsidR="001C21CD" w:rsidRPr="00F36F52" w:rsidTr="00EF1936">
        <w:tc>
          <w:tcPr>
            <w:tcW w:w="889" w:type="dxa"/>
            <w:shd w:val="clear" w:color="auto" w:fill="auto"/>
          </w:tcPr>
          <w:p w:rsidR="001C21CD" w:rsidRPr="00F36F52" w:rsidRDefault="001C21CD" w:rsidP="00D92A4F">
            <w:pPr>
              <w:autoSpaceDE w:val="0"/>
              <w:autoSpaceDN w:val="0"/>
              <w:adjustRightInd w:val="0"/>
              <w:spacing w:after="0" w:line="240" w:lineRule="auto"/>
              <w:rPr>
                <w:rFonts w:ascii="Arial" w:eastAsia="Times New Roman" w:hAnsi="Arial" w:cs="Arial"/>
              </w:rPr>
            </w:pPr>
            <w:r w:rsidRPr="00F36F52">
              <w:rPr>
                <w:rFonts w:ascii="Arial" w:eastAsia="Times New Roman" w:hAnsi="Arial" w:cs="Arial"/>
              </w:rPr>
              <w:t>1</w:t>
            </w:r>
            <w:r>
              <w:rPr>
                <w:rFonts w:ascii="Arial" w:eastAsia="Times New Roman" w:hAnsi="Arial" w:cs="Arial"/>
              </w:rPr>
              <w:t>0</w:t>
            </w:r>
            <w:r w:rsidRPr="00F36F52">
              <w:rPr>
                <w:rFonts w:ascii="Arial" w:eastAsia="Times New Roman" w:hAnsi="Arial" w:cs="Arial"/>
              </w:rPr>
              <w:t>.</w:t>
            </w:r>
          </w:p>
        </w:tc>
        <w:tc>
          <w:tcPr>
            <w:tcW w:w="8039" w:type="dxa"/>
            <w:shd w:val="clear" w:color="auto" w:fill="auto"/>
          </w:tcPr>
          <w:p w:rsidR="001C21CD" w:rsidRPr="00F36F52" w:rsidRDefault="001C21CD" w:rsidP="00D92A4F">
            <w:pPr>
              <w:autoSpaceDE w:val="0"/>
              <w:autoSpaceDN w:val="0"/>
              <w:adjustRightInd w:val="0"/>
              <w:spacing w:after="0" w:line="240" w:lineRule="auto"/>
              <w:jc w:val="both"/>
              <w:rPr>
                <w:rFonts w:ascii="Arial" w:eastAsia="Times New Roman" w:hAnsi="Arial" w:cs="Arial"/>
              </w:rPr>
            </w:pPr>
            <w:r w:rsidRPr="00F36F52">
              <w:rPr>
                <w:rFonts w:ascii="Arial" w:eastAsia="Times New Roman" w:hAnsi="Arial" w:cs="Arial"/>
              </w:rPr>
              <w:t>BIBLIOGRAFIE SELECTIVĂ</w:t>
            </w:r>
          </w:p>
        </w:tc>
        <w:tc>
          <w:tcPr>
            <w:tcW w:w="897" w:type="dxa"/>
            <w:shd w:val="clear" w:color="auto" w:fill="auto"/>
          </w:tcPr>
          <w:p w:rsidR="001C21CD" w:rsidRPr="00F36F52" w:rsidRDefault="001C21CD" w:rsidP="0058703F">
            <w:pPr>
              <w:autoSpaceDE w:val="0"/>
              <w:autoSpaceDN w:val="0"/>
              <w:adjustRightInd w:val="0"/>
              <w:spacing w:after="0" w:line="240" w:lineRule="auto"/>
              <w:jc w:val="right"/>
              <w:rPr>
                <w:rFonts w:ascii="Arial" w:eastAsia="Times New Roman" w:hAnsi="Arial" w:cs="Arial"/>
              </w:rPr>
            </w:pPr>
            <w:r w:rsidRPr="00F36F52">
              <w:rPr>
                <w:rFonts w:ascii="Arial" w:eastAsia="Times New Roman" w:hAnsi="Arial" w:cs="Arial"/>
              </w:rPr>
              <w:t>1</w:t>
            </w:r>
            <w:r w:rsidR="00201669">
              <w:rPr>
                <w:rFonts w:ascii="Arial" w:eastAsia="Times New Roman" w:hAnsi="Arial" w:cs="Arial"/>
              </w:rPr>
              <w:t>5</w:t>
            </w:r>
            <w:r w:rsidR="0058703F">
              <w:rPr>
                <w:rFonts w:ascii="Arial" w:eastAsia="Times New Roman" w:hAnsi="Arial" w:cs="Arial"/>
              </w:rPr>
              <w:t>1</w:t>
            </w:r>
          </w:p>
        </w:tc>
      </w:tr>
    </w:tbl>
    <w:p w:rsidR="00F36F52" w:rsidRPr="00F36F52" w:rsidRDefault="00F36F52" w:rsidP="00D92A4F">
      <w:pPr>
        <w:autoSpaceDE w:val="0"/>
        <w:autoSpaceDN w:val="0"/>
        <w:adjustRightInd w:val="0"/>
        <w:spacing w:after="0" w:line="240" w:lineRule="auto"/>
        <w:jc w:val="center"/>
        <w:rPr>
          <w:rFonts w:ascii="Arial" w:eastAsia="Times New Roman" w:hAnsi="Arial" w:cs="Arial"/>
          <w:b/>
          <w:bCs/>
          <w:sz w:val="28"/>
          <w:szCs w:val="24"/>
        </w:rPr>
      </w:pPr>
    </w:p>
    <w:p w:rsidR="00F36F52" w:rsidRPr="00F36F52" w:rsidRDefault="00F36F52" w:rsidP="00D92A4F">
      <w:pPr>
        <w:spacing w:after="0" w:line="240" w:lineRule="auto"/>
        <w:rPr>
          <w:rFonts w:ascii="Times New Roman" w:eastAsia="Times New Roman" w:hAnsi="Times New Roman" w:cs="Times New Roman"/>
          <w:sz w:val="24"/>
          <w:szCs w:val="24"/>
        </w:rPr>
      </w:pPr>
    </w:p>
    <w:p w:rsidR="00F36F52" w:rsidRPr="00F36F52" w:rsidRDefault="00F36F52" w:rsidP="00D92A4F">
      <w:pPr>
        <w:spacing w:after="0" w:line="240" w:lineRule="auto"/>
        <w:rPr>
          <w:rFonts w:ascii="Times New Roman" w:eastAsia="Times New Roman" w:hAnsi="Times New Roman" w:cs="Times New Roman"/>
          <w:sz w:val="24"/>
          <w:szCs w:val="24"/>
        </w:rPr>
      </w:pPr>
    </w:p>
    <w:p w:rsidR="00F36F52" w:rsidRPr="00F36F52" w:rsidRDefault="00F36F52" w:rsidP="00D92A4F">
      <w:pPr>
        <w:spacing w:after="0" w:line="240" w:lineRule="auto"/>
        <w:rPr>
          <w:rFonts w:ascii="Times New Roman" w:eastAsia="Times New Roman" w:hAnsi="Times New Roman" w:cs="Times New Roman"/>
          <w:sz w:val="24"/>
          <w:szCs w:val="24"/>
        </w:rPr>
      </w:pPr>
    </w:p>
    <w:p w:rsidR="00F36F52" w:rsidRPr="00F36F52" w:rsidRDefault="00F36F52" w:rsidP="00E126DA">
      <w:pPr>
        <w:spacing w:after="0" w:line="240" w:lineRule="auto"/>
        <w:rPr>
          <w:rFonts w:ascii="Times New Roman" w:eastAsia="Times New Roman" w:hAnsi="Times New Roman" w:cs="Times New Roman"/>
          <w:sz w:val="24"/>
          <w:szCs w:val="24"/>
        </w:rPr>
      </w:pPr>
    </w:p>
    <w:p w:rsidR="00F36F52" w:rsidRPr="00F36F52" w:rsidRDefault="00F36F52" w:rsidP="00F36F52">
      <w:pPr>
        <w:spacing w:after="0" w:line="240" w:lineRule="auto"/>
        <w:rPr>
          <w:rFonts w:ascii="Times New Roman" w:eastAsia="Times New Roman" w:hAnsi="Times New Roman" w:cs="Times New Roman"/>
          <w:sz w:val="24"/>
          <w:szCs w:val="24"/>
        </w:rPr>
      </w:pPr>
    </w:p>
    <w:p w:rsidR="00F36F52" w:rsidRPr="00F36F52" w:rsidRDefault="00F36F52" w:rsidP="00F36F52">
      <w:pPr>
        <w:spacing w:after="0" w:line="240" w:lineRule="auto"/>
        <w:rPr>
          <w:rFonts w:ascii="Times New Roman" w:eastAsia="Times New Roman" w:hAnsi="Times New Roman" w:cs="Times New Roman"/>
          <w:sz w:val="24"/>
          <w:szCs w:val="24"/>
        </w:rPr>
      </w:pPr>
    </w:p>
    <w:p w:rsidR="00F36F52" w:rsidRPr="00F36F52" w:rsidRDefault="00F36F52" w:rsidP="00F36F52">
      <w:pPr>
        <w:spacing w:after="120" w:line="276" w:lineRule="auto"/>
        <w:ind w:firstLine="630"/>
        <w:rPr>
          <w:rFonts w:ascii="Arial" w:eastAsia="Times New Roman" w:hAnsi="Arial" w:cs="Arial"/>
          <w:b/>
          <w:sz w:val="24"/>
          <w:szCs w:val="24"/>
        </w:rPr>
      </w:pPr>
    </w:p>
    <w:p w:rsidR="00F36F52" w:rsidRPr="00F36F52" w:rsidRDefault="00F36F52" w:rsidP="00F36F52">
      <w:pPr>
        <w:spacing w:after="120" w:line="276" w:lineRule="auto"/>
        <w:ind w:firstLine="630"/>
        <w:rPr>
          <w:rFonts w:ascii="Arial" w:eastAsia="Times New Roman" w:hAnsi="Arial" w:cs="Arial"/>
          <w:b/>
          <w:sz w:val="24"/>
          <w:szCs w:val="24"/>
        </w:rPr>
      </w:pPr>
    </w:p>
    <w:p w:rsidR="00F36F52" w:rsidRPr="00F36F52" w:rsidRDefault="00F36F52" w:rsidP="00F36F52">
      <w:pPr>
        <w:spacing w:after="120" w:line="276" w:lineRule="auto"/>
        <w:ind w:firstLine="630"/>
        <w:rPr>
          <w:rFonts w:ascii="Arial" w:eastAsia="Times New Roman" w:hAnsi="Arial" w:cs="Arial"/>
          <w:b/>
          <w:sz w:val="24"/>
          <w:szCs w:val="24"/>
        </w:rPr>
      </w:pPr>
    </w:p>
    <w:p w:rsidR="00F36F52" w:rsidRPr="00F36F52" w:rsidRDefault="00F36F52" w:rsidP="00F36F52">
      <w:pPr>
        <w:spacing w:after="120" w:line="276" w:lineRule="auto"/>
        <w:ind w:firstLine="630"/>
        <w:rPr>
          <w:rFonts w:ascii="Arial" w:eastAsia="Times New Roman" w:hAnsi="Arial" w:cs="Arial"/>
          <w:b/>
          <w:sz w:val="24"/>
          <w:szCs w:val="24"/>
        </w:rPr>
      </w:pPr>
    </w:p>
    <w:p w:rsidR="00F36F52" w:rsidRPr="00F36F52" w:rsidRDefault="00F36F52" w:rsidP="00F36F52">
      <w:pPr>
        <w:spacing w:after="120" w:line="276" w:lineRule="auto"/>
        <w:ind w:firstLine="630"/>
        <w:rPr>
          <w:rFonts w:ascii="Arial" w:eastAsia="Times New Roman" w:hAnsi="Arial" w:cs="Arial"/>
          <w:b/>
          <w:sz w:val="24"/>
          <w:szCs w:val="24"/>
        </w:rPr>
      </w:pPr>
    </w:p>
    <w:p w:rsidR="00F36F52" w:rsidRPr="00F36F52" w:rsidRDefault="00F36F52" w:rsidP="00F36F52">
      <w:pPr>
        <w:spacing w:after="120" w:line="276" w:lineRule="auto"/>
        <w:ind w:firstLine="630"/>
        <w:rPr>
          <w:rFonts w:ascii="Arial" w:eastAsia="Times New Roman" w:hAnsi="Arial" w:cs="Arial"/>
          <w:b/>
          <w:sz w:val="24"/>
          <w:szCs w:val="24"/>
        </w:rPr>
      </w:pPr>
    </w:p>
    <w:p w:rsidR="00F36F52" w:rsidRPr="00F36F52" w:rsidRDefault="00F36F52" w:rsidP="00F36F52">
      <w:pPr>
        <w:spacing w:after="120" w:line="276" w:lineRule="auto"/>
        <w:ind w:firstLine="630"/>
        <w:rPr>
          <w:rFonts w:ascii="Arial" w:eastAsia="Times New Roman" w:hAnsi="Arial" w:cs="Arial"/>
          <w:b/>
          <w:sz w:val="24"/>
          <w:szCs w:val="24"/>
        </w:rPr>
      </w:pPr>
    </w:p>
    <w:p w:rsidR="00F36F52" w:rsidRPr="00F36F52" w:rsidRDefault="00F36F52" w:rsidP="00F36F52">
      <w:pPr>
        <w:spacing w:after="120" w:line="276" w:lineRule="auto"/>
        <w:ind w:firstLine="630"/>
        <w:rPr>
          <w:rFonts w:ascii="Arial" w:eastAsia="Times New Roman" w:hAnsi="Arial" w:cs="Arial"/>
          <w:b/>
          <w:sz w:val="24"/>
          <w:szCs w:val="24"/>
        </w:rPr>
      </w:pPr>
    </w:p>
    <w:p w:rsidR="00F36F52" w:rsidRPr="00F36F52" w:rsidRDefault="00F36F52" w:rsidP="00F36F52">
      <w:pPr>
        <w:spacing w:after="120" w:line="276" w:lineRule="auto"/>
        <w:ind w:firstLine="630"/>
        <w:rPr>
          <w:rFonts w:ascii="Arial" w:eastAsia="Times New Roman" w:hAnsi="Arial" w:cs="Arial"/>
          <w:b/>
          <w:sz w:val="24"/>
          <w:szCs w:val="24"/>
        </w:rPr>
      </w:pPr>
    </w:p>
    <w:p w:rsidR="00F36F52" w:rsidRPr="00F36F52" w:rsidRDefault="00F36F52" w:rsidP="00F36F52">
      <w:pPr>
        <w:spacing w:after="120" w:line="276" w:lineRule="auto"/>
        <w:ind w:firstLine="630"/>
        <w:rPr>
          <w:rFonts w:ascii="Arial" w:eastAsia="Times New Roman" w:hAnsi="Arial" w:cs="Arial"/>
          <w:b/>
          <w:sz w:val="24"/>
          <w:szCs w:val="24"/>
        </w:rPr>
      </w:pPr>
    </w:p>
    <w:p w:rsidR="00F36F52" w:rsidRPr="00F36F52" w:rsidRDefault="00F36F52" w:rsidP="00F36F52">
      <w:pPr>
        <w:spacing w:after="120" w:line="276" w:lineRule="auto"/>
        <w:ind w:firstLine="630"/>
        <w:rPr>
          <w:rFonts w:ascii="Arial" w:eastAsia="Times New Roman" w:hAnsi="Arial" w:cs="Arial"/>
          <w:b/>
          <w:sz w:val="24"/>
          <w:szCs w:val="24"/>
        </w:rPr>
      </w:pPr>
    </w:p>
    <w:p w:rsidR="00F36F52" w:rsidRPr="00F36F52" w:rsidRDefault="00F36F52" w:rsidP="00F36F52">
      <w:pPr>
        <w:spacing w:after="120" w:line="276" w:lineRule="auto"/>
        <w:ind w:firstLine="630"/>
        <w:rPr>
          <w:rFonts w:ascii="Arial" w:eastAsia="Times New Roman" w:hAnsi="Arial" w:cs="Arial"/>
          <w:b/>
          <w:sz w:val="24"/>
          <w:szCs w:val="24"/>
        </w:rPr>
      </w:pPr>
    </w:p>
    <w:p w:rsidR="00F36F52" w:rsidRDefault="00F36F52" w:rsidP="00F36F52">
      <w:pPr>
        <w:spacing w:after="120" w:line="276" w:lineRule="auto"/>
        <w:ind w:firstLine="630"/>
        <w:rPr>
          <w:rFonts w:ascii="Arial" w:eastAsia="Times New Roman" w:hAnsi="Arial" w:cs="Arial"/>
          <w:b/>
          <w:sz w:val="24"/>
          <w:szCs w:val="24"/>
        </w:rPr>
      </w:pPr>
    </w:p>
    <w:p w:rsidR="00CA4C78" w:rsidRDefault="00CA4C78" w:rsidP="00F36F52">
      <w:pPr>
        <w:spacing w:after="120" w:line="276" w:lineRule="auto"/>
        <w:ind w:firstLine="630"/>
        <w:rPr>
          <w:rFonts w:ascii="Arial" w:eastAsia="Times New Roman" w:hAnsi="Arial" w:cs="Arial"/>
          <w:b/>
          <w:sz w:val="24"/>
          <w:szCs w:val="24"/>
        </w:rPr>
      </w:pPr>
    </w:p>
    <w:p w:rsidR="00CA4C78" w:rsidRDefault="00CA4C78" w:rsidP="00F36F52">
      <w:pPr>
        <w:spacing w:after="120" w:line="276" w:lineRule="auto"/>
        <w:ind w:firstLine="630"/>
        <w:rPr>
          <w:rFonts w:ascii="Arial" w:eastAsia="Times New Roman" w:hAnsi="Arial" w:cs="Arial"/>
          <w:b/>
          <w:sz w:val="24"/>
          <w:szCs w:val="24"/>
        </w:rPr>
      </w:pPr>
    </w:p>
    <w:p w:rsidR="00CA4C78" w:rsidRDefault="00CA4C78" w:rsidP="00F36F52">
      <w:pPr>
        <w:spacing w:after="120" w:line="276" w:lineRule="auto"/>
        <w:ind w:firstLine="630"/>
        <w:rPr>
          <w:rFonts w:ascii="Arial" w:eastAsia="Times New Roman" w:hAnsi="Arial" w:cs="Arial"/>
          <w:b/>
          <w:sz w:val="24"/>
          <w:szCs w:val="24"/>
        </w:rPr>
      </w:pPr>
    </w:p>
    <w:p w:rsidR="00CA4C78" w:rsidRDefault="00CA4C78" w:rsidP="00F36F52">
      <w:pPr>
        <w:spacing w:after="120" w:line="276" w:lineRule="auto"/>
        <w:ind w:firstLine="630"/>
        <w:rPr>
          <w:rFonts w:ascii="Arial" w:eastAsia="Times New Roman" w:hAnsi="Arial" w:cs="Arial"/>
          <w:b/>
          <w:sz w:val="24"/>
          <w:szCs w:val="24"/>
        </w:rPr>
      </w:pPr>
    </w:p>
    <w:p w:rsidR="00CA4C78" w:rsidRDefault="00CA4C78" w:rsidP="00F36F52">
      <w:pPr>
        <w:spacing w:after="120" w:line="276" w:lineRule="auto"/>
        <w:ind w:firstLine="630"/>
        <w:rPr>
          <w:rFonts w:ascii="Arial" w:eastAsia="Times New Roman" w:hAnsi="Arial" w:cs="Arial"/>
          <w:b/>
          <w:sz w:val="24"/>
          <w:szCs w:val="24"/>
        </w:rPr>
      </w:pPr>
    </w:p>
    <w:p w:rsidR="00CA4C78" w:rsidRPr="00F36F52" w:rsidRDefault="00CA4C78" w:rsidP="00F36F52">
      <w:pPr>
        <w:spacing w:after="120" w:line="276" w:lineRule="auto"/>
        <w:ind w:firstLine="630"/>
        <w:rPr>
          <w:rFonts w:ascii="Arial" w:eastAsia="Times New Roman" w:hAnsi="Arial" w:cs="Arial"/>
          <w:b/>
          <w:sz w:val="24"/>
          <w:szCs w:val="24"/>
        </w:rPr>
      </w:pPr>
    </w:p>
    <w:p w:rsidR="00913448" w:rsidRDefault="00913448" w:rsidP="00F36F52">
      <w:pPr>
        <w:spacing w:after="120" w:line="276" w:lineRule="auto"/>
        <w:ind w:firstLine="630"/>
        <w:rPr>
          <w:rFonts w:ascii="Arial" w:eastAsia="Times New Roman" w:hAnsi="Arial" w:cs="Arial"/>
          <w:b/>
          <w:sz w:val="24"/>
          <w:szCs w:val="24"/>
        </w:rPr>
      </w:pPr>
    </w:p>
    <w:p w:rsidR="007769AC" w:rsidRDefault="007769AC" w:rsidP="00F36F52">
      <w:pPr>
        <w:spacing w:after="120" w:line="276" w:lineRule="auto"/>
        <w:ind w:firstLine="630"/>
        <w:rPr>
          <w:rFonts w:ascii="Arial" w:eastAsia="Times New Roman" w:hAnsi="Arial" w:cs="Arial"/>
          <w:b/>
          <w:sz w:val="24"/>
          <w:szCs w:val="24"/>
        </w:rPr>
      </w:pPr>
    </w:p>
    <w:p w:rsidR="00451A05" w:rsidRDefault="00451A05" w:rsidP="00F36F52">
      <w:pPr>
        <w:spacing w:after="120" w:line="276" w:lineRule="auto"/>
        <w:ind w:firstLine="630"/>
        <w:rPr>
          <w:rFonts w:ascii="Arial" w:eastAsia="Times New Roman" w:hAnsi="Arial" w:cs="Arial"/>
          <w:b/>
          <w:sz w:val="24"/>
          <w:szCs w:val="24"/>
        </w:rPr>
      </w:pPr>
    </w:p>
    <w:p w:rsidR="00451A05" w:rsidRDefault="00451A05" w:rsidP="00F36F52">
      <w:pPr>
        <w:spacing w:after="120" w:line="276" w:lineRule="auto"/>
        <w:ind w:firstLine="630"/>
        <w:rPr>
          <w:rFonts w:ascii="Arial" w:eastAsia="Times New Roman" w:hAnsi="Arial" w:cs="Arial"/>
          <w:b/>
          <w:sz w:val="24"/>
          <w:szCs w:val="24"/>
        </w:rPr>
      </w:pPr>
    </w:p>
    <w:p w:rsidR="007769AC" w:rsidRDefault="007769AC" w:rsidP="00F36F52">
      <w:pPr>
        <w:spacing w:after="120" w:line="276" w:lineRule="auto"/>
        <w:ind w:firstLine="630"/>
        <w:rPr>
          <w:rFonts w:ascii="Arial" w:eastAsia="Times New Roman" w:hAnsi="Arial" w:cs="Arial"/>
          <w:b/>
          <w:sz w:val="24"/>
          <w:szCs w:val="24"/>
        </w:rPr>
      </w:pPr>
    </w:p>
    <w:p w:rsidR="000567B8" w:rsidRDefault="000567B8" w:rsidP="00F36F52">
      <w:pPr>
        <w:spacing w:after="120" w:line="276" w:lineRule="auto"/>
        <w:ind w:firstLine="630"/>
        <w:rPr>
          <w:rFonts w:ascii="Arial" w:eastAsia="Times New Roman" w:hAnsi="Arial" w:cs="Arial"/>
          <w:b/>
          <w:sz w:val="24"/>
          <w:szCs w:val="24"/>
        </w:rPr>
      </w:pPr>
    </w:p>
    <w:p w:rsidR="00812156" w:rsidRPr="00F36F52" w:rsidRDefault="00812156" w:rsidP="0003182C">
      <w:pPr>
        <w:numPr>
          <w:ilvl w:val="0"/>
          <w:numId w:val="6"/>
        </w:numPr>
        <w:spacing w:after="120" w:line="276" w:lineRule="auto"/>
        <w:ind w:left="630" w:right="567"/>
        <w:rPr>
          <w:rFonts w:ascii="Arial" w:eastAsia="Times New Roman" w:hAnsi="Arial" w:cs="Arial"/>
          <w:b/>
          <w:caps/>
          <w:szCs w:val="24"/>
        </w:rPr>
      </w:pPr>
      <w:r w:rsidRPr="00F36F52">
        <w:rPr>
          <w:rFonts w:ascii="Arial" w:eastAsia="Times New Roman" w:hAnsi="Arial" w:cs="Arial"/>
          <w:b/>
          <w:caps/>
          <w:szCs w:val="24"/>
        </w:rPr>
        <w:t>INFORMAŢII generale</w:t>
      </w:r>
    </w:p>
    <w:p w:rsidR="00812156" w:rsidRPr="00F36F52" w:rsidRDefault="00812156" w:rsidP="0003182C">
      <w:pPr>
        <w:spacing w:after="0" w:line="276" w:lineRule="auto"/>
        <w:ind w:right="567" w:firstLine="540"/>
        <w:jc w:val="both"/>
        <w:rPr>
          <w:rFonts w:ascii="Arial" w:eastAsia="Times New Roman" w:hAnsi="Arial" w:cs="Arial"/>
          <w:szCs w:val="24"/>
        </w:rPr>
      </w:pPr>
      <w:r>
        <w:rPr>
          <w:rFonts w:ascii="Arial" w:eastAsia="Times New Roman" w:hAnsi="Arial" w:cs="Arial"/>
          <w:szCs w:val="24"/>
        </w:rPr>
        <w:t>Prezentul studiu</w:t>
      </w:r>
      <w:r w:rsidRPr="00F36F52">
        <w:rPr>
          <w:rFonts w:ascii="Arial" w:eastAsia="Times New Roman" w:hAnsi="Arial" w:cs="Arial"/>
          <w:szCs w:val="24"/>
        </w:rPr>
        <w:t xml:space="preserve"> a fost întocmit </w:t>
      </w:r>
      <w:r>
        <w:rPr>
          <w:rFonts w:ascii="Arial" w:eastAsia="Times New Roman" w:hAnsi="Arial" w:cs="Arial"/>
          <w:szCs w:val="24"/>
        </w:rPr>
        <w:t>în scopul</w:t>
      </w:r>
      <w:r w:rsidRPr="00F36F52">
        <w:rPr>
          <w:rFonts w:ascii="Arial" w:eastAsia="Times New Roman" w:hAnsi="Arial" w:cs="Arial"/>
          <w:szCs w:val="24"/>
        </w:rPr>
        <w:t xml:space="preserve"> obţiner</w:t>
      </w:r>
      <w:r>
        <w:rPr>
          <w:rFonts w:ascii="Arial" w:eastAsia="Times New Roman" w:hAnsi="Arial" w:cs="Arial"/>
          <w:szCs w:val="24"/>
        </w:rPr>
        <w:t>ii</w:t>
      </w:r>
      <w:r w:rsidRPr="00F36F52">
        <w:rPr>
          <w:rFonts w:ascii="Arial" w:eastAsia="Times New Roman" w:hAnsi="Arial" w:cs="Arial"/>
          <w:szCs w:val="24"/>
        </w:rPr>
        <w:t xml:space="preserve"> </w:t>
      </w:r>
      <w:r w:rsidRPr="00611B2B">
        <w:rPr>
          <w:rFonts w:ascii="Arial" w:eastAsia="Times New Roman" w:hAnsi="Arial" w:cs="Arial"/>
          <w:b/>
          <w:szCs w:val="24"/>
        </w:rPr>
        <w:t>ACORDULUI DE MEDIU</w:t>
      </w:r>
      <w:r w:rsidRPr="00F36F52">
        <w:rPr>
          <w:rFonts w:ascii="Arial" w:eastAsia="Times New Roman" w:hAnsi="Arial" w:cs="Arial"/>
          <w:szCs w:val="24"/>
        </w:rPr>
        <w:t xml:space="preserve"> </w:t>
      </w:r>
      <w:r w:rsidR="004C7A11">
        <w:rPr>
          <w:rFonts w:ascii="Arial" w:eastAsia="Times New Roman" w:hAnsi="Arial" w:cs="Arial"/>
          <w:szCs w:val="24"/>
        </w:rPr>
        <w:t>pentru</w:t>
      </w:r>
      <w:r w:rsidRPr="00F36F52">
        <w:rPr>
          <w:rFonts w:ascii="Arial" w:eastAsia="Times New Roman" w:hAnsi="Arial" w:cs="Arial"/>
          <w:szCs w:val="24"/>
        </w:rPr>
        <w:t xml:space="preserve"> </w:t>
      </w:r>
      <w:r>
        <w:rPr>
          <w:rFonts w:ascii="Arial" w:eastAsia="Times New Roman" w:hAnsi="Arial" w:cs="Arial"/>
          <w:szCs w:val="24"/>
        </w:rPr>
        <w:t>proiectul</w:t>
      </w:r>
      <w:r w:rsidRPr="00F36F52">
        <w:rPr>
          <w:rFonts w:ascii="Arial" w:eastAsia="Times New Roman" w:hAnsi="Arial" w:cs="Arial"/>
          <w:szCs w:val="24"/>
        </w:rPr>
        <w:t xml:space="preserve"> „</w:t>
      </w:r>
      <w:r w:rsidRPr="00611B2B">
        <w:rPr>
          <w:rFonts w:ascii="Arial" w:eastAsia="Times New Roman" w:hAnsi="Arial" w:cs="Arial"/>
          <w:b/>
          <w:szCs w:val="24"/>
        </w:rPr>
        <w:t xml:space="preserve">Săparea sondelor de exploatare L4A </w:t>
      </w:r>
      <w:r w:rsidR="0059635F" w:rsidRPr="00611B2B">
        <w:rPr>
          <w:rFonts w:ascii="Arial" w:eastAsia="Times New Roman" w:hAnsi="Arial" w:cs="Arial"/>
          <w:b/>
          <w:szCs w:val="24"/>
        </w:rPr>
        <w:t>și</w:t>
      </w:r>
      <w:r w:rsidRPr="00611B2B">
        <w:rPr>
          <w:rFonts w:ascii="Arial" w:eastAsia="Times New Roman" w:hAnsi="Arial" w:cs="Arial"/>
          <w:b/>
          <w:szCs w:val="24"/>
        </w:rPr>
        <w:t xml:space="preserve"> L 8A Lebădă Est, în perimetrul de explorare - dezvoltare şi exploatare petrolieră XVIII Istria, situat pe Platforma continentală a Mării Negre</w:t>
      </w:r>
      <w:r>
        <w:rPr>
          <w:rFonts w:ascii="Arial" w:eastAsia="Times New Roman" w:hAnsi="Arial" w:cs="Arial"/>
          <w:szCs w:val="24"/>
        </w:rPr>
        <w:t xml:space="preserve">” </w:t>
      </w:r>
      <w:r w:rsidRPr="00F36F52">
        <w:rPr>
          <w:rFonts w:ascii="Arial" w:eastAsia="Times New Roman" w:hAnsi="Arial" w:cs="Arial"/>
          <w:szCs w:val="24"/>
        </w:rPr>
        <w:t>și a fost elaborat în urma parcurgerii de către Agenția pentru Protecția Mediului Constan</w:t>
      </w:r>
      <w:r>
        <w:rPr>
          <w:rFonts w:ascii="Arial" w:eastAsia="Times New Roman" w:hAnsi="Arial" w:cs="Arial"/>
          <w:szCs w:val="24"/>
        </w:rPr>
        <w:t>ț</w:t>
      </w:r>
      <w:r w:rsidRPr="00F36F52">
        <w:rPr>
          <w:rFonts w:ascii="Arial" w:eastAsia="Times New Roman" w:hAnsi="Arial" w:cs="Arial"/>
          <w:szCs w:val="24"/>
        </w:rPr>
        <w:t>a a etapei de definire a domeniului evaluării, stabilindu-se îndrumarul cu probleme specifice care vor fi tratate în Raportul la Studiul de evaluare a impactului asupra mediului</w:t>
      </w:r>
      <w:r>
        <w:rPr>
          <w:rFonts w:ascii="Arial" w:eastAsia="Times New Roman" w:hAnsi="Arial" w:cs="Arial"/>
          <w:szCs w:val="24"/>
        </w:rPr>
        <w:t>.</w:t>
      </w:r>
    </w:p>
    <w:p w:rsidR="00812156" w:rsidRPr="00F36F52" w:rsidRDefault="00812156" w:rsidP="0003182C">
      <w:pPr>
        <w:spacing w:after="0" w:line="276" w:lineRule="auto"/>
        <w:ind w:right="567" w:firstLine="540"/>
        <w:jc w:val="both"/>
        <w:rPr>
          <w:rFonts w:ascii="Arial" w:eastAsia="Times New Roman" w:hAnsi="Arial" w:cs="Arial"/>
          <w:szCs w:val="24"/>
          <w:lang w:eastAsia="ro-RO"/>
        </w:rPr>
      </w:pPr>
      <w:r w:rsidRPr="00CF229F">
        <w:rPr>
          <w:rFonts w:ascii="Arial" w:eastAsia="Times New Roman" w:hAnsi="Arial" w:cs="Arial"/>
          <w:b/>
          <w:szCs w:val="24"/>
          <w:lang w:eastAsia="ro-RO"/>
        </w:rPr>
        <w:t xml:space="preserve">Realizarea proiectului nu presupune </w:t>
      </w:r>
      <w:r>
        <w:rPr>
          <w:rFonts w:ascii="Arial" w:eastAsia="Times New Roman" w:hAnsi="Arial" w:cs="Arial"/>
          <w:b/>
          <w:szCs w:val="24"/>
          <w:lang w:eastAsia="ro-RO"/>
        </w:rPr>
        <w:t>săparea</w:t>
      </w:r>
      <w:r w:rsidRPr="00CF229F">
        <w:rPr>
          <w:rFonts w:ascii="Arial" w:eastAsia="Times New Roman" w:hAnsi="Arial" w:cs="Arial"/>
          <w:b/>
          <w:szCs w:val="24"/>
          <w:lang w:eastAsia="ro-RO"/>
        </w:rPr>
        <w:t xml:space="preserve"> un</w:t>
      </w:r>
      <w:r>
        <w:rPr>
          <w:rFonts w:ascii="Arial" w:eastAsia="Times New Roman" w:hAnsi="Arial" w:cs="Arial"/>
          <w:b/>
          <w:szCs w:val="24"/>
          <w:lang w:eastAsia="ro-RO"/>
        </w:rPr>
        <w:t>or</w:t>
      </w:r>
      <w:r w:rsidRPr="00CF229F">
        <w:rPr>
          <w:rFonts w:ascii="Arial" w:eastAsia="Times New Roman" w:hAnsi="Arial" w:cs="Arial"/>
          <w:b/>
          <w:szCs w:val="24"/>
          <w:lang w:eastAsia="ro-RO"/>
        </w:rPr>
        <w:t xml:space="preserve"> sonde noi, ci re-săparea un</w:t>
      </w:r>
      <w:r>
        <w:rPr>
          <w:rFonts w:ascii="Arial" w:eastAsia="Times New Roman" w:hAnsi="Arial" w:cs="Arial"/>
          <w:b/>
          <w:szCs w:val="24"/>
          <w:lang w:eastAsia="ro-RO"/>
        </w:rPr>
        <w:t>or</w:t>
      </w:r>
      <w:r w:rsidRPr="00CF229F">
        <w:rPr>
          <w:rFonts w:ascii="Arial" w:eastAsia="Times New Roman" w:hAnsi="Arial" w:cs="Arial"/>
          <w:b/>
          <w:szCs w:val="24"/>
          <w:lang w:eastAsia="ro-RO"/>
        </w:rPr>
        <w:t xml:space="preserve"> sonde existente, respectiv sonda L</w:t>
      </w:r>
      <w:r>
        <w:rPr>
          <w:rFonts w:ascii="Arial" w:eastAsia="Times New Roman" w:hAnsi="Arial" w:cs="Arial"/>
          <w:b/>
          <w:szCs w:val="24"/>
          <w:lang w:eastAsia="ro-RO"/>
        </w:rPr>
        <w:t>4</w:t>
      </w:r>
      <w:r w:rsidRPr="00CF229F">
        <w:rPr>
          <w:rFonts w:ascii="Arial" w:eastAsia="Times New Roman" w:hAnsi="Arial" w:cs="Arial"/>
          <w:b/>
          <w:szCs w:val="24"/>
          <w:lang w:eastAsia="ro-RO"/>
        </w:rPr>
        <w:t xml:space="preserve"> sub numele de L</w:t>
      </w:r>
      <w:r>
        <w:rPr>
          <w:rFonts w:ascii="Arial" w:eastAsia="Times New Roman" w:hAnsi="Arial" w:cs="Arial"/>
          <w:b/>
          <w:szCs w:val="24"/>
          <w:lang w:eastAsia="ro-RO"/>
        </w:rPr>
        <w:t>4</w:t>
      </w:r>
      <w:r w:rsidRPr="00CF229F">
        <w:rPr>
          <w:rFonts w:ascii="Arial" w:eastAsia="Times New Roman" w:hAnsi="Arial" w:cs="Arial"/>
          <w:b/>
          <w:szCs w:val="24"/>
          <w:lang w:eastAsia="ro-RO"/>
        </w:rPr>
        <w:t>A</w:t>
      </w:r>
      <w:r>
        <w:rPr>
          <w:rFonts w:ascii="Arial" w:eastAsia="Times New Roman" w:hAnsi="Arial" w:cs="Arial"/>
          <w:b/>
          <w:szCs w:val="24"/>
          <w:lang w:eastAsia="ro-RO"/>
        </w:rPr>
        <w:t xml:space="preserve"> și L8 sub numele de L8A</w:t>
      </w:r>
      <w:r w:rsidRPr="00F36F52">
        <w:rPr>
          <w:rFonts w:ascii="Arial" w:eastAsia="Times New Roman" w:hAnsi="Arial" w:cs="Arial"/>
          <w:szCs w:val="24"/>
          <w:lang w:eastAsia="ro-RO"/>
        </w:rPr>
        <w:t xml:space="preserve">, </w:t>
      </w:r>
      <w:r w:rsidRPr="00BB1AC4">
        <w:rPr>
          <w:rFonts w:ascii="Arial" w:eastAsia="Times New Roman" w:hAnsi="Arial" w:cs="Arial"/>
          <w:b/>
          <w:szCs w:val="24"/>
          <w:lang w:eastAsia="ro-RO"/>
        </w:rPr>
        <w:t xml:space="preserve">cu platforma de foraj marin Uranus, pe locația PFSS1 </w:t>
      </w:r>
      <w:r>
        <w:rPr>
          <w:rFonts w:ascii="Arial" w:eastAsia="Times New Roman" w:hAnsi="Arial" w:cs="Arial"/>
          <w:b/>
          <w:szCs w:val="24"/>
          <w:lang w:eastAsia="ro-RO"/>
        </w:rPr>
        <w:t>în</w:t>
      </w:r>
      <w:r w:rsidRPr="00BB1AC4">
        <w:rPr>
          <w:rFonts w:ascii="Arial" w:eastAsia="Times New Roman" w:hAnsi="Arial" w:cs="Arial"/>
          <w:b/>
          <w:szCs w:val="24"/>
          <w:lang w:eastAsia="ro-RO"/>
        </w:rPr>
        <w:t xml:space="preserve"> perimetrul de explorare - exploatare - dezvoltare XVIII Istria.</w:t>
      </w:r>
    </w:p>
    <w:p w:rsidR="00812156" w:rsidRPr="00F36F52" w:rsidRDefault="00812156" w:rsidP="0003182C">
      <w:pPr>
        <w:spacing w:after="0" w:line="276" w:lineRule="auto"/>
        <w:ind w:right="567" w:firstLine="540"/>
        <w:jc w:val="both"/>
        <w:rPr>
          <w:rFonts w:ascii="Arial" w:eastAsia="Times New Roman" w:hAnsi="Arial" w:cs="Arial"/>
          <w:szCs w:val="24"/>
          <w:lang w:eastAsia="ro-RO"/>
        </w:rPr>
      </w:pPr>
      <w:r w:rsidRPr="00F36F52">
        <w:rPr>
          <w:rFonts w:ascii="Arial" w:eastAsia="Times New Roman" w:hAnsi="Arial" w:cs="Arial"/>
          <w:szCs w:val="24"/>
        </w:rPr>
        <w:t xml:space="preserve"> </w:t>
      </w:r>
      <w:r w:rsidRPr="00BB1AC4">
        <w:rPr>
          <w:rFonts w:ascii="Arial" w:eastAsia="Times New Roman" w:hAnsi="Arial" w:cs="Arial"/>
          <w:szCs w:val="24"/>
        </w:rPr>
        <w:t>Studiul de evaluare a impactului asupra mediului</w:t>
      </w:r>
      <w:r w:rsidRPr="00BB1AC4">
        <w:t xml:space="preserve"> </w:t>
      </w:r>
      <w:r w:rsidRPr="00BB1AC4">
        <w:rPr>
          <w:rFonts w:ascii="Arial" w:eastAsia="Times New Roman" w:hAnsi="Arial" w:cs="Arial"/>
          <w:szCs w:val="24"/>
        </w:rPr>
        <w:t>pentru lucrările de săpare a sondelor de exploatare L4A -  L8A</w:t>
      </w:r>
      <w:r>
        <w:rPr>
          <w:rFonts w:ascii="Arial" w:eastAsia="Times New Roman" w:hAnsi="Arial" w:cs="Arial"/>
          <w:szCs w:val="24"/>
        </w:rPr>
        <w:t xml:space="preserve"> </w:t>
      </w:r>
      <w:r w:rsidRPr="00BB1AC4">
        <w:rPr>
          <w:rFonts w:ascii="Arial" w:eastAsia="Times New Roman" w:hAnsi="Arial" w:cs="Arial"/>
          <w:szCs w:val="24"/>
        </w:rPr>
        <w:t xml:space="preserve"> din perimetrul de explorare - exploatare - dezvoltare  XVIII ISTRIA</w:t>
      </w:r>
      <w:r>
        <w:rPr>
          <w:rFonts w:ascii="Arial" w:eastAsia="Times New Roman" w:hAnsi="Arial" w:cs="Arial"/>
          <w:szCs w:val="24"/>
        </w:rPr>
        <w:t xml:space="preserve"> </w:t>
      </w:r>
      <w:r w:rsidRPr="00F36F52">
        <w:rPr>
          <w:rFonts w:ascii="Arial" w:eastAsia="Times New Roman" w:hAnsi="Arial" w:cs="Arial"/>
          <w:szCs w:val="24"/>
        </w:rPr>
        <w:t xml:space="preserve">a fost </w:t>
      </w:r>
      <w:r w:rsidRPr="00F36F52">
        <w:rPr>
          <w:rFonts w:ascii="Arial" w:eastAsia="Times New Roman" w:hAnsi="Arial" w:cs="Arial"/>
          <w:szCs w:val="24"/>
          <w:lang w:eastAsia="ro-RO"/>
        </w:rPr>
        <w:t xml:space="preserve">elaborat conform cerințelor Ordinului nr. 863/2002 privind aprobarea Ghidurilor metodologice aplicabile etapelor procedurii-cadru de evaluare a impactului asupra mediului, HG nr. 445/2009 </w:t>
      </w:r>
      <w:r>
        <w:rPr>
          <w:rFonts w:ascii="Arial" w:eastAsia="Times New Roman" w:hAnsi="Arial" w:cs="Arial"/>
          <w:szCs w:val="24"/>
          <w:lang w:eastAsia="ro-RO"/>
        </w:rPr>
        <w:t>referitoare la</w:t>
      </w:r>
      <w:r w:rsidRPr="00F36F52">
        <w:rPr>
          <w:rFonts w:ascii="Arial" w:eastAsia="Times New Roman" w:hAnsi="Arial" w:cs="Arial"/>
          <w:szCs w:val="24"/>
          <w:lang w:eastAsia="ro-RO"/>
        </w:rPr>
        <w:t xml:space="preserve"> evaluarea impactului anumitor proiecte publice şi private asupra mediului şi Ordinului nr. 135/2010 </w:t>
      </w:r>
      <w:r w:rsidR="00611B2B">
        <w:rPr>
          <w:rFonts w:ascii="Arial" w:eastAsia="Times New Roman" w:hAnsi="Arial" w:cs="Arial"/>
          <w:szCs w:val="24"/>
          <w:lang w:eastAsia="ro-RO"/>
        </w:rPr>
        <w:t>referitor la</w:t>
      </w:r>
      <w:r w:rsidRPr="00F36F52">
        <w:rPr>
          <w:rFonts w:ascii="Arial" w:eastAsia="Times New Roman" w:hAnsi="Arial" w:cs="Arial"/>
          <w:szCs w:val="24"/>
          <w:lang w:eastAsia="ro-RO"/>
        </w:rPr>
        <w:t xml:space="preserve"> Metodologi</w:t>
      </w:r>
      <w:r w:rsidR="00611B2B">
        <w:rPr>
          <w:rFonts w:ascii="Arial" w:eastAsia="Times New Roman" w:hAnsi="Arial" w:cs="Arial"/>
          <w:szCs w:val="24"/>
          <w:lang w:eastAsia="ro-RO"/>
        </w:rPr>
        <w:t>a</w:t>
      </w:r>
      <w:r w:rsidRPr="00F36F52">
        <w:rPr>
          <w:rFonts w:ascii="Arial" w:eastAsia="Times New Roman" w:hAnsi="Arial" w:cs="Arial"/>
          <w:szCs w:val="24"/>
          <w:lang w:eastAsia="ro-RO"/>
        </w:rPr>
        <w:t xml:space="preserve"> de aplicare a evaluării impactului asupra mediului pentru proiecte publice şi private.</w:t>
      </w:r>
    </w:p>
    <w:p w:rsidR="00812156" w:rsidRPr="00F36F52" w:rsidRDefault="00812156" w:rsidP="0003182C">
      <w:pPr>
        <w:spacing w:after="0" w:line="276" w:lineRule="auto"/>
        <w:ind w:right="567" w:firstLine="540"/>
        <w:jc w:val="both"/>
        <w:rPr>
          <w:rFonts w:ascii="Arial" w:eastAsia="Times New Roman" w:hAnsi="Arial" w:cs="Arial"/>
          <w:szCs w:val="24"/>
          <w:lang w:eastAsia="ro-RO"/>
        </w:rPr>
      </w:pPr>
    </w:p>
    <w:p w:rsidR="00812156" w:rsidRDefault="00812156" w:rsidP="0003182C">
      <w:pPr>
        <w:tabs>
          <w:tab w:val="left" w:pos="540"/>
        </w:tabs>
        <w:spacing w:before="120" w:after="120" w:line="276" w:lineRule="auto"/>
        <w:ind w:right="567" w:firstLine="547"/>
        <w:jc w:val="both"/>
        <w:rPr>
          <w:rFonts w:ascii="Arial" w:eastAsia="Times New Roman" w:hAnsi="Arial" w:cs="Arial"/>
          <w:b/>
          <w:szCs w:val="24"/>
        </w:rPr>
      </w:pPr>
      <w:r>
        <w:rPr>
          <w:rFonts w:ascii="Arial" w:eastAsia="Times New Roman" w:hAnsi="Arial" w:cs="Arial"/>
          <w:b/>
          <w:szCs w:val="24"/>
        </w:rPr>
        <w:t>1.1. Titularul proiectului</w:t>
      </w:r>
    </w:p>
    <w:p w:rsidR="00812156" w:rsidRPr="00CF229F" w:rsidRDefault="00812156" w:rsidP="0003182C">
      <w:pPr>
        <w:tabs>
          <w:tab w:val="left" w:pos="540"/>
        </w:tabs>
        <w:spacing w:before="120" w:after="120" w:line="276" w:lineRule="auto"/>
        <w:ind w:right="567" w:firstLine="547"/>
        <w:jc w:val="both"/>
        <w:rPr>
          <w:rFonts w:ascii="Arial" w:eastAsia="Times New Roman" w:hAnsi="Arial" w:cs="Arial"/>
          <w:b/>
          <w:szCs w:val="24"/>
        </w:rPr>
      </w:pPr>
      <w:r>
        <w:rPr>
          <w:rFonts w:ascii="Arial" w:eastAsia="Times New Roman" w:hAnsi="Arial" w:cs="Arial"/>
        </w:rPr>
        <w:t>L</w:t>
      </w:r>
      <w:r w:rsidRPr="00CF229F">
        <w:rPr>
          <w:rFonts w:ascii="Arial" w:eastAsia="Times New Roman" w:hAnsi="Arial" w:cs="Arial"/>
        </w:rPr>
        <w:t>ucrări</w:t>
      </w:r>
      <w:r>
        <w:rPr>
          <w:rFonts w:ascii="Arial" w:eastAsia="Times New Roman" w:hAnsi="Arial" w:cs="Arial"/>
        </w:rPr>
        <w:t>le</w:t>
      </w:r>
      <w:r w:rsidRPr="00CF229F">
        <w:rPr>
          <w:rFonts w:ascii="Arial" w:eastAsia="Times New Roman" w:hAnsi="Arial" w:cs="Arial"/>
        </w:rPr>
        <w:t xml:space="preserve"> de abandonare </w:t>
      </w:r>
      <w:r>
        <w:rPr>
          <w:rFonts w:ascii="Arial" w:eastAsia="Times New Roman" w:hAnsi="Arial" w:cs="Arial"/>
        </w:rPr>
        <w:t xml:space="preserve">a sondelor existente </w:t>
      </w:r>
      <w:r w:rsidRPr="00152428">
        <w:rPr>
          <w:rFonts w:ascii="Arial" w:eastAsia="Times New Roman" w:hAnsi="Arial" w:cs="Arial"/>
        </w:rPr>
        <w:t>L4</w:t>
      </w:r>
      <w:r>
        <w:rPr>
          <w:rFonts w:ascii="Arial" w:eastAsia="Times New Roman" w:hAnsi="Arial" w:cs="Arial"/>
        </w:rPr>
        <w:t xml:space="preserve"> -</w:t>
      </w:r>
      <w:r w:rsidRPr="00152428">
        <w:t xml:space="preserve"> </w:t>
      </w:r>
      <w:r w:rsidRPr="00152428">
        <w:rPr>
          <w:rFonts w:ascii="Arial" w:eastAsia="Times New Roman" w:hAnsi="Arial" w:cs="Arial"/>
        </w:rPr>
        <w:t>L8</w:t>
      </w:r>
      <w:r>
        <w:rPr>
          <w:rFonts w:ascii="Arial" w:eastAsia="Times New Roman" w:hAnsi="Arial" w:cs="Arial"/>
        </w:rPr>
        <w:t xml:space="preserve">  </w:t>
      </w:r>
      <w:r w:rsidRPr="00152428">
        <w:rPr>
          <w:rFonts w:ascii="Arial" w:eastAsia="Times New Roman" w:hAnsi="Arial" w:cs="Arial"/>
        </w:rPr>
        <w:t>Lebăda Est</w:t>
      </w:r>
      <w:r>
        <w:rPr>
          <w:rFonts w:ascii="Arial" w:eastAsia="Times New Roman" w:hAnsi="Arial" w:cs="Arial"/>
        </w:rPr>
        <w:t xml:space="preserve"> </w:t>
      </w:r>
      <w:r w:rsidRPr="00B35380">
        <w:rPr>
          <w:rFonts w:ascii="Arial" w:eastAsia="Times New Roman" w:hAnsi="Arial" w:cs="Arial"/>
        </w:rPr>
        <w:t xml:space="preserve">şi </w:t>
      </w:r>
      <w:r w:rsidR="004C7A11">
        <w:rPr>
          <w:rFonts w:ascii="Arial" w:eastAsia="Times New Roman" w:hAnsi="Arial" w:cs="Arial"/>
        </w:rPr>
        <w:t xml:space="preserve">de </w:t>
      </w:r>
      <w:r w:rsidRPr="00B35380">
        <w:rPr>
          <w:rFonts w:ascii="Arial" w:eastAsia="Times New Roman" w:hAnsi="Arial" w:cs="Arial"/>
        </w:rPr>
        <w:t>săpare a sonde</w:t>
      </w:r>
      <w:r>
        <w:rPr>
          <w:rFonts w:ascii="Arial" w:eastAsia="Times New Roman" w:hAnsi="Arial" w:cs="Arial"/>
        </w:rPr>
        <w:t>lor noi</w:t>
      </w:r>
      <w:r w:rsidRPr="00B35380">
        <w:rPr>
          <w:rFonts w:ascii="Arial" w:eastAsia="Times New Roman" w:hAnsi="Arial" w:cs="Arial"/>
        </w:rPr>
        <w:t xml:space="preserve"> L4A respectiv L8A Lebăda Est</w:t>
      </w:r>
      <w:r w:rsidRPr="00CF229F">
        <w:rPr>
          <w:rFonts w:ascii="Arial" w:eastAsia="Times New Roman" w:hAnsi="Arial" w:cs="Arial"/>
        </w:rPr>
        <w:t xml:space="preserve">, în perimetrul de explorare - dezvoltare şi exploatare petrolieră XVIII Istria, se vor executa de:                                                      </w:t>
      </w:r>
    </w:p>
    <w:p w:rsidR="00812156" w:rsidRPr="00CF229F" w:rsidRDefault="00812156" w:rsidP="0003182C">
      <w:pPr>
        <w:spacing w:after="0" w:line="276" w:lineRule="auto"/>
        <w:ind w:left="142" w:right="567" w:firstLine="284"/>
        <w:jc w:val="both"/>
        <w:rPr>
          <w:rFonts w:ascii="Arial" w:eastAsia="Times New Roman" w:hAnsi="Arial" w:cs="Arial"/>
          <w:b/>
          <w:bCs/>
        </w:rPr>
      </w:pPr>
      <w:r w:rsidRPr="00CF229F">
        <w:rPr>
          <w:rFonts w:ascii="Arial" w:eastAsia="Times New Roman" w:hAnsi="Arial" w:cs="Arial"/>
          <w:b/>
        </w:rPr>
        <w:t>OMV PETROM S.A.:</w:t>
      </w:r>
      <w:r w:rsidRPr="00CF229F">
        <w:rPr>
          <w:rFonts w:ascii="Arial" w:eastAsia="Times New Roman" w:hAnsi="Arial" w:cs="Arial"/>
          <w:bCs/>
        </w:rPr>
        <w:t xml:space="preserve"> </w:t>
      </w:r>
    </w:p>
    <w:p w:rsidR="00812156" w:rsidRPr="00CF229F" w:rsidRDefault="00812156" w:rsidP="0003182C">
      <w:pPr>
        <w:spacing w:after="0" w:line="276" w:lineRule="auto"/>
        <w:ind w:right="567" w:firstLine="533"/>
        <w:jc w:val="both"/>
        <w:rPr>
          <w:rFonts w:ascii="Arial" w:eastAsia="Times New Roman" w:hAnsi="Arial" w:cs="Arial"/>
        </w:rPr>
      </w:pPr>
      <w:r w:rsidRPr="00CF229F">
        <w:rPr>
          <w:rFonts w:ascii="Arial" w:eastAsia="Times New Roman" w:hAnsi="Arial" w:cs="Arial"/>
        </w:rPr>
        <w:t xml:space="preserve">-  Sediul social: Str. Coralilor nr. 22 („Petrom City”), sector 1, Bucureşti, România, </w:t>
      </w:r>
    </w:p>
    <w:p w:rsidR="00812156" w:rsidRPr="00CF229F" w:rsidRDefault="00812156" w:rsidP="0003182C">
      <w:pPr>
        <w:spacing w:after="0" w:line="276" w:lineRule="auto"/>
        <w:ind w:right="567" w:firstLine="533"/>
        <w:jc w:val="both"/>
        <w:rPr>
          <w:rFonts w:ascii="Arial" w:eastAsia="Times New Roman" w:hAnsi="Arial" w:cs="Arial"/>
        </w:rPr>
      </w:pPr>
      <w:r w:rsidRPr="00CF229F">
        <w:rPr>
          <w:rFonts w:ascii="Arial" w:eastAsia="Times New Roman" w:hAnsi="Arial" w:cs="Arial"/>
        </w:rPr>
        <w:t xml:space="preserve">   </w:t>
      </w:r>
      <w:r>
        <w:rPr>
          <w:rFonts w:ascii="Arial" w:eastAsia="Times New Roman" w:hAnsi="Arial" w:cs="Arial"/>
        </w:rPr>
        <w:t xml:space="preserve">CP 013329, </w:t>
      </w:r>
      <w:hyperlink r:id="rId9" w:history="1">
        <w:r w:rsidRPr="00BD3D0E">
          <w:rPr>
            <w:rStyle w:val="Hyperlink"/>
            <w:rFonts w:ascii="Arial" w:eastAsia="Times New Roman" w:hAnsi="Arial" w:cs="Arial"/>
          </w:rPr>
          <w:t>www.petrom.com</w:t>
        </w:r>
      </w:hyperlink>
      <w:r>
        <w:rPr>
          <w:rFonts w:ascii="Arial" w:eastAsia="Times New Roman" w:hAnsi="Arial" w:cs="Arial"/>
        </w:rPr>
        <w:t xml:space="preserve"> </w:t>
      </w:r>
    </w:p>
    <w:p w:rsidR="00812156" w:rsidRPr="00CF229F" w:rsidRDefault="00812156" w:rsidP="0003182C">
      <w:pPr>
        <w:spacing w:after="0" w:line="276" w:lineRule="auto"/>
        <w:ind w:right="567" w:firstLine="540"/>
        <w:jc w:val="both"/>
        <w:rPr>
          <w:rFonts w:ascii="Arial" w:eastAsia="Times New Roman" w:hAnsi="Arial" w:cs="Arial"/>
        </w:rPr>
      </w:pPr>
      <w:r w:rsidRPr="00CF229F">
        <w:rPr>
          <w:rFonts w:ascii="Arial" w:eastAsia="Times New Roman" w:hAnsi="Arial" w:cs="Arial"/>
        </w:rPr>
        <w:t>- Număr de înregistrare: J40/8302/1997</w:t>
      </w:r>
    </w:p>
    <w:p w:rsidR="00812156" w:rsidRPr="00CF229F" w:rsidRDefault="00812156" w:rsidP="0003182C">
      <w:pPr>
        <w:spacing w:after="0" w:line="276" w:lineRule="auto"/>
        <w:ind w:right="567" w:firstLine="533"/>
        <w:jc w:val="both"/>
        <w:rPr>
          <w:rFonts w:ascii="Arial" w:eastAsia="Times New Roman" w:hAnsi="Arial" w:cs="Arial"/>
        </w:rPr>
      </w:pPr>
      <w:r w:rsidRPr="00CF229F">
        <w:rPr>
          <w:rFonts w:ascii="Arial" w:eastAsia="Times New Roman" w:hAnsi="Arial" w:cs="Arial"/>
        </w:rPr>
        <w:t>- Cod de identificare fiscală: R1590082</w:t>
      </w:r>
    </w:p>
    <w:p w:rsidR="00C81A3C" w:rsidRDefault="00812156" w:rsidP="0003182C">
      <w:pPr>
        <w:spacing w:after="0" w:line="276" w:lineRule="auto"/>
        <w:ind w:left="533" w:right="567" w:firstLine="7"/>
        <w:jc w:val="both"/>
        <w:rPr>
          <w:rFonts w:ascii="Arial" w:eastAsia="Times New Roman" w:hAnsi="Arial" w:cs="Arial"/>
        </w:rPr>
      </w:pPr>
      <w:r w:rsidRPr="00CF229F">
        <w:rPr>
          <w:rFonts w:ascii="Arial" w:eastAsia="Times New Roman" w:hAnsi="Arial" w:cs="Arial"/>
        </w:rPr>
        <w:t xml:space="preserve">- </w:t>
      </w:r>
      <w:r>
        <w:rPr>
          <w:rFonts w:ascii="Arial" w:eastAsia="Times New Roman" w:hAnsi="Arial" w:cs="Arial"/>
        </w:rPr>
        <w:t>Persoană de contact</w:t>
      </w:r>
      <w:r w:rsidRPr="00CF229F">
        <w:rPr>
          <w:rFonts w:ascii="Arial" w:eastAsia="Times New Roman" w:hAnsi="Arial" w:cs="Arial"/>
        </w:rPr>
        <w:t xml:space="preserve">: Maria Fotu, Tel: 0372 824 058, Fax: 0241 824 058, </w:t>
      </w:r>
      <w:r>
        <w:rPr>
          <w:rFonts w:ascii="Arial" w:eastAsia="Times New Roman" w:hAnsi="Arial" w:cs="Arial"/>
        </w:rPr>
        <w:t xml:space="preserve">                               </w:t>
      </w:r>
    </w:p>
    <w:p w:rsidR="00812156" w:rsidRPr="00CF229F" w:rsidRDefault="00812156" w:rsidP="0003182C">
      <w:pPr>
        <w:spacing w:after="0" w:line="276" w:lineRule="auto"/>
        <w:ind w:left="533" w:right="567" w:firstLine="7"/>
        <w:jc w:val="both"/>
        <w:rPr>
          <w:rFonts w:ascii="Arial" w:eastAsia="Times New Roman" w:hAnsi="Arial" w:cs="Arial"/>
        </w:rPr>
      </w:pPr>
      <w:r>
        <w:rPr>
          <w:rFonts w:ascii="Arial" w:eastAsia="Times New Roman" w:hAnsi="Arial" w:cs="Arial"/>
        </w:rPr>
        <w:t xml:space="preserve">  </w:t>
      </w:r>
      <w:r w:rsidRPr="00CF229F">
        <w:rPr>
          <w:rFonts w:ascii="Arial" w:eastAsia="Times New Roman" w:hAnsi="Arial" w:cs="Arial"/>
        </w:rPr>
        <w:t>e-mail</w:t>
      </w:r>
      <w:r w:rsidRPr="00CF229F">
        <w:rPr>
          <w:rFonts w:ascii="Arial" w:eastAsia="Times New Roman" w:hAnsi="Arial" w:cs="Arial"/>
          <w:color w:val="993300"/>
        </w:rPr>
        <w:t xml:space="preserve">:  </w:t>
      </w:r>
      <w:hyperlink r:id="rId10" w:history="1">
        <w:r w:rsidRPr="00CF229F">
          <w:rPr>
            <w:rFonts w:ascii="Arial" w:eastAsia="Times New Roman" w:hAnsi="Arial" w:cs="Arial"/>
            <w:color w:val="993300"/>
            <w:u w:val="single"/>
          </w:rPr>
          <w:t>maria.fotu@petrom.com</w:t>
        </w:r>
      </w:hyperlink>
      <w:r w:rsidRPr="00CF229F">
        <w:rPr>
          <w:rFonts w:ascii="Arial" w:eastAsia="Times New Roman" w:hAnsi="Arial" w:cs="Arial"/>
        </w:rPr>
        <w:t>.</w:t>
      </w:r>
    </w:p>
    <w:p w:rsidR="00812156" w:rsidRPr="00F36F52" w:rsidRDefault="00812156" w:rsidP="0003182C">
      <w:pPr>
        <w:spacing w:before="240" w:after="120" w:line="276" w:lineRule="auto"/>
        <w:ind w:right="567" w:firstLine="547"/>
        <w:jc w:val="both"/>
        <w:rPr>
          <w:rFonts w:ascii="Arial" w:eastAsia="Times New Roman" w:hAnsi="Arial" w:cs="Arial"/>
          <w:szCs w:val="24"/>
        </w:rPr>
      </w:pPr>
      <w:r>
        <w:rPr>
          <w:rFonts w:ascii="Arial" w:eastAsia="Times New Roman" w:hAnsi="Arial" w:cs="Arial"/>
          <w:b/>
          <w:szCs w:val="24"/>
        </w:rPr>
        <w:t>1.2</w:t>
      </w:r>
      <w:r w:rsidRPr="00F36F52">
        <w:rPr>
          <w:rFonts w:ascii="Arial" w:eastAsia="Times New Roman" w:hAnsi="Arial" w:cs="Arial"/>
          <w:b/>
          <w:szCs w:val="24"/>
        </w:rPr>
        <w:t xml:space="preserve">  Autorul atestat al studiului de evaluare a impactului asupra mediului</w:t>
      </w:r>
    </w:p>
    <w:p w:rsidR="00812156" w:rsidRPr="00F36F52" w:rsidRDefault="00812156" w:rsidP="0003182C">
      <w:pPr>
        <w:spacing w:after="120" w:line="276" w:lineRule="auto"/>
        <w:ind w:right="567" w:firstLine="540"/>
        <w:jc w:val="both"/>
        <w:rPr>
          <w:rFonts w:ascii="Arial" w:eastAsia="Times New Roman" w:hAnsi="Arial" w:cs="Arial"/>
          <w:szCs w:val="24"/>
        </w:rPr>
      </w:pPr>
      <w:r w:rsidRPr="00F36F52">
        <w:rPr>
          <w:rFonts w:ascii="Arial" w:eastAsia="Times New Roman" w:hAnsi="Arial" w:cs="Arial"/>
          <w:szCs w:val="24"/>
        </w:rPr>
        <w:t>În baza contractului-cadru nr.</w:t>
      </w:r>
      <w:r w:rsidRPr="00F36F52">
        <w:rPr>
          <w:sz w:val="20"/>
        </w:rPr>
        <w:t xml:space="preserve"> </w:t>
      </w:r>
      <w:r w:rsidRPr="00F36F52">
        <w:rPr>
          <w:rFonts w:ascii="Arial" w:eastAsia="Times New Roman" w:hAnsi="Arial" w:cs="Arial"/>
          <w:szCs w:val="24"/>
        </w:rPr>
        <w:t xml:space="preserve">99005776 din 28 februarie 2018, </w:t>
      </w:r>
      <w:r>
        <w:rPr>
          <w:rFonts w:ascii="Arial" w:eastAsia="Times New Roman" w:hAnsi="Arial" w:cs="Arial"/>
          <w:szCs w:val="24"/>
        </w:rPr>
        <w:t xml:space="preserve">OMV </w:t>
      </w:r>
      <w:r w:rsidRPr="00F36F52">
        <w:rPr>
          <w:rFonts w:ascii="Arial" w:eastAsia="Times New Roman" w:hAnsi="Arial" w:cs="Arial"/>
          <w:szCs w:val="24"/>
        </w:rPr>
        <w:t>PETROM S.A.</w:t>
      </w:r>
      <w:r w:rsidRPr="00F36F52">
        <w:rPr>
          <w:rFonts w:ascii="Arial" w:eastAsia="Times New Roman" w:hAnsi="Arial" w:cs="Arial"/>
          <w:b/>
          <w:szCs w:val="24"/>
        </w:rPr>
        <w:t xml:space="preserve"> </w:t>
      </w:r>
      <w:r>
        <w:rPr>
          <w:rFonts w:ascii="Arial" w:eastAsia="Times New Roman" w:hAnsi="Arial" w:cs="Arial"/>
          <w:szCs w:val="24"/>
        </w:rPr>
        <w:t>a solicitat INSTITUTULUI NAȚ</w:t>
      </w:r>
      <w:r w:rsidRPr="00F36F52">
        <w:rPr>
          <w:rFonts w:ascii="Arial" w:eastAsia="Times New Roman" w:hAnsi="Arial" w:cs="Arial"/>
          <w:szCs w:val="24"/>
        </w:rPr>
        <w:t>IONA</w:t>
      </w:r>
      <w:r>
        <w:rPr>
          <w:rFonts w:ascii="Arial" w:eastAsia="Times New Roman" w:hAnsi="Arial" w:cs="Arial"/>
          <w:szCs w:val="24"/>
        </w:rPr>
        <w:t>L DE CERCETARE-DEZVOLTARE MARINĂ</w:t>
      </w:r>
      <w:r w:rsidRPr="00F36F52">
        <w:rPr>
          <w:rFonts w:ascii="Arial" w:eastAsia="Times New Roman" w:hAnsi="Arial" w:cs="Arial"/>
          <w:szCs w:val="24"/>
        </w:rPr>
        <w:t xml:space="preserve"> „</w:t>
      </w:r>
      <w:r w:rsidRPr="00DD5EBF">
        <w:rPr>
          <w:rFonts w:ascii="Arial" w:eastAsia="Times New Roman" w:hAnsi="Arial" w:cs="Arial"/>
          <w:i/>
          <w:szCs w:val="24"/>
        </w:rPr>
        <w:t>GRIGORE ANTIPA</w:t>
      </w:r>
      <w:r w:rsidRPr="00F36F52">
        <w:rPr>
          <w:rFonts w:ascii="Arial" w:eastAsia="Times New Roman" w:hAnsi="Arial" w:cs="Arial"/>
          <w:szCs w:val="24"/>
        </w:rPr>
        <w:t>” elaborarea documentațiilor necesare obținerii acordului de mediu pentru proiectul „</w:t>
      </w:r>
      <w:r w:rsidRPr="00B35380">
        <w:rPr>
          <w:rFonts w:ascii="Arial" w:eastAsia="Times New Roman" w:hAnsi="Arial" w:cs="Arial"/>
          <w:szCs w:val="24"/>
        </w:rPr>
        <w:t xml:space="preserve">Săparea sondelor de exploatare L4A </w:t>
      </w:r>
      <w:r w:rsidR="0059635F">
        <w:rPr>
          <w:rFonts w:ascii="Arial" w:eastAsia="Times New Roman" w:hAnsi="Arial" w:cs="Arial"/>
          <w:szCs w:val="24"/>
        </w:rPr>
        <w:t>și</w:t>
      </w:r>
      <w:r w:rsidRPr="00B35380">
        <w:rPr>
          <w:rFonts w:ascii="Arial" w:eastAsia="Times New Roman" w:hAnsi="Arial" w:cs="Arial"/>
          <w:szCs w:val="24"/>
        </w:rPr>
        <w:t xml:space="preserve"> L8A Lebădă Est, în cadrul perimetrului de explorare - dezvoltare şi exploatare petrolieră XVIII Istria</w:t>
      </w:r>
      <w:r>
        <w:rPr>
          <w:rFonts w:ascii="Arial" w:eastAsia="Times New Roman" w:hAnsi="Arial" w:cs="Arial"/>
          <w:szCs w:val="24"/>
        </w:rPr>
        <w:t>”.</w:t>
      </w:r>
    </w:p>
    <w:p w:rsidR="00812156" w:rsidRDefault="00812156" w:rsidP="0003182C">
      <w:pPr>
        <w:autoSpaceDE w:val="0"/>
        <w:autoSpaceDN w:val="0"/>
        <w:adjustRightInd w:val="0"/>
        <w:spacing w:after="0" w:line="276" w:lineRule="auto"/>
        <w:ind w:right="567" w:firstLine="540"/>
        <w:jc w:val="both"/>
        <w:rPr>
          <w:rFonts w:ascii="Arial" w:eastAsia="Times New Roman" w:hAnsi="Arial" w:cs="Arial"/>
          <w:color w:val="0073EA"/>
          <w:szCs w:val="24"/>
          <w:u w:val="single"/>
        </w:rPr>
      </w:pPr>
      <w:r>
        <w:rPr>
          <w:rFonts w:ascii="Arial" w:eastAsia="Times New Roman" w:hAnsi="Arial" w:cs="Arial"/>
          <w:szCs w:val="24"/>
        </w:rPr>
        <w:lastRenderedPageBreak/>
        <w:t>INSTITUTUL NAȚ</w:t>
      </w:r>
      <w:r w:rsidRPr="00F36F52">
        <w:rPr>
          <w:rFonts w:ascii="Arial" w:eastAsia="Times New Roman" w:hAnsi="Arial" w:cs="Arial"/>
          <w:szCs w:val="24"/>
        </w:rPr>
        <w:t>IONAL DE CERCETARE-DEZVOLTARE MARIN</w:t>
      </w:r>
      <w:r>
        <w:rPr>
          <w:rFonts w:ascii="Arial" w:eastAsia="Times New Roman" w:hAnsi="Arial" w:cs="Arial"/>
          <w:szCs w:val="24"/>
        </w:rPr>
        <w:t>Ă „</w:t>
      </w:r>
      <w:r w:rsidRPr="0086657A">
        <w:rPr>
          <w:rFonts w:ascii="Arial" w:eastAsia="Times New Roman" w:hAnsi="Arial" w:cs="Arial"/>
          <w:i/>
          <w:szCs w:val="24"/>
        </w:rPr>
        <w:t>GRIGORE ANTIPA</w:t>
      </w:r>
      <w:r>
        <w:rPr>
          <w:rFonts w:ascii="Arial" w:eastAsia="Times New Roman" w:hAnsi="Arial" w:cs="Arial"/>
          <w:szCs w:val="24"/>
        </w:rPr>
        <w:t>”</w:t>
      </w:r>
      <w:r w:rsidRPr="00F36F52">
        <w:rPr>
          <w:rFonts w:ascii="Arial" w:eastAsia="Times New Roman" w:hAnsi="Arial" w:cs="Arial"/>
          <w:szCs w:val="24"/>
        </w:rPr>
        <w:t xml:space="preserve"> are sediul în Municipiul Constan</w:t>
      </w:r>
      <w:r>
        <w:rPr>
          <w:rFonts w:ascii="Arial" w:eastAsia="Times New Roman" w:hAnsi="Arial" w:cs="Arial"/>
          <w:szCs w:val="24"/>
        </w:rPr>
        <w:t>ț</w:t>
      </w:r>
      <w:r w:rsidRPr="00F36F52">
        <w:rPr>
          <w:rFonts w:ascii="Arial" w:eastAsia="Times New Roman" w:hAnsi="Arial" w:cs="Arial"/>
          <w:szCs w:val="24"/>
        </w:rPr>
        <w:t xml:space="preserve">a, </w:t>
      </w:r>
      <w:r>
        <w:rPr>
          <w:rFonts w:ascii="Arial" w:eastAsia="Times New Roman" w:hAnsi="Arial" w:cs="Arial"/>
          <w:szCs w:val="24"/>
        </w:rPr>
        <w:t>b-dul Mamaia nr. 300, jud. Constanț</w:t>
      </w:r>
      <w:r w:rsidRPr="00F36F52">
        <w:rPr>
          <w:rFonts w:ascii="Arial" w:eastAsia="Times New Roman" w:hAnsi="Arial" w:cs="Arial"/>
          <w:szCs w:val="24"/>
        </w:rPr>
        <w:t>a, România, având ca persoană de contact pe domnul dr. ing.</w:t>
      </w:r>
      <w:r>
        <w:rPr>
          <w:rFonts w:ascii="Arial" w:eastAsia="Times New Roman" w:hAnsi="Arial" w:cs="Arial"/>
          <w:szCs w:val="24"/>
        </w:rPr>
        <w:t xml:space="preserve"> </w:t>
      </w:r>
      <w:r w:rsidRPr="00F36F52">
        <w:rPr>
          <w:rFonts w:ascii="Arial" w:eastAsia="Times New Roman" w:hAnsi="Arial" w:cs="Arial"/>
          <w:szCs w:val="24"/>
        </w:rPr>
        <w:t xml:space="preserve">Cornel Ursache, tel. 0241/543288; 0241/540870, Fax: 0241/831274, pagina web: www.rmri.ro,  E-mail: </w:t>
      </w:r>
      <w:hyperlink r:id="rId11" w:history="1">
        <w:r w:rsidRPr="00F36F52">
          <w:rPr>
            <w:rFonts w:ascii="Arial" w:eastAsia="Times New Roman" w:hAnsi="Arial" w:cs="Arial"/>
            <w:color w:val="0073EA"/>
            <w:szCs w:val="24"/>
            <w:u w:val="single"/>
          </w:rPr>
          <w:t>office@alpha.rmri.ro</w:t>
        </w:r>
      </w:hyperlink>
    </w:p>
    <w:p w:rsidR="00812156" w:rsidRPr="00F36F52" w:rsidRDefault="00812156" w:rsidP="0003182C">
      <w:pPr>
        <w:tabs>
          <w:tab w:val="left" w:pos="0"/>
        </w:tabs>
        <w:spacing w:after="0" w:line="276" w:lineRule="auto"/>
        <w:ind w:right="567"/>
        <w:jc w:val="both"/>
        <w:rPr>
          <w:rFonts w:ascii="Arial" w:eastAsia="Times New Roman" w:hAnsi="Arial" w:cs="Arial"/>
          <w:b/>
          <w:szCs w:val="24"/>
        </w:rPr>
      </w:pPr>
      <w:r>
        <w:rPr>
          <w:rFonts w:ascii="Arial" w:eastAsia="Times New Roman" w:hAnsi="Arial" w:cs="Arial"/>
          <w:szCs w:val="24"/>
        </w:rPr>
        <w:tab/>
        <w:t>INCDM</w:t>
      </w:r>
      <w:r w:rsidRPr="00F36F52">
        <w:rPr>
          <w:rFonts w:ascii="Arial" w:eastAsia="Times New Roman" w:hAnsi="Arial" w:cs="Arial"/>
          <w:szCs w:val="24"/>
        </w:rPr>
        <w:t xml:space="preserve"> </w:t>
      </w:r>
      <w:r>
        <w:rPr>
          <w:rFonts w:ascii="Arial" w:eastAsia="Times New Roman" w:hAnsi="Arial" w:cs="Arial"/>
          <w:szCs w:val="24"/>
        </w:rPr>
        <w:t>„</w:t>
      </w:r>
      <w:r w:rsidRPr="0086657A">
        <w:rPr>
          <w:rFonts w:ascii="Arial" w:eastAsia="Times New Roman" w:hAnsi="Arial" w:cs="Arial"/>
          <w:i/>
          <w:szCs w:val="24"/>
        </w:rPr>
        <w:t>Grigore Antipa</w:t>
      </w:r>
      <w:r>
        <w:rPr>
          <w:rFonts w:ascii="Arial" w:eastAsia="Times New Roman" w:hAnsi="Arial" w:cs="Arial"/>
          <w:szCs w:val="24"/>
        </w:rPr>
        <w:t>” Constanț</w:t>
      </w:r>
      <w:r w:rsidRPr="00F36F52">
        <w:rPr>
          <w:rFonts w:ascii="Arial" w:eastAsia="Times New Roman" w:hAnsi="Arial" w:cs="Arial"/>
          <w:szCs w:val="24"/>
        </w:rPr>
        <w:t>a este</w:t>
      </w:r>
      <w:r>
        <w:rPr>
          <w:rFonts w:ascii="Arial" w:eastAsia="Times New Roman" w:hAnsi="Arial" w:cs="Arial"/>
          <w:szCs w:val="24"/>
        </w:rPr>
        <w:t xml:space="preserve"> </w:t>
      </w:r>
      <w:r w:rsidRPr="00F36F52">
        <w:rPr>
          <w:rFonts w:ascii="Arial" w:eastAsia="Times New Roman" w:hAnsi="Arial" w:cs="Arial"/>
          <w:szCs w:val="24"/>
        </w:rPr>
        <w:t xml:space="preserve">abilitat să întocmească studii de evaluare a impactului prin Certificat </w:t>
      </w:r>
      <w:r>
        <w:rPr>
          <w:rFonts w:ascii="Arial" w:eastAsia="Times New Roman" w:hAnsi="Arial" w:cs="Arial"/>
          <w:szCs w:val="24"/>
        </w:rPr>
        <w:t>de înregistrare in Registrul Naț</w:t>
      </w:r>
      <w:r w:rsidRPr="00F36F52">
        <w:rPr>
          <w:rFonts w:ascii="Arial" w:eastAsia="Times New Roman" w:hAnsi="Arial" w:cs="Arial"/>
          <w:szCs w:val="24"/>
        </w:rPr>
        <w:t>ional al elaboratorilor de st</w:t>
      </w:r>
      <w:r>
        <w:rPr>
          <w:rFonts w:ascii="Arial" w:eastAsia="Times New Roman" w:hAnsi="Arial" w:cs="Arial"/>
          <w:szCs w:val="24"/>
        </w:rPr>
        <w:t>udii pentru protecția mediului -</w:t>
      </w:r>
      <w:r w:rsidRPr="00F36F52">
        <w:rPr>
          <w:rFonts w:ascii="Arial" w:eastAsia="Times New Roman" w:hAnsi="Arial" w:cs="Arial"/>
          <w:szCs w:val="24"/>
        </w:rPr>
        <w:t xml:space="preserve"> poziția nr. 252 / Anexa nr.</w:t>
      </w:r>
      <w:r>
        <w:rPr>
          <w:rFonts w:ascii="Arial" w:eastAsia="Times New Roman" w:hAnsi="Arial" w:cs="Arial"/>
          <w:szCs w:val="24"/>
        </w:rPr>
        <w:t xml:space="preserve"> </w:t>
      </w:r>
      <w:r w:rsidRPr="00F36F52">
        <w:rPr>
          <w:rFonts w:ascii="Arial" w:eastAsia="Times New Roman" w:hAnsi="Arial" w:cs="Arial"/>
          <w:szCs w:val="24"/>
        </w:rPr>
        <w:t>1</w:t>
      </w:r>
      <w:r>
        <w:rPr>
          <w:rFonts w:ascii="Arial" w:eastAsia="Times New Roman" w:hAnsi="Arial" w:cs="Arial"/>
          <w:szCs w:val="24"/>
        </w:rPr>
        <w:t>.</w:t>
      </w:r>
    </w:p>
    <w:p w:rsidR="00812156" w:rsidRPr="00F36F52" w:rsidRDefault="00812156" w:rsidP="0003182C">
      <w:pPr>
        <w:tabs>
          <w:tab w:val="left" w:pos="603"/>
          <w:tab w:val="left" w:pos="720"/>
          <w:tab w:val="left" w:pos="3944"/>
          <w:tab w:val="left" w:pos="5916"/>
          <w:tab w:val="left" w:pos="7888"/>
        </w:tabs>
        <w:spacing w:after="0" w:line="276" w:lineRule="auto"/>
        <w:ind w:right="567" w:firstLine="720"/>
        <w:jc w:val="both"/>
        <w:rPr>
          <w:rFonts w:ascii="Arial" w:eastAsia="Times New Roman" w:hAnsi="Arial" w:cs="Arial"/>
          <w:szCs w:val="24"/>
        </w:rPr>
      </w:pPr>
      <w:r w:rsidRPr="00F36F52">
        <w:rPr>
          <w:rFonts w:ascii="Arial" w:eastAsia="Times New Roman" w:hAnsi="Arial" w:cs="Arial"/>
          <w:szCs w:val="24"/>
        </w:rPr>
        <w:t>Tipurile de studii pentru protecția mediului pentru care este atestat INCDM:</w:t>
      </w:r>
    </w:p>
    <w:p w:rsidR="00812156" w:rsidRPr="00F36F52" w:rsidRDefault="00812156" w:rsidP="0003182C">
      <w:pPr>
        <w:numPr>
          <w:ilvl w:val="0"/>
          <w:numId w:val="5"/>
        </w:numPr>
        <w:tabs>
          <w:tab w:val="num" w:pos="1260"/>
        </w:tabs>
        <w:spacing w:after="0" w:line="276" w:lineRule="auto"/>
        <w:ind w:right="567" w:firstLine="720"/>
        <w:jc w:val="both"/>
        <w:rPr>
          <w:rFonts w:ascii="Arial" w:eastAsia="Times New Roman" w:hAnsi="Arial" w:cs="Arial"/>
          <w:szCs w:val="24"/>
        </w:rPr>
      </w:pPr>
      <w:r w:rsidRPr="00F36F52">
        <w:rPr>
          <w:rFonts w:ascii="Arial" w:eastAsia="Times New Roman" w:hAnsi="Arial" w:cs="Arial"/>
          <w:szCs w:val="24"/>
        </w:rPr>
        <w:t>Raport de Mediu</w:t>
      </w:r>
    </w:p>
    <w:p w:rsidR="00812156" w:rsidRPr="00F36F52" w:rsidRDefault="00812156" w:rsidP="0003182C">
      <w:pPr>
        <w:numPr>
          <w:ilvl w:val="0"/>
          <w:numId w:val="5"/>
        </w:numPr>
        <w:tabs>
          <w:tab w:val="left" w:pos="720"/>
          <w:tab w:val="num" w:pos="1260"/>
        </w:tabs>
        <w:spacing w:after="0" w:line="276" w:lineRule="auto"/>
        <w:ind w:right="567" w:firstLine="720"/>
        <w:jc w:val="both"/>
        <w:rPr>
          <w:rFonts w:ascii="Arial" w:eastAsia="Times New Roman" w:hAnsi="Arial" w:cs="Arial"/>
          <w:szCs w:val="24"/>
        </w:rPr>
      </w:pPr>
      <w:r w:rsidRPr="00F36F52">
        <w:rPr>
          <w:rFonts w:ascii="Arial" w:eastAsia="Times New Roman" w:hAnsi="Arial" w:cs="Arial"/>
          <w:szCs w:val="24"/>
        </w:rPr>
        <w:t>Raport privind Impactul Asupra Mediului</w:t>
      </w:r>
    </w:p>
    <w:p w:rsidR="00812156" w:rsidRPr="00F36F52" w:rsidRDefault="00812156" w:rsidP="0003182C">
      <w:pPr>
        <w:numPr>
          <w:ilvl w:val="0"/>
          <w:numId w:val="5"/>
        </w:numPr>
        <w:tabs>
          <w:tab w:val="left" w:pos="720"/>
          <w:tab w:val="num" w:pos="1260"/>
        </w:tabs>
        <w:spacing w:after="0" w:line="276" w:lineRule="auto"/>
        <w:ind w:right="567" w:firstLine="720"/>
        <w:jc w:val="both"/>
        <w:rPr>
          <w:rFonts w:ascii="Arial" w:eastAsia="Times New Roman" w:hAnsi="Arial" w:cs="Arial"/>
          <w:szCs w:val="24"/>
        </w:rPr>
      </w:pPr>
      <w:r w:rsidRPr="00F36F52">
        <w:rPr>
          <w:rFonts w:ascii="Arial" w:eastAsia="Times New Roman" w:hAnsi="Arial" w:cs="Arial"/>
          <w:szCs w:val="24"/>
        </w:rPr>
        <w:t>Bilanț de Mediu</w:t>
      </w:r>
    </w:p>
    <w:p w:rsidR="00812156" w:rsidRPr="00F36F52" w:rsidRDefault="00812156" w:rsidP="0003182C">
      <w:pPr>
        <w:numPr>
          <w:ilvl w:val="0"/>
          <w:numId w:val="5"/>
        </w:numPr>
        <w:tabs>
          <w:tab w:val="left" w:pos="720"/>
          <w:tab w:val="num" w:pos="1260"/>
        </w:tabs>
        <w:spacing w:after="0" w:line="276" w:lineRule="auto"/>
        <w:ind w:right="567" w:firstLine="720"/>
        <w:jc w:val="both"/>
        <w:rPr>
          <w:rFonts w:ascii="Arial" w:eastAsia="Times New Roman" w:hAnsi="Arial" w:cs="Arial"/>
          <w:szCs w:val="24"/>
        </w:rPr>
      </w:pPr>
      <w:r w:rsidRPr="00F36F52">
        <w:rPr>
          <w:rFonts w:ascii="Arial" w:eastAsia="Times New Roman" w:hAnsi="Arial" w:cs="Arial"/>
          <w:szCs w:val="24"/>
        </w:rPr>
        <w:t>Raport de Amplasament</w:t>
      </w:r>
    </w:p>
    <w:p w:rsidR="00812156" w:rsidRDefault="00812156" w:rsidP="0003182C">
      <w:pPr>
        <w:numPr>
          <w:ilvl w:val="0"/>
          <w:numId w:val="5"/>
        </w:numPr>
        <w:tabs>
          <w:tab w:val="left" w:pos="720"/>
          <w:tab w:val="num" w:pos="1260"/>
        </w:tabs>
        <w:autoSpaceDE w:val="0"/>
        <w:autoSpaceDN w:val="0"/>
        <w:adjustRightInd w:val="0"/>
        <w:spacing w:after="0" w:line="276" w:lineRule="auto"/>
        <w:ind w:right="567" w:firstLine="720"/>
        <w:jc w:val="both"/>
        <w:rPr>
          <w:rFonts w:ascii="Arial" w:eastAsia="Times New Roman" w:hAnsi="Arial" w:cs="Arial"/>
          <w:szCs w:val="24"/>
        </w:rPr>
      </w:pPr>
      <w:r>
        <w:rPr>
          <w:rFonts w:ascii="Arial" w:eastAsia="Times New Roman" w:hAnsi="Arial" w:cs="Arial"/>
          <w:szCs w:val="24"/>
        </w:rPr>
        <w:t>Studiu de Evaluare Adecvată</w:t>
      </w:r>
    </w:p>
    <w:p w:rsidR="00B90FE4" w:rsidRDefault="00B90FE4" w:rsidP="00B90FE4">
      <w:pPr>
        <w:tabs>
          <w:tab w:val="left" w:pos="720"/>
        </w:tabs>
        <w:autoSpaceDE w:val="0"/>
        <w:autoSpaceDN w:val="0"/>
        <w:adjustRightInd w:val="0"/>
        <w:spacing w:after="0" w:line="276" w:lineRule="auto"/>
        <w:ind w:right="567"/>
        <w:jc w:val="both"/>
        <w:rPr>
          <w:rFonts w:ascii="Arial" w:eastAsia="Times New Roman" w:hAnsi="Arial" w:cs="Arial"/>
          <w:szCs w:val="24"/>
        </w:rPr>
      </w:pPr>
    </w:p>
    <w:p w:rsidR="007769AC" w:rsidRDefault="007769AC" w:rsidP="0003182C">
      <w:pPr>
        <w:spacing w:before="120" w:after="120" w:line="276" w:lineRule="auto"/>
        <w:ind w:right="567" w:firstLine="533"/>
        <w:jc w:val="both"/>
        <w:rPr>
          <w:rFonts w:ascii="Arial" w:eastAsia="Times New Roman" w:hAnsi="Arial" w:cs="Arial"/>
          <w:b/>
          <w:szCs w:val="24"/>
        </w:rPr>
      </w:pPr>
    </w:p>
    <w:p w:rsidR="00451A05" w:rsidRDefault="00451A05" w:rsidP="0003182C">
      <w:pPr>
        <w:spacing w:before="120" w:after="120" w:line="276" w:lineRule="auto"/>
        <w:ind w:right="567" w:firstLine="533"/>
        <w:jc w:val="both"/>
        <w:rPr>
          <w:rFonts w:ascii="Arial" w:eastAsia="Times New Roman" w:hAnsi="Arial" w:cs="Arial"/>
          <w:b/>
          <w:szCs w:val="24"/>
        </w:rPr>
      </w:pPr>
    </w:p>
    <w:p w:rsidR="00812156" w:rsidRPr="00F36F52" w:rsidRDefault="00812156" w:rsidP="0003182C">
      <w:pPr>
        <w:spacing w:before="120" w:after="120" w:line="276" w:lineRule="auto"/>
        <w:ind w:right="567" w:firstLine="533"/>
        <w:jc w:val="both"/>
        <w:rPr>
          <w:rFonts w:ascii="Arial" w:eastAsia="Times New Roman" w:hAnsi="Arial" w:cs="Arial"/>
          <w:b/>
          <w:szCs w:val="24"/>
        </w:rPr>
      </w:pPr>
      <w:r w:rsidRPr="00F36F52">
        <w:rPr>
          <w:rFonts w:ascii="Arial" w:eastAsia="Times New Roman" w:hAnsi="Arial" w:cs="Arial"/>
          <w:b/>
          <w:szCs w:val="24"/>
        </w:rPr>
        <w:t>1.3  Denumirea proiectului</w:t>
      </w:r>
    </w:p>
    <w:p w:rsidR="00812156" w:rsidRPr="00F36F52" w:rsidRDefault="00812156" w:rsidP="0003182C">
      <w:pPr>
        <w:spacing w:after="240" w:line="276" w:lineRule="auto"/>
        <w:ind w:right="567" w:firstLine="547"/>
        <w:jc w:val="both"/>
        <w:rPr>
          <w:rFonts w:ascii="Arial" w:eastAsia="Times New Roman" w:hAnsi="Arial" w:cs="Arial"/>
          <w:b/>
          <w:bCs/>
          <w:szCs w:val="24"/>
        </w:rPr>
      </w:pPr>
      <w:r>
        <w:rPr>
          <w:rFonts w:ascii="Arial" w:eastAsia="Times New Roman" w:hAnsi="Arial" w:cs="Arial"/>
          <w:b/>
          <w:bCs/>
          <w:szCs w:val="24"/>
        </w:rPr>
        <w:t>„</w:t>
      </w:r>
      <w:r w:rsidRPr="00F36F52">
        <w:rPr>
          <w:rFonts w:ascii="Arial" w:eastAsia="Times New Roman" w:hAnsi="Arial" w:cs="Arial"/>
          <w:b/>
          <w:bCs/>
          <w:szCs w:val="24"/>
        </w:rPr>
        <w:t xml:space="preserve">Executarea unor lucrări de </w:t>
      </w:r>
      <w:r>
        <w:rPr>
          <w:rFonts w:ascii="Arial" w:eastAsia="Times New Roman" w:hAnsi="Arial" w:cs="Arial"/>
          <w:b/>
          <w:bCs/>
          <w:szCs w:val="24"/>
        </w:rPr>
        <w:t>s</w:t>
      </w:r>
      <w:r w:rsidRPr="00B35380">
        <w:rPr>
          <w:rFonts w:ascii="Arial" w:eastAsia="Times New Roman" w:hAnsi="Arial" w:cs="Arial"/>
          <w:b/>
          <w:bCs/>
          <w:szCs w:val="24"/>
        </w:rPr>
        <w:t>ăpare</w:t>
      </w:r>
      <w:r>
        <w:rPr>
          <w:rFonts w:ascii="Arial" w:eastAsia="Times New Roman" w:hAnsi="Arial" w:cs="Arial"/>
          <w:b/>
          <w:bCs/>
          <w:szCs w:val="24"/>
        </w:rPr>
        <w:t xml:space="preserve"> </w:t>
      </w:r>
      <w:r w:rsidRPr="00B35380">
        <w:rPr>
          <w:rFonts w:ascii="Arial" w:eastAsia="Times New Roman" w:hAnsi="Arial" w:cs="Arial"/>
          <w:b/>
          <w:bCs/>
          <w:szCs w:val="24"/>
        </w:rPr>
        <w:t xml:space="preserve">a sondelor de exploatare L4A </w:t>
      </w:r>
      <w:r w:rsidR="0059635F">
        <w:rPr>
          <w:rFonts w:ascii="Arial" w:eastAsia="Times New Roman" w:hAnsi="Arial" w:cs="Arial"/>
          <w:b/>
          <w:bCs/>
          <w:szCs w:val="24"/>
        </w:rPr>
        <w:t>și</w:t>
      </w:r>
      <w:r w:rsidRPr="00B35380">
        <w:rPr>
          <w:rFonts w:ascii="Arial" w:eastAsia="Times New Roman" w:hAnsi="Arial" w:cs="Arial"/>
          <w:b/>
          <w:bCs/>
          <w:szCs w:val="24"/>
        </w:rPr>
        <w:t xml:space="preserve"> L8A Lebădă Est, în perimetrul de explorare - dezvoltare şi exploatare petrolieră XVIII Istria</w:t>
      </w:r>
      <w:r w:rsidRPr="00F36F52">
        <w:rPr>
          <w:rFonts w:ascii="Arial" w:eastAsia="Times New Roman" w:hAnsi="Arial" w:cs="Arial"/>
          <w:b/>
          <w:bCs/>
          <w:szCs w:val="24"/>
        </w:rPr>
        <w:t>”</w:t>
      </w:r>
      <w:r>
        <w:rPr>
          <w:rFonts w:ascii="Arial" w:eastAsia="Times New Roman" w:hAnsi="Arial" w:cs="Arial"/>
          <w:b/>
          <w:bCs/>
          <w:szCs w:val="24"/>
        </w:rPr>
        <w:t>,</w:t>
      </w:r>
      <w:r w:rsidRPr="00F36F52">
        <w:rPr>
          <w:rFonts w:ascii="Times New Roman" w:eastAsia="Times New Roman" w:hAnsi="Times New Roman" w:cs="Times New Roman"/>
          <w:szCs w:val="24"/>
        </w:rPr>
        <w:t xml:space="preserve"> </w:t>
      </w:r>
      <w:r>
        <w:rPr>
          <w:rFonts w:ascii="Arial" w:eastAsia="Times New Roman" w:hAnsi="Arial" w:cs="Arial"/>
          <w:b/>
          <w:bCs/>
          <w:szCs w:val="24"/>
        </w:rPr>
        <w:t>situat</w:t>
      </w:r>
      <w:r w:rsidRPr="00F36F52">
        <w:rPr>
          <w:rFonts w:ascii="Arial" w:eastAsia="Times New Roman" w:hAnsi="Arial" w:cs="Arial"/>
          <w:b/>
          <w:bCs/>
          <w:szCs w:val="24"/>
        </w:rPr>
        <w:t xml:space="preserve"> pe platoul continental românesc al Mării Negre.</w:t>
      </w:r>
    </w:p>
    <w:p w:rsidR="00451A05" w:rsidRDefault="00451A05" w:rsidP="0003182C">
      <w:pPr>
        <w:tabs>
          <w:tab w:val="left" w:pos="-3600"/>
        </w:tabs>
        <w:spacing w:before="120" w:after="120" w:line="276" w:lineRule="auto"/>
        <w:ind w:right="567" w:firstLine="533"/>
        <w:jc w:val="both"/>
        <w:rPr>
          <w:rFonts w:ascii="Arial" w:eastAsia="Times New Roman" w:hAnsi="Arial" w:cs="Arial"/>
          <w:b/>
          <w:szCs w:val="24"/>
        </w:rPr>
      </w:pPr>
    </w:p>
    <w:p w:rsidR="00812156" w:rsidRPr="00F36F52" w:rsidRDefault="00812156" w:rsidP="0003182C">
      <w:pPr>
        <w:tabs>
          <w:tab w:val="left" w:pos="-3600"/>
        </w:tabs>
        <w:spacing w:before="120" w:after="120" w:line="276" w:lineRule="auto"/>
        <w:ind w:right="567" w:firstLine="533"/>
        <w:jc w:val="both"/>
        <w:rPr>
          <w:rFonts w:ascii="Arial" w:eastAsia="Times New Roman" w:hAnsi="Arial" w:cs="Arial"/>
          <w:b/>
          <w:szCs w:val="24"/>
        </w:rPr>
      </w:pPr>
      <w:r>
        <w:rPr>
          <w:rFonts w:ascii="Arial" w:eastAsia="Times New Roman" w:hAnsi="Arial" w:cs="Arial"/>
          <w:b/>
          <w:szCs w:val="24"/>
        </w:rPr>
        <w:t xml:space="preserve">1.4 </w:t>
      </w:r>
      <w:r w:rsidRPr="00F36F52">
        <w:rPr>
          <w:rFonts w:ascii="Arial" w:eastAsia="Times New Roman" w:hAnsi="Arial" w:cs="Arial"/>
          <w:b/>
          <w:szCs w:val="24"/>
        </w:rPr>
        <w:t xml:space="preserve"> Localizarea proiectului</w:t>
      </w:r>
    </w:p>
    <w:p w:rsidR="00812156" w:rsidRPr="00B90FE4" w:rsidRDefault="00812156" w:rsidP="00B90FE4">
      <w:pPr>
        <w:spacing w:after="0" w:line="276" w:lineRule="auto"/>
        <w:ind w:right="567" w:firstLine="720"/>
        <w:jc w:val="both"/>
        <w:rPr>
          <w:rFonts w:ascii="Arial" w:eastAsia="Times New Roman" w:hAnsi="Arial" w:cs="Arial"/>
        </w:rPr>
      </w:pPr>
      <w:r w:rsidRPr="00B90FE4">
        <w:rPr>
          <w:rFonts w:ascii="Arial" w:eastAsia="Times New Roman" w:hAnsi="Arial" w:cs="Arial"/>
        </w:rPr>
        <w:t xml:space="preserve">Lucrările de săpare a sondelor de exploatare L4A Lebăda Est, respectiv L8A Lebădă Est, </w:t>
      </w:r>
      <w:r w:rsidR="00A75EC2" w:rsidRPr="00B90FE4">
        <w:rPr>
          <w:rFonts w:ascii="Arial" w:eastAsia="Times New Roman" w:hAnsi="Arial" w:cs="Arial"/>
        </w:rPr>
        <w:t xml:space="preserve">se vor realiza </w:t>
      </w:r>
      <w:r w:rsidRPr="00B90FE4">
        <w:rPr>
          <w:rFonts w:ascii="Arial" w:eastAsia="Times New Roman" w:hAnsi="Arial" w:cs="Arial"/>
        </w:rPr>
        <w:t xml:space="preserve">în cadrul perimetrului de explorare - dezvoltare şi exploatare petrolieră XVIII Istria (concesionat în proporție de 100% de către OMV PETROM S.A.) pe Platforma continentală a Mării Negre. </w:t>
      </w:r>
    </w:p>
    <w:p w:rsidR="00812156" w:rsidRPr="00B90FE4" w:rsidRDefault="00812156" w:rsidP="00B90FE4">
      <w:pPr>
        <w:spacing w:after="0" w:line="276" w:lineRule="auto"/>
        <w:ind w:right="567" w:firstLine="547"/>
        <w:jc w:val="both"/>
        <w:rPr>
          <w:rFonts w:ascii="Arial" w:hAnsi="Arial" w:cs="Arial"/>
        </w:rPr>
      </w:pPr>
      <w:r w:rsidRPr="00B90FE4">
        <w:rPr>
          <w:rFonts w:ascii="Arial" w:eastAsia="Times New Roman" w:hAnsi="Arial" w:cs="Arial"/>
          <w:lang w:eastAsia="ro-RO"/>
        </w:rPr>
        <w:t xml:space="preserve">Coordonatelor de suprafață aprobate de </w:t>
      </w:r>
      <w:r w:rsidRPr="00B90FE4">
        <w:rPr>
          <w:rFonts w:ascii="Arial" w:eastAsia="MS Mincho" w:hAnsi="Arial" w:cs="Arial"/>
          <w:bCs/>
          <w:lang w:eastAsia="ro-RO"/>
        </w:rPr>
        <w:t>Agenția Națională pentru Resurse Minerale</w:t>
      </w:r>
      <w:r w:rsidRPr="00B90FE4">
        <w:rPr>
          <w:rFonts w:ascii="Arial" w:eastAsia="Times New Roman" w:hAnsi="Arial" w:cs="Arial"/>
          <w:lang w:eastAsia="ro-RO"/>
        </w:rPr>
        <w:t xml:space="preserve"> (elipsoid Krasovski, proiecție STEREO 70)</w:t>
      </w:r>
      <w:r w:rsidR="006E51E5" w:rsidRPr="00B90FE4">
        <w:rPr>
          <w:rFonts w:ascii="Arial" w:eastAsia="Times New Roman" w:hAnsi="Arial" w:cs="Arial"/>
          <w:lang w:eastAsia="ro-RO"/>
        </w:rPr>
        <w:t xml:space="preserve"> sunt urmă</w:t>
      </w:r>
      <w:r w:rsidRPr="00B90FE4">
        <w:rPr>
          <w:rFonts w:ascii="Arial" w:eastAsia="Times New Roman" w:hAnsi="Arial" w:cs="Arial"/>
          <w:lang w:eastAsia="ro-RO"/>
        </w:rPr>
        <w:t>toarele:</w:t>
      </w:r>
      <w:r w:rsidRPr="00B90FE4">
        <w:rPr>
          <w:rFonts w:ascii="Arial" w:hAnsi="Arial" w:cs="Arial"/>
        </w:rPr>
        <w:t xml:space="preserve"> </w:t>
      </w:r>
    </w:p>
    <w:p w:rsidR="00812156" w:rsidRPr="00B90FE4" w:rsidRDefault="00812156" w:rsidP="00B90FE4">
      <w:pPr>
        <w:spacing w:after="0" w:line="276" w:lineRule="auto"/>
        <w:ind w:right="567" w:firstLine="547"/>
        <w:jc w:val="both"/>
        <w:rPr>
          <w:rFonts w:ascii="Arial" w:hAnsi="Arial" w:cs="Arial"/>
        </w:rPr>
      </w:pPr>
      <w:r w:rsidRPr="00B90FE4">
        <w:rPr>
          <w:rFonts w:ascii="Arial" w:hAnsi="Arial" w:cs="Arial"/>
        </w:rPr>
        <w:t xml:space="preserve">Sonda L4 / L4A: Coordonate de suprafață </w:t>
      </w:r>
    </w:p>
    <w:p w:rsidR="00812156" w:rsidRPr="00B90FE4" w:rsidRDefault="00812156" w:rsidP="00B90FE4">
      <w:pPr>
        <w:spacing w:after="0" w:line="276" w:lineRule="auto"/>
        <w:ind w:right="567" w:firstLine="547"/>
        <w:jc w:val="both"/>
        <w:rPr>
          <w:rFonts w:ascii="Arial" w:hAnsi="Arial" w:cs="Arial"/>
        </w:rPr>
      </w:pPr>
      <w:r w:rsidRPr="00B90FE4">
        <w:rPr>
          <w:rFonts w:ascii="Arial" w:hAnsi="Arial" w:cs="Arial"/>
        </w:rPr>
        <w:t>•</w:t>
      </w:r>
      <w:r w:rsidRPr="00B90FE4">
        <w:rPr>
          <w:rFonts w:ascii="Arial" w:hAnsi="Arial" w:cs="Arial"/>
        </w:rPr>
        <w:tab/>
        <w:t>N(X) = 346253,88 m</w:t>
      </w:r>
    </w:p>
    <w:p w:rsidR="00812156" w:rsidRPr="00B90FE4" w:rsidRDefault="00812156" w:rsidP="00B90FE4">
      <w:pPr>
        <w:spacing w:after="0" w:line="276" w:lineRule="auto"/>
        <w:ind w:right="567" w:firstLine="547"/>
        <w:jc w:val="both"/>
        <w:rPr>
          <w:rFonts w:ascii="Arial" w:hAnsi="Arial" w:cs="Arial"/>
        </w:rPr>
      </w:pPr>
      <w:r w:rsidRPr="00B90FE4">
        <w:rPr>
          <w:rFonts w:ascii="Arial" w:hAnsi="Arial" w:cs="Arial"/>
        </w:rPr>
        <w:t>•</w:t>
      </w:r>
      <w:r w:rsidRPr="00B90FE4">
        <w:rPr>
          <w:rFonts w:ascii="Arial" w:hAnsi="Arial" w:cs="Arial"/>
        </w:rPr>
        <w:tab/>
        <w:t>E(Y) = 862934,47 m</w:t>
      </w:r>
    </w:p>
    <w:p w:rsidR="000567B8" w:rsidRDefault="000567B8" w:rsidP="00B90FE4">
      <w:pPr>
        <w:spacing w:after="0" w:line="276" w:lineRule="auto"/>
        <w:ind w:right="567" w:firstLine="547"/>
        <w:jc w:val="both"/>
        <w:rPr>
          <w:rFonts w:ascii="Arial" w:hAnsi="Arial" w:cs="Arial"/>
        </w:rPr>
      </w:pPr>
    </w:p>
    <w:p w:rsidR="00812156" w:rsidRPr="00B90FE4" w:rsidRDefault="00812156" w:rsidP="00B90FE4">
      <w:pPr>
        <w:spacing w:after="0" w:line="276" w:lineRule="auto"/>
        <w:ind w:right="567" w:firstLine="547"/>
        <w:jc w:val="both"/>
        <w:rPr>
          <w:rFonts w:ascii="Arial" w:hAnsi="Arial" w:cs="Arial"/>
        </w:rPr>
      </w:pPr>
      <w:r w:rsidRPr="00B90FE4">
        <w:rPr>
          <w:rFonts w:ascii="Arial" w:hAnsi="Arial" w:cs="Arial"/>
        </w:rPr>
        <w:t xml:space="preserve">Sonda L8 / L8A: Coordonate de suprafață   </w:t>
      </w:r>
    </w:p>
    <w:p w:rsidR="00812156" w:rsidRPr="00B90FE4" w:rsidRDefault="00812156" w:rsidP="00B90FE4">
      <w:pPr>
        <w:spacing w:after="0" w:line="276" w:lineRule="auto"/>
        <w:ind w:right="567" w:firstLine="547"/>
        <w:jc w:val="both"/>
        <w:rPr>
          <w:rFonts w:ascii="Arial" w:hAnsi="Arial" w:cs="Arial"/>
        </w:rPr>
      </w:pPr>
      <w:r w:rsidRPr="00B90FE4">
        <w:rPr>
          <w:rFonts w:ascii="Arial" w:hAnsi="Arial" w:cs="Arial"/>
        </w:rPr>
        <w:t>•</w:t>
      </w:r>
      <w:r w:rsidRPr="00B90FE4">
        <w:rPr>
          <w:rFonts w:ascii="Arial" w:hAnsi="Arial" w:cs="Arial"/>
        </w:rPr>
        <w:tab/>
        <w:t>N(X) = 346256,3</w:t>
      </w:r>
      <w:r w:rsidR="008C114C">
        <w:rPr>
          <w:rFonts w:ascii="Arial" w:hAnsi="Arial" w:cs="Arial"/>
        </w:rPr>
        <w:t>2</w:t>
      </w:r>
      <w:r w:rsidRPr="00B90FE4">
        <w:rPr>
          <w:rFonts w:ascii="Arial" w:hAnsi="Arial" w:cs="Arial"/>
        </w:rPr>
        <w:t xml:space="preserve"> m</w:t>
      </w:r>
    </w:p>
    <w:p w:rsidR="00812156" w:rsidRPr="00B90FE4" w:rsidRDefault="00812156" w:rsidP="00B90FE4">
      <w:pPr>
        <w:spacing w:after="0" w:line="276" w:lineRule="auto"/>
        <w:ind w:right="567" w:firstLine="547"/>
        <w:jc w:val="both"/>
        <w:rPr>
          <w:rFonts w:ascii="Arial" w:hAnsi="Arial" w:cs="Arial"/>
        </w:rPr>
      </w:pPr>
      <w:r w:rsidRPr="00B90FE4">
        <w:rPr>
          <w:rFonts w:ascii="Arial" w:hAnsi="Arial" w:cs="Arial"/>
        </w:rPr>
        <w:t>•</w:t>
      </w:r>
      <w:r w:rsidRPr="00B90FE4">
        <w:rPr>
          <w:rFonts w:ascii="Arial" w:hAnsi="Arial" w:cs="Arial"/>
        </w:rPr>
        <w:tab/>
        <w:t>E(Y) = 862931,7</w:t>
      </w:r>
      <w:r w:rsidR="008C114C">
        <w:rPr>
          <w:rFonts w:ascii="Arial" w:hAnsi="Arial" w:cs="Arial"/>
        </w:rPr>
        <w:t>9</w:t>
      </w:r>
      <w:r w:rsidRPr="00B90FE4">
        <w:rPr>
          <w:rFonts w:ascii="Arial" w:hAnsi="Arial" w:cs="Arial"/>
        </w:rPr>
        <w:t xml:space="preserve"> m</w:t>
      </w:r>
    </w:p>
    <w:p w:rsidR="00812156" w:rsidRPr="00B90FE4" w:rsidRDefault="00812156" w:rsidP="00B90FE4">
      <w:pPr>
        <w:spacing w:before="120" w:after="120" w:line="276" w:lineRule="auto"/>
        <w:ind w:right="567" w:firstLine="708"/>
        <w:jc w:val="both"/>
        <w:rPr>
          <w:rFonts w:ascii="Arial" w:hAnsi="Arial" w:cs="Arial"/>
          <w:bCs/>
        </w:rPr>
      </w:pPr>
      <w:r w:rsidRPr="00B90FE4">
        <w:rPr>
          <w:rFonts w:ascii="Arial" w:eastAsia="MS Mincho" w:hAnsi="Arial" w:cs="Arial"/>
          <w:bCs/>
          <w:lang w:eastAsia="ro-RO"/>
        </w:rPr>
        <w:t>Sondele ini</w:t>
      </w:r>
      <w:r w:rsidR="004C7A11" w:rsidRPr="00B90FE4">
        <w:rPr>
          <w:rFonts w:ascii="Arial" w:eastAsia="MS Mincho" w:hAnsi="Arial" w:cs="Arial"/>
          <w:bCs/>
          <w:lang w:eastAsia="ro-RO"/>
        </w:rPr>
        <w:t>ți</w:t>
      </w:r>
      <w:r w:rsidRPr="00B90FE4">
        <w:rPr>
          <w:rFonts w:ascii="Arial" w:eastAsia="MS Mincho" w:hAnsi="Arial" w:cs="Arial"/>
          <w:bCs/>
          <w:lang w:eastAsia="ro-RO"/>
        </w:rPr>
        <w:t xml:space="preserve">ale </w:t>
      </w:r>
      <w:r w:rsidR="009E1901" w:rsidRPr="00B90FE4">
        <w:rPr>
          <w:rFonts w:ascii="Arial" w:eastAsia="MS Mincho" w:hAnsi="Arial" w:cs="Arial"/>
          <w:bCs/>
          <w:lang w:eastAsia="ro-RO"/>
        </w:rPr>
        <w:t>L4</w:t>
      </w:r>
      <w:r w:rsidRPr="00B90FE4">
        <w:rPr>
          <w:rFonts w:ascii="Arial" w:eastAsia="MS Mincho" w:hAnsi="Arial" w:cs="Arial"/>
          <w:bCs/>
          <w:lang w:eastAsia="ro-RO"/>
        </w:rPr>
        <w:t xml:space="preserve"> şi L8 sunt amplasate la nivelul Platformei Fixe Suport Sonde nr. 1 (PFSS1) din cadrul complexului Platformei Centrale de Producție</w:t>
      </w:r>
      <w:r w:rsidR="009E1901" w:rsidRPr="00B90FE4">
        <w:rPr>
          <w:rFonts w:ascii="Arial" w:eastAsia="MS Mincho" w:hAnsi="Arial" w:cs="Arial"/>
          <w:bCs/>
          <w:lang w:eastAsia="ro-RO"/>
        </w:rPr>
        <w:t xml:space="preserve"> </w:t>
      </w:r>
      <w:r w:rsidRPr="00B90FE4">
        <w:rPr>
          <w:rFonts w:ascii="Arial" w:eastAsia="Times New Roman" w:hAnsi="Arial" w:cs="Arial"/>
          <w:lang w:eastAsia="ro-RO"/>
        </w:rPr>
        <w:t>(</w:t>
      </w:r>
      <w:r w:rsidRPr="00B90FE4">
        <w:rPr>
          <w:rFonts w:ascii="Arial" w:eastAsia="Times New Roman" w:hAnsi="Arial" w:cs="Arial"/>
          <w:bCs/>
        </w:rPr>
        <w:t xml:space="preserve">Figura nr. 1.1 </w:t>
      </w:r>
      <w:r w:rsidRPr="00B90FE4">
        <w:rPr>
          <w:rFonts w:ascii="Arial" w:hAnsi="Arial" w:cs="Arial"/>
          <w:bCs/>
        </w:rPr>
        <w:t>a,b,c).</w:t>
      </w:r>
    </w:p>
    <w:p w:rsidR="00B90FE4" w:rsidRPr="00B90FE4" w:rsidRDefault="00B90FE4" w:rsidP="00A6374E">
      <w:pPr>
        <w:spacing w:before="120" w:after="120" w:line="276" w:lineRule="auto"/>
        <w:ind w:right="567" w:firstLine="567"/>
        <w:jc w:val="both"/>
        <w:rPr>
          <w:rFonts w:ascii="Arial" w:hAnsi="Arial" w:cs="Arial"/>
          <w:bCs/>
        </w:rPr>
      </w:pPr>
      <w:r w:rsidRPr="00B90FE4">
        <w:rPr>
          <w:rFonts w:ascii="Arial" w:hAnsi="Arial" w:cs="Arial"/>
          <w:bCs/>
        </w:rPr>
        <w:t xml:space="preserve">Montajul </w:t>
      </w:r>
      <w:r w:rsidRPr="00B90FE4">
        <w:rPr>
          <w:rFonts w:ascii="Arial" w:hAnsi="Arial" w:cs="Arial"/>
          <w:b/>
          <w:bCs/>
        </w:rPr>
        <w:t xml:space="preserve">Platformei Fixe Suport Sonde nr.1 – PFS1 </w:t>
      </w:r>
      <w:r w:rsidRPr="00B90FE4">
        <w:rPr>
          <w:rFonts w:ascii="Arial" w:hAnsi="Arial" w:cs="Arial"/>
          <w:bCs/>
        </w:rPr>
        <w:t xml:space="preserve">s-a realizat în anul </w:t>
      </w:r>
      <w:r w:rsidRPr="00B90FE4">
        <w:rPr>
          <w:rFonts w:ascii="Arial" w:hAnsi="Arial" w:cs="Arial"/>
          <w:b/>
          <w:bCs/>
        </w:rPr>
        <w:t>1984</w:t>
      </w:r>
      <w:r w:rsidRPr="00B90FE4">
        <w:rPr>
          <w:rFonts w:ascii="Arial" w:hAnsi="Arial" w:cs="Arial"/>
          <w:bCs/>
        </w:rPr>
        <w:t>, pe baza studiilor geologice, geotehnice și geofizice întocmite pe urma prospecțiunilor seismice și a forajelor geotehnice efectuate în zona de interes. În acest moment la nivelul Platformei Fixe Suport Sonde nr.1 există 6 sonde active situate la cca.2-3m distanță între ele (Figura nr.3).</w:t>
      </w:r>
    </w:p>
    <w:p w:rsidR="00B90FE4" w:rsidRDefault="00B90FE4" w:rsidP="0003182C">
      <w:pPr>
        <w:spacing w:before="120" w:after="120" w:line="276" w:lineRule="auto"/>
        <w:ind w:right="567" w:firstLine="708"/>
        <w:jc w:val="both"/>
        <w:rPr>
          <w:rFonts w:ascii="Arial" w:hAnsi="Arial" w:cs="Arial"/>
          <w:bCs/>
          <w:sz w:val="24"/>
          <w:szCs w:val="24"/>
        </w:rPr>
      </w:pPr>
      <w:r>
        <w:rPr>
          <w:rFonts w:ascii="Arial" w:eastAsia="MS Mincho" w:hAnsi="Arial" w:cs="Arial"/>
          <w:bCs/>
          <w:noProof/>
          <w:lang w:eastAsia="ro-RO"/>
        </w:rPr>
        <w:lastRenderedPageBreak/>
        <w:drawing>
          <wp:anchor distT="0" distB="0" distL="114300" distR="114300" simplePos="0" relativeHeight="251726336" behindDoc="0" locked="0" layoutInCell="1" allowOverlap="1">
            <wp:simplePos x="0" y="0"/>
            <wp:positionH relativeFrom="page">
              <wp:align>center</wp:align>
            </wp:positionH>
            <wp:positionV relativeFrom="paragraph">
              <wp:posOffset>0</wp:posOffset>
            </wp:positionV>
            <wp:extent cx="3769494" cy="2303252"/>
            <wp:effectExtent l="0" t="0" r="2540" b="1905"/>
            <wp:wrapSquare wrapText="bothSides"/>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69494" cy="2303252"/>
                    </a:xfrm>
                    <a:prstGeom prst="rect">
                      <a:avLst/>
                    </a:prstGeom>
                    <a:noFill/>
                  </pic:spPr>
                </pic:pic>
              </a:graphicData>
            </a:graphic>
            <wp14:sizeRelH relativeFrom="page">
              <wp14:pctWidth>0</wp14:pctWidth>
            </wp14:sizeRelH>
            <wp14:sizeRelV relativeFrom="page">
              <wp14:pctHeight>0</wp14:pctHeight>
            </wp14:sizeRelV>
          </wp:anchor>
        </w:drawing>
      </w:r>
    </w:p>
    <w:p w:rsidR="00812156" w:rsidRDefault="00812156" w:rsidP="00812156">
      <w:pPr>
        <w:spacing w:before="120" w:after="120" w:line="276" w:lineRule="auto"/>
        <w:ind w:firstLine="708"/>
        <w:jc w:val="center"/>
        <w:rPr>
          <w:rFonts w:ascii="Arial" w:eastAsia="MS Mincho" w:hAnsi="Arial" w:cs="Arial"/>
          <w:bCs/>
          <w:lang w:eastAsia="ro-RO"/>
        </w:rPr>
      </w:pPr>
    </w:p>
    <w:p w:rsidR="00B90FE4" w:rsidRDefault="00B90FE4" w:rsidP="00812156">
      <w:pPr>
        <w:spacing w:before="120" w:after="120" w:line="276" w:lineRule="auto"/>
        <w:ind w:firstLine="708"/>
        <w:jc w:val="center"/>
        <w:rPr>
          <w:rFonts w:ascii="Arial" w:eastAsia="MS Mincho" w:hAnsi="Arial" w:cs="Arial"/>
          <w:bCs/>
          <w:lang w:eastAsia="ro-RO"/>
        </w:rPr>
      </w:pPr>
    </w:p>
    <w:p w:rsidR="00B90FE4" w:rsidRDefault="00B90FE4" w:rsidP="00812156">
      <w:pPr>
        <w:spacing w:before="120" w:after="120" w:line="276" w:lineRule="auto"/>
        <w:ind w:firstLine="708"/>
        <w:jc w:val="center"/>
        <w:rPr>
          <w:rFonts w:ascii="Arial" w:eastAsia="MS Mincho" w:hAnsi="Arial" w:cs="Arial"/>
          <w:bCs/>
          <w:lang w:eastAsia="ro-RO"/>
        </w:rPr>
      </w:pPr>
    </w:p>
    <w:p w:rsidR="00B90FE4" w:rsidRDefault="00B90FE4" w:rsidP="00812156">
      <w:pPr>
        <w:spacing w:before="120" w:after="120" w:line="276" w:lineRule="auto"/>
        <w:ind w:firstLine="708"/>
        <w:jc w:val="center"/>
        <w:rPr>
          <w:rFonts w:ascii="Arial" w:eastAsia="MS Mincho" w:hAnsi="Arial" w:cs="Arial"/>
          <w:bCs/>
          <w:lang w:eastAsia="ro-RO"/>
        </w:rPr>
      </w:pPr>
    </w:p>
    <w:p w:rsidR="00B90FE4" w:rsidRDefault="00B90FE4" w:rsidP="00812156">
      <w:pPr>
        <w:spacing w:before="120" w:after="120" w:line="276" w:lineRule="auto"/>
        <w:ind w:firstLine="708"/>
        <w:jc w:val="center"/>
        <w:rPr>
          <w:rFonts w:ascii="Arial" w:eastAsia="MS Mincho" w:hAnsi="Arial" w:cs="Arial"/>
          <w:bCs/>
          <w:lang w:eastAsia="ro-RO"/>
        </w:rPr>
      </w:pPr>
    </w:p>
    <w:p w:rsidR="00B90FE4" w:rsidRDefault="00B90FE4" w:rsidP="00812156">
      <w:pPr>
        <w:spacing w:before="120" w:after="120" w:line="276" w:lineRule="auto"/>
        <w:ind w:firstLine="708"/>
        <w:jc w:val="center"/>
        <w:rPr>
          <w:rFonts w:ascii="Arial" w:eastAsia="MS Mincho" w:hAnsi="Arial" w:cs="Arial"/>
          <w:bCs/>
          <w:lang w:eastAsia="ro-RO"/>
        </w:rPr>
      </w:pPr>
    </w:p>
    <w:p w:rsidR="00B90FE4" w:rsidRDefault="00B90FE4" w:rsidP="00812156">
      <w:pPr>
        <w:spacing w:before="120" w:after="120" w:line="276" w:lineRule="auto"/>
        <w:ind w:firstLine="708"/>
        <w:jc w:val="center"/>
        <w:rPr>
          <w:rFonts w:ascii="Arial" w:eastAsia="MS Mincho" w:hAnsi="Arial" w:cs="Arial"/>
          <w:bCs/>
          <w:lang w:eastAsia="ro-RO"/>
        </w:rPr>
      </w:pPr>
    </w:p>
    <w:p w:rsidR="00B90FE4" w:rsidRDefault="00B90FE4" w:rsidP="00812156">
      <w:pPr>
        <w:spacing w:before="120" w:after="120" w:line="276" w:lineRule="auto"/>
        <w:ind w:firstLine="708"/>
        <w:jc w:val="center"/>
        <w:rPr>
          <w:rFonts w:ascii="Arial" w:eastAsia="MS Mincho" w:hAnsi="Arial" w:cs="Arial"/>
          <w:bCs/>
          <w:lang w:eastAsia="ro-RO"/>
        </w:rPr>
      </w:pPr>
    </w:p>
    <w:p w:rsidR="00B90FE4" w:rsidRDefault="00B90FE4" w:rsidP="00812156">
      <w:pPr>
        <w:spacing w:before="120" w:after="120" w:line="276" w:lineRule="auto"/>
        <w:ind w:firstLine="708"/>
        <w:jc w:val="center"/>
        <w:rPr>
          <w:rFonts w:ascii="Arial" w:eastAsia="MS Mincho" w:hAnsi="Arial" w:cs="Arial"/>
          <w:bCs/>
          <w:lang w:eastAsia="ro-RO"/>
        </w:rPr>
      </w:pPr>
    </w:p>
    <w:p w:rsidR="00812156" w:rsidRPr="00145D30" w:rsidRDefault="00812156" w:rsidP="00812156">
      <w:pPr>
        <w:spacing w:before="120" w:after="120" w:line="276" w:lineRule="auto"/>
        <w:rPr>
          <w:rFonts w:ascii="Arial" w:hAnsi="Arial" w:cs="Arial"/>
          <w:bCs/>
          <w:szCs w:val="24"/>
        </w:rPr>
      </w:pPr>
      <w:r>
        <w:rPr>
          <w:rFonts w:ascii="Arial" w:hAnsi="Arial" w:cs="Arial"/>
          <w:noProof/>
          <w:sz w:val="20"/>
          <w:lang w:eastAsia="ro-RO"/>
        </w:rPr>
        <w:t xml:space="preserve">             </w:t>
      </w:r>
      <w:r w:rsidRPr="00145D30">
        <w:rPr>
          <w:rFonts w:ascii="Arial" w:hAnsi="Arial" w:cs="Arial"/>
          <w:noProof/>
          <w:sz w:val="20"/>
          <w:lang w:eastAsia="ro-RO"/>
        </w:rPr>
        <w:t xml:space="preserve">Figura nr. </w:t>
      </w:r>
      <w:r w:rsidRPr="00145D30">
        <w:rPr>
          <w:rFonts w:ascii="Arial" w:hAnsi="Arial" w:cs="Arial"/>
          <w:bCs/>
          <w:szCs w:val="24"/>
        </w:rPr>
        <w:t>1.1.a,  PFSS1 în cadrul complexului Platformei Centrale de Producție</w:t>
      </w:r>
    </w:p>
    <w:p w:rsidR="00812156" w:rsidRPr="003D6D52" w:rsidRDefault="00B90FE4" w:rsidP="00812156">
      <w:pPr>
        <w:spacing w:before="120" w:after="120" w:line="276" w:lineRule="auto"/>
        <w:ind w:firstLine="708"/>
        <w:jc w:val="both"/>
        <w:rPr>
          <w:rFonts w:ascii="Arial" w:hAnsi="Arial" w:cs="Arial"/>
          <w:b/>
          <w:bCs/>
          <w:sz w:val="24"/>
          <w:szCs w:val="24"/>
        </w:rPr>
      </w:pPr>
      <w:r w:rsidRPr="003D6D52">
        <w:rPr>
          <w:rFonts w:ascii="Arial" w:hAnsi="Arial" w:cs="Arial"/>
          <w:noProof/>
          <w:sz w:val="24"/>
          <w:szCs w:val="24"/>
          <w:lang w:eastAsia="ro-RO"/>
        </w:rPr>
        <mc:AlternateContent>
          <mc:Choice Requires="wps">
            <w:drawing>
              <wp:anchor distT="0" distB="0" distL="114300" distR="114300" simplePos="0" relativeHeight="251691520" behindDoc="0" locked="0" layoutInCell="1" allowOverlap="1" wp14:anchorId="17922E5B" wp14:editId="5E0925EF">
                <wp:simplePos x="0" y="0"/>
                <wp:positionH relativeFrom="column">
                  <wp:posOffset>4047490</wp:posOffset>
                </wp:positionH>
                <wp:positionV relativeFrom="paragraph">
                  <wp:posOffset>267970</wp:posOffset>
                </wp:positionV>
                <wp:extent cx="908050" cy="533400"/>
                <wp:effectExtent l="0" t="0" r="25400" b="19050"/>
                <wp:wrapNone/>
                <wp:docPr id="51" name="Flowchart: Alternate Process 7"/>
                <wp:cNvGraphicFramePr/>
                <a:graphic xmlns:a="http://schemas.openxmlformats.org/drawingml/2006/main">
                  <a:graphicData uri="http://schemas.microsoft.com/office/word/2010/wordprocessingShape">
                    <wps:wsp>
                      <wps:cNvSpPr/>
                      <wps:spPr>
                        <a:xfrm>
                          <a:off x="0" y="0"/>
                          <a:ext cx="908050" cy="533400"/>
                        </a:xfrm>
                        <a:prstGeom prst="flowChartAlternateProcess">
                          <a:avLst/>
                        </a:prstGeom>
                        <a:solidFill>
                          <a:srgbClr val="5B9BD5"/>
                        </a:solidFill>
                        <a:ln w="12700" cap="flat" cmpd="sng" algn="ctr">
                          <a:solidFill>
                            <a:srgbClr val="5B9BD5">
                              <a:shade val="50000"/>
                            </a:srgbClr>
                          </a:solidFill>
                          <a:prstDash val="solid"/>
                          <a:miter lim="800000"/>
                        </a:ln>
                        <a:effectLst/>
                      </wps:spPr>
                      <wps:txbx>
                        <w:txbxContent>
                          <w:p w:rsidR="002F564A" w:rsidRDefault="002F564A" w:rsidP="00812156">
                            <w:r>
                              <w:t>Sondele L4,L8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922E5B"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7" o:spid="_x0000_s1056" type="#_x0000_t176" style="position:absolute;left:0;text-align:left;margin-left:318.7pt;margin-top:21.1pt;width:71.5pt;height:42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" fillcolor="#5b9bd5" strokecolor="#41719c" strokeweight="1pt">
                <v:textbox>
                  <w:txbxContent>
                    <w:p w:rsidR="002F564A" w:rsidRDefault="002F564A" w:rsidP="00812156">
                      <w:r>
                        <w:t>Sondele L4,L8</w:t>
                      </w:r>
                    </w:p>
                  </w:txbxContent>
                </v:textbox>
              </v:shape>
            </w:pict>
          </mc:Fallback>
        </mc:AlternateContent>
      </w:r>
      <w:r w:rsidRPr="003D6D52">
        <w:rPr>
          <w:rFonts w:ascii="Arial" w:hAnsi="Arial" w:cs="Arial"/>
          <w:noProof/>
          <w:sz w:val="24"/>
          <w:szCs w:val="24"/>
          <w:lang w:eastAsia="ro-RO"/>
        </w:rPr>
        <w:drawing>
          <wp:anchor distT="0" distB="0" distL="114300" distR="114300" simplePos="0" relativeHeight="251678208" behindDoc="0" locked="0" layoutInCell="1" allowOverlap="1" wp14:anchorId="5D1EB703" wp14:editId="7E5FDBA2">
            <wp:simplePos x="0" y="0"/>
            <wp:positionH relativeFrom="margin">
              <wp:align>center</wp:align>
            </wp:positionH>
            <wp:positionV relativeFrom="paragraph">
              <wp:posOffset>163830</wp:posOffset>
            </wp:positionV>
            <wp:extent cx="3761105" cy="2009775"/>
            <wp:effectExtent l="0" t="0" r="0" b="9525"/>
            <wp:wrapSquare wrapText="bothSides"/>
            <wp:docPr id="4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61105"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2156" w:rsidRPr="003D6D52" w:rsidRDefault="00B90FE4" w:rsidP="00812156">
      <w:pPr>
        <w:spacing w:before="120" w:after="120" w:line="276" w:lineRule="auto"/>
        <w:ind w:firstLine="708"/>
        <w:jc w:val="both"/>
        <w:rPr>
          <w:rFonts w:ascii="Arial" w:hAnsi="Arial" w:cs="Arial"/>
          <w:b/>
          <w:bCs/>
          <w:sz w:val="24"/>
          <w:szCs w:val="24"/>
        </w:rPr>
      </w:pPr>
      <w:r w:rsidRPr="003D6D52">
        <w:rPr>
          <w:rFonts w:ascii="Arial" w:hAnsi="Arial" w:cs="Arial"/>
          <w:noProof/>
          <w:sz w:val="24"/>
          <w:szCs w:val="24"/>
          <w:lang w:eastAsia="ro-RO"/>
        </w:rPr>
        <mc:AlternateContent>
          <mc:Choice Requires="wps">
            <w:drawing>
              <wp:anchor distT="0" distB="0" distL="114300" distR="114300" simplePos="0" relativeHeight="251692544" behindDoc="0" locked="0" layoutInCell="1" allowOverlap="1" wp14:anchorId="2001299A" wp14:editId="67A5C25F">
                <wp:simplePos x="0" y="0"/>
                <wp:positionH relativeFrom="column">
                  <wp:posOffset>3415348</wp:posOffset>
                </wp:positionH>
                <wp:positionV relativeFrom="paragraph">
                  <wp:posOffset>204788</wp:posOffset>
                </wp:positionV>
                <wp:extent cx="204632" cy="1385436"/>
                <wp:effectExtent l="0" t="380683" r="0" b="367347"/>
                <wp:wrapNone/>
                <wp:docPr id="459" name="Up Arrow 9"/>
                <wp:cNvGraphicFramePr/>
                <a:graphic xmlns:a="http://schemas.openxmlformats.org/drawingml/2006/main">
                  <a:graphicData uri="http://schemas.microsoft.com/office/word/2010/wordprocessingShape">
                    <wps:wsp>
                      <wps:cNvSpPr/>
                      <wps:spPr>
                        <a:xfrm rot="13943955">
                          <a:off x="0" y="0"/>
                          <a:ext cx="204632" cy="1385436"/>
                        </a:xfrm>
                        <a:prstGeom prst="upArrow">
                          <a:avLst>
                            <a:gd name="adj1" fmla="val 37026"/>
                            <a:gd name="adj2" fmla="val 50000"/>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4A0EF09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9" o:spid="_x0000_s1026" type="#_x0000_t68" style="position:absolute;margin-left:268.95pt;margin-top:16.15pt;width:16.1pt;height:109.1pt;rotation:-8362443fd;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" adj="1595,6801" fillcolor="#5b9bd5" strokecolor="#41719c" strokeweight="1pt"/>
            </w:pict>
          </mc:Fallback>
        </mc:AlternateContent>
      </w:r>
    </w:p>
    <w:p w:rsidR="00812156" w:rsidRPr="003D6D52" w:rsidRDefault="00812156" w:rsidP="00812156">
      <w:pPr>
        <w:spacing w:before="120" w:after="120" w:line="276" w:lineRule="auto"/>
        <w:ind w:firstLine="708"/>
        <w:jc w:val="both"/>
        <w:rPr>
          <w:rFonts w:ascii="Arial" w:hAnsi="Arial" w:cs="Arial"/>
          <w:sz w:val="24"/>
          <w:szCs w:val="24"/>
        </w:rPr>
      </w:pPr>
    </w:p>
    <w:p w:rsidR="00812156" w:rsidRPr="003D6D52" w:rsidRDefault="00812156" w:rsidP="00812156">
      <w:pPr>
        <w:spacing w:before="120" w:after="120" w:line="276" w:lineRule="auto"/>
        <w:ind w:firstLine="708"/>
        <w:jc w:val="both"/>
        <w:rPr>
          <w:rFonts w:ascii="Arial" w:hAnsi="Arial" w:cs="Arial"/>
          <w:sz w:val="24"/>
          <w:szCs w:val="24"/>
        </w:rPr>
      </w:pPr>
    </w:p>
    <w:p w:rsidR="00812156" w:rsidRPr="003D6D52" w:rsidRDefault="00812156" w:rsidP="00812156">
      <w:pPr>
        <w:spacing w:before="120" w:after="120" w:line="276" w:lineRule="auto"/>
        <w:ind w:firstLine="708"/>
        <w:jc w:val="both"/>
        <w:rPr>
          <w:rFonts w:ascii="Arial" w:hAnsi="Arial" w:cs="Arial"/>
          <w:sz w:val="24"/>
          <w:szCs w:val="24"/>
        </w:rPr>
      </w:pPr>
    </w:p>
    <w:p w:rsidR="00812156" w:rsidRPr="003D6D52" w:rsidRDefault="00812156" w:rsidP="00812156">
      <w:pPr>
        <w:spacing w:before="120" w:after="120" w:line="276" w:lineRule="auto"/>
        <w:jc w:val="both"/>
        <w:rPr>
          <w:rFonts w:ascii="Arial" w:hAnsi="Arial" w:cs="Arial"/>
          <w:sz w:val="24"/>
          <w:szCs w:val="24"/>
        </w:rPr>
      </w:pPr>
    </w:p>
    <w:p w:rsidR="00C81A3C" w:rsidRDefault="00812156" w:rsidP="00812156">
      <w:pPr>
        <w:spacing w:before="120" w:after="120" w:line="276" w:lineRule="auto"/>
        <w:jc w:val="both"/>
        <w:rPr>
          <w:rFonts w:ascii="Arial" w:hAnsi="Arial" w:cs="Arial"/>
          <w:bCs/>
          <w:szCs w:val="24"/>
        </w:rPr>
      </w:pPr>
      <w:r>
        <w:rPr>
          <w:rFonts w:ascii="Arial" w:hAnsi="Arial" w:cs="Arial"/>
          <w:bCs/>
          <w:szCs w:val="24"/>
        </w:rPr>
        <w:t xml:space="preserve">                </w:t>
      </w:r>
    </w:p>
    <w:p w:rsidR="00C81A3C" w:rsidRDefault="00C81A3C" w:rsidP="00812156">
      <w:pPr>
        <w:spacing w:before="120" w:after="120" w:line="276" w:lineRule="auto"/>
        <w:jc w:val="both"/>
        <w:rPr>
          <w:rFonts w:ascii="Arial" w:hAnsi="Arial" w:cs="Arial"/>
          <w:bCs/>
          <w:szCs w:val="24"/>
        </w:rPr>
      </w:pPr>
    </w:p>
    <w:p w:rsidR="00451A05" w:rsidRDefault="00812156" w:rsidP="00812156">
      <w:pPr>
        <w:spacing w:before="120" w:after="120" w:line="276" w:lineRule="auto"/>
        <w:jc w:val="both"/>
        <w:rPr>
          <w:rFonts w:ascii="Arial" w:hAnsi="Arial" w:cs="Arial"/>
          <w:bCs/>
          <w:szCs w:val="24"/>
        </w:rPr>
      </w:pPr>
      <w:r>
        <w:rPr>
          <w:rFonts w:ascii="Arial" w:hAnsi="Arial" w:cs="Arial"/>
          <w:bCs/>
          <w:szCs w:val="24"/>
        </w:rPr>
        <w:t xml:space="preserve"> </w:t>
      </w:r>
    </w:p>
    <w:p w:rsidR="00812156" w:rsidRPr="00145D30" w:rsidRDefault="00903230" w:rsidP="00812156">
      <w:pPr>
        <w:spacing w:before="120" w:after="120" w:line="276" w:lineRule="auto"/>
        <w:jc w:val="both"/>
        <w:rPr>
          <w:rFonts w:ascii="Arial" w:hAnsi="Arial" w:cs="Arial"/>
          <w:bCs/>
          <w:szCs w:val="24"/>
        </w:rPr>
      </w:pPr>
      <w:r>
        <w:rPr>
          <w:rFonts w:ascii="Arial" w:hAnsi="Arial" w:cs="Arial"/>
          <w:bCs/>
          <w:szCs w:val="24"/>
        </w:rPr>
        <w:t>Figura nr. 1.1.b.</w:t>
      </w:r>
      <w:r w:rsidR="00812156" w:rsidRPr="00145D30">
        <w:rPr>
          <w:rFonts w:ascii="Arial" w:hAnsi="Arial" w:cs="Arial"/>
          <w:bCs/>
          <w:szCs w:val="24"/>
        </w:rPr>
        <w:t xml:space="preserve"> Platforma fixă PFSS1 </w:t>
      </w:r>
      <w:r w:rsidR="00812156">
        <w:rPr>
          <w:rFonts w:ascii="Arial" w:hAnsi="Arial" w:cs="Arial"/>
          <w:bCs/>
          <w:szCs w:val="24"/>
        </w:rPr>
        <w:t xml:space="preserve">și </w:t>
      </w:r>
      <w:r w:rsidR="003263B6">
        <w:rPr>
          <w:rFonts w:ascii="Arial" w:hAnsi="Arial" w:cs="Arial"/>
          <w:bCs/>
          <w:szCs w:val="24"/>
        </w:rPr>
        <w:t>coloanele de foraj</w:t>
      </w:r>
      <w:r w:rsidR="00812156" w:rsidRPr="00145D30">
        <w:rPr>
          <w:rFonts w:ascii="Arial" w:hAnsi="Arial" w:cs="Arial"/>
          <w:bCs/>
          <w:szCs w:val="24"/>
        </w:rPr>
        <w:t xml:space="preserve"> corespunzătoare sondelor L4 și L8</w:t>
      </w:r>
    </w:p>
    <w:p w:rsidR="00812156" w:rsidRPr="003D6D52" w:rsidRDefault="00812156" w:rsidP="00812156">
      <w:pPr>
        <w:spacing w:before="120" w:after="120" w:line="276" w:lineRule="auto"/>
        <w:jc w:val="both"/>
        <w:rPr>
          <w:rFonts w:ascii="Arial" w:hAnsi="Arial" w:cs="Arial"/>
          <w:sz w:val="24"/>
          <w:szCs w:val="24"/>
        </w:rPr>
      </w:pPr>
      <w:r w:rsidRPr="003D6D52">
        <w:rPr>
          <w:rFonts w:ascii="Arial" w:eastAsia="Times New Roman" w:hAnsi="Arial" w:cs="Arial"/>
          <w:noProof/>
          <w:sz w:val="24"/>
          <w:szCs w:val="24"/>
          <w:lang w:eastAsia="ro-RO"/>
        </w:rPr>
        <w:drawing>
          <wp:anchor distT="0" distB="0" distL="114300" distR="114300" simplePos="0" relativeHeight="251679232" behindDoc="0" locked="0" layoutInCell="1" allowOverlap="1" wp14:anchorId="3E79C51F" wp14:editId="608C060F">
            <wp:simplePos x="0" y="0"/>
            <wp:positionH relativeFrom="column">
              <wp:posOffset>1825625</wp:posOffset>
            </wp:positionH>
            <wp:positionV relativeFrom="paragraph">
              <wp:posOffset>189865</wp:posOffset>
            </wp:positionV>
            <wp:extent cx="2433320" cy="1957705"/>
            <wp:effectExtent l="0" t="0" r="0" b="4445"/>
            <wp:wrapSquare wrapText="bothSides"/>
            <wp:docPr id="4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33320" cy="1957705"/>
                    </a:xfrm>
                    <a:prstGeom prst="rect">
                      <a:avLst/>
                    </a:prstGeom>
                    <a:noFill/>
                  </pic:spPr>
                </pic:pic>
              </a:graphicData>
            </a:graphic>
            <wp14:sizeRelH relativeFrom="page">
              <wp14:pctWidth>0</wp14:pctWidth>
            </wp14:sizeRelH>
            <wp14:sizeRelV relativeFrom="page">
              <wp14:pctHeight>0</wp14:pctHeight>
            </wp14:sizeRelV>
          </wp:anchor>
        </w:drawing>
      </w:r>
    </w:p>
    <w:p w:rsidR="00812156" w:rsidRPr="003D6D52" w:rsidRDefault="00812156" w:rsidP="00812156">
      <w:pPr>
        <w:spacing w:before="120" w:after="120" w:line="276" w:lineRule="auto"/>
        <w:jc w:val="both"/>
        <w:rPr>
          <w:rFonts w:ascii="Arial" w:hAnsi="Arial" w:cs="Arial"/>
          <w:sz w:val="24"/>
          <w:szCs w:val="24"/>
        </w:rPr>
      </w:pPr>
    </w:p>
    <w:p w:rsidR="00812156" w:rsidRPr="003D6D52" w:rsidRDefault="00812156" w:rsidP="00812156">
      <w:pPr>
        <w:spacing w:before="120" w:after="120" w:line="276" w:lineRule="auto"/>
        <w:jc w:val="both"/>
        <w:rPr>
          <w:rFonts w:ascii="Arial" w:hAnsi="Arial" w:cs="Arial"/>
          <w:sz w:val="24"/>
          <w:szCs w:val="24"/>
        </w:rPr>
      </w:pPr>
    </w:p>
    <w:p w:rsidR="00812156" w:rsidRPr="003D6D52" w:rsidRDefault="00812156" w:rsidP="00812156">
      <w:pPr>
        <w:spacing w:before="120" w:after="120" w:line="276" w:lineRule="auto"/>
        <w:jc w:val="both"/>
        <w:rPr>
          <w:rFonts w:ascii="Arial" w:hAnsi="Arial" w:cs="Arial"/>
          <w:sz w:val="24"/>
          <w:szCs w:val="24"/>
        </w:rPr>
      </w:pPr>
    </w:p>
    <w:p w:rsidR="00812156" w:rsidRPr="003D6D52" w:rsidRDefault="00812156" w:rsidP="00812156">
      <w:pPr>
        <w:spacing w:before="120" w:after="120" w:line="276" w:lineRule="auto"/>
        <w:jc w:val="both"/>
        <w:rPr>
          <w:rFonts w:ascii="Arial" w:hAnsi="Arial" w:cs="Arial"/>
          <w:sz w:val="24"/>
          <w:szCs w:val="24"/>
        </w:rPr>
      </w:pPr>
    </w:p>
    <w:p w:rsidR="00812156" w:rsidRPr="003D6D52" w:rsidRDefault="00812156" w:rsidP="00812156">
      <w:pPr>
        <w:spacing w:before="120" w:after="120" w:line="276" w:lineRule="auto"/>
        <w:jc w:val="both"/>
        <w:rPr>
          <w:rFonts w:ascii="Arial" w:hAnsi="Arial" w:cs="Arial"/>
          <w:sz w:val="24"/>
          <w:szCs w:val="24"/>
        </w:rPr>
      </w:pPr>
    </w:p>
    <w:p w:rsidR="007769AC" w:rsidRDefault="00812156" w:rsidP="002F7407">
      <w:pPr>
        <w:spacing w:before="120" w:after="120" w:line="276" w:lineRule="auto"/>
        <w:ind w:left="1560" w:hanging="1560"/>
        <w:rPr>
          <w:rFonts w:ascii="Arial" w:hAnsi="Arial" w:cs="Arial"/>
          <w:bCs/>
          <w:szCs w:val="24"/>
        </w:rPr>
      </w:pPr>
      <w:r>
        <w:rPr>
          <w:rFonts w:ascii="Arial" w:hAnsi="Arial" w:cs="Arial"/>
          <w:bCs/>
          <w:szCs w:val="24"/>
        </w:rPr>
        <w:t xml:space="preserve">  </w:t>
      </w:r>
    </w:p>
    <w:p w:rsidR="007769AC" w:rsidRDefault="007769AC" w:rsidP="002F7407">
      <w:pPr>
        <w:spacing w:before="120" w:after="120" w:line="276" w:lineRule="auto"/>
        <w:ind w:left="1560" w:hanging="1560"/>
        <w:rPr>
          <w:rFonts w:ascii="Arial" w:hAnsi="Arial" w:cs="Arial"/>
          <w:bCs/>
          <w:szCs w:val="24"/>
        </w:rPr>
      </w:pPr>
    </w:p>
    <w:p w:rsidR="007769AC" w:rsidRDefault="007769AC" w:rsidP="007769AC">
      <w:pPr>
        <w:spacing w:before="120" w:after="120" w:line="276" w:lineRule="auto"/>
        <w:ind w:left="1560" w:hanging="1560"/>
        <w:jc w:val="center"/>
        <w:rPr>
          <w:rFonts w:ascii="Arial" w:hAnsi="Arial" w:cs="Arial"/>
          <w:bCs/>
          <w:szCs w:val="24"/>
        </w:rPr>
      </w:pPr>
    </w:p>
    <w:p w:rsidR="002F7407" w:rsidRDefault="00812156" w:rsidP="007769AC">
      <w:pPr>
        <w:spacing w:before="120" w:after="120" w:line="276" w:lineRule="auto"/>
        <w:ind w:left="1560" w:hanging="1560"/>
        <w:jc w:val="center"/>
        <w:rPr>
          <w:rFonts w:ascii="Arial" w:hAnsi="Arial" w:cs="Arial"/>
          <w:bCs/>
        </w:rPr>
      </w:pPr>
      <w:r w:rsidRPr="00145D30">
        <w:rPr>
          <w:rFonts w:ascii="Arial" w:hAnsi="Arial" w:cs="Arial"/>
          <w:bCs/>
          <w:szCs w:val="24"/>
        </w:rPr>
        <w:t xml:space="preserve">Figura nr. 1.1.c. </w:t>
      </w:r>
      <w:r w:rsidR="002F7407">
        <w:rPr>
          <w:rFonts w:ascii="Arial" w:hAnsi="Arial" w:cs="Arial"/>
          <w:bCs/>
          <w:szCs w:val="24"/>
        </w:rPr>
        <w:t xml:space="preserve">Schita cu </w:t>
      </w:r>
      <w:r w:rsidR="002F7407" w:rsidRPr="004A2009">
        <w:rPr>
          <w:rFonts w:ascii="Arial" w:hAnsi="Arial" w:cs="Arial"/>
          <w:bCs/>
        </w:rPr>
        <w:t>Platforma fixă PFSS</w:t>
      </w:r>
      <w:r w:rsidR="002F7407">
        <w:rPr>
          <w:rFonts w:ascii="Arial" w:hAnsi="Arial" w:cs="Arial"/>
          <w:bCs/>
        </w:rPr>
        <w:t xml:space="preserve">1 </w:t>
      </w:r>
      <w:r w:rsidR="002F7407" w:rsidRPr="004A2009">
        <w:rPr>
          <w:rFonts w:ascii="Arial" w:hAnsi="Arial" w:cs="Arial"/>
          <w:bCs/>
        </w:rPr>
        <w:t xml:space="preserve">cu cele </w:t>
      </w:r>
      <w:r w:rsidR="002F7407">
        <w:rPr>
          <w:rFonts w:ascii="Arial" w:hAnsi="Arial" w:cs="Arial"/>
          <w:bCs/>
        </w:rPr>
        <w:t>9</w:t>
      </w:r>
      <w:r w:rsidR="002F7407" w:rsidRPr="004A2009">
        <w:rPr>
          <w:rFonts w:ascii="Arial" w:hAnsi="Arial" w:cs="Arial"/>
          <w:bCs/>
        </w:rPr>
        <w:t xml:space="preserve"> sloturi </w:t>
      </w:r>
    </w:p>
    <w:p w:rsidR="00812156" w:rsidRPr="00145D30" w:rsidRDefault="00812156" w:rsidP="00451A05">
      <w:pPr>
        <w:spacing w:before="120" w:after="120" w:line="276" w:lineRule="auto"/>
        <w:ind w:right="567" w:firstLine="567"/>
        <w:rPr>
          <w:rFonts w:ascii="Arial" w:hAnsi="Arial" w:cs="Arial"/>
          <w:szCs w:val="24"/>
        </w:rPr>
      </w:pPr>
      <w:r w:rsidRPr="00145D30">
        <w:rPr>
          <w:rFonts w:ascii="Arial" w:hAnsi="Arial" w:cs="Arial"/>
          <w:szCs w:val="24"/>
        </w:rPr>
        <w:t>Distanța măsurată dintre sloturile (găurile)  celor doua sonde ex</w:t>
      </w:r>
      <w:r w:rsidR="009162D3">
        <w:rPr>
          <w:rFonts w:ascii="Arial" w:hAnsi="Arial" w:cs="Arial"/>
          <w:szCs w:val="24"/>
        </w:rPr>
        <w:t>i</w:t>
      </w:r>
      <w:r w:rsidRPr="00145D30">
        <w:rPr>
          <w:rFonts w:ascii="Arial" w:hAnsi="Arial" w:cs="Arial"/>
          <w:szCs w:val="24"/>
        </w:rPr>
        <w:t>stente L4 şi L8, situate pe Platforma Fixă Suport Sonde PFSS nr.1</w:t>
      </w:r>
      <w:r w:rsidR="009162D3">
        <w:rPr>
          <w:rFonts w:ascii="Arial" w:hAnsi="Arial" w:cs="Arial"/>
          <w:szCs w:val="24"/>
        </w:rPr>
        <w:t>,</w:t>
      </w:r>
      <w:r w:rsidRPr="00145D30">
        <w:rPr>
          <w:rFonts w:ascii="Arial" w:hAnsi="Arial" w:cs="Arial"/>
          <w:szCs w:val="24"/>
        </w:rPr>
        <w:t xml:space="preserve"> este de  2,3 m pe direcția nord , 1,4 m pe direcția E-V și  3,3 m în diagonală. (Fig. 1.2.).</w:t>
      </w:r>
    </w:p>
    <w:p w:rsidR="00812156" w:rsidRPr="003D6D52" w:rsidRDefault="008E52FB" w:rsidP="00812156">
      <w:pPr>
        <w:spacing w:before="120" w:after="120" w:line="276" w:lineRule="auto"/>
        <w:ind w:firstLine="142"/>
        <w:jc w:val="center"/>
        <w:rPr>
          <w:rFonts w:ascii="Arial" w:hAnsi="Arial" w:cs="Arial"/>
          <w:sz w:val="24"/>
          <w:szCs w:val="24"/>
        </w:rPr>
      </w:pPr>
      <w:r w:rsidRPr="003D6D52">
        <w:rPr>
          <w:rFonts w:ascii="Arial" w:hAnsi="Arial" w:cs="Arial"/>
          <w:noProof/>
          <w:sz w:val="24"/>
          <w:szCs w:val="24"/>
          <w:lang w:eastAsia="ro-RO"/>
        </w:rPr>
        <w:lastRenderedPageBreak/>
        <mc:AlternateContent>
          <mc:Choice Requires="wps">
            <w:drawing>
              <wp:anchor distT="0" distB="0" distL="114300" distR="114300" simplePos="0" relativeHeight="251681280" behindDoc="0" locked="0" layoutInCell="1" allowOverlap="1" wp14:anchorId="2F455981" wp14:editId="1287764B">
                <wp:simplePos x="0" y="0"/>
                <wp:positionH relativeFrom="margin">
                  <wp:posOffset>2881630</wp:posOffset>
                </wp:positionH>
                <wp:positionV relativeFrom="paragraph">
                  <wp:posOffset>1065530</wp:posOffset>
                </wp:positionV>
                <wp:extent cx="504825" cy="428625"/>
                <wp:effectExtent l="0" t="0" r="28575" b="28575"/>
                <wp:wrapNone/>
                <wp:docPr id="462" name="Oval 462"/>
                <wp:cNvGraphicFramePr/>
                <a:graphic xmlns:a="http://schemas.openxmlformats.org/drawingml/2006/main">
                  <a:graphicData uri="http://schemas.microsoft.com/office/word/2010/wordprocessingShape">
                    <wps:wsp>
                      <wps:cNvSpPr/>
                      <wps:spPr>
                        <a:xfrm>
                          <a:off x="0" y="0"/>
                          <a:ext cx="504825" cy="428625"/>
                        </a:xfrm>
                        <a:prstGeom prst="ellipse">
                          <a:avLst/>
                        </a:prstGeom>
                        <a:solidFill>
                          <a:srgbClr val="5B9BD5"/>
                        </a:solidFill>
                        <a:ln w="12700" cap="flat" cmpd="sng" algn="ctr">
                          <a:solidFill>
                            <a:srgbClr val="5B9BD5">
                              <a:shade val="50000"/>
                            </a:srgbClr>
                          </a:solidFill>
                          <a:prstDash val="solid"/>
                          <a:miter lim="800000"/>
                        </a:ln>
                        <a:effectLst/>
                      </wps:spPr>
                      <wps:txbx>
                        <w:txbxContent>
                          <w:p w:rsidR="002F564A" w:rsidRDefault="002F564A" w:rsidP="00812156">
                            <w:pPr>
                              <w:jc w:val="center"/>
                            </w:pPr>
                            <w:r>
                              <w:t>L8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455981" id="Oval 462" o:spid="_x0000_s1057" style="position:absolute;left:0;text-align:left;margin-left:226.9pt;margin-top:83.9pt;width:39.75pt;height:33.7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" fillcolor="#5b9bd5" strokecolor="#41719c" strokeweight="1pt">
                <v:stroke joinstyle="miter"/>
                <v:textbox>
                  <w:txbxContent>
                    <w:p w:rsidR="002F564A" w:rsidRDefault="002F564A" w:rsidP="00812156">
                      <w:pPr>
                        <w:jc w:val="center"/>
                      </w:pPr>
                      <w:r>
                        <w:t>L8</w:t>
                      </w:r>
                    </w:p>
                  </w:txbxContent>
                </v:textbox>
                <w10:wrap anchorx="margin"/>
              </v:oval>
            </w:pict>
          </mc:Fallback>
        </mc:AlternateContent>
      </w:r>
      <w:r w:rsidRPr="003D6D52">
        <w:rPr>
          <w:rFonts w:ascii="Arial" w:hAnsi="Arial" w:cs="Arial"/>
          <w:noProof/>
          <w:sz w:val="24"/>
          <w:szCs w:val="24"/>
          <w:lang w:eastAsia="ro-RO"/>
        </w:rPr>
        <mc:AlternateContent>
          <mc:Choice Requires="wps">
            <w:drawing>
              <wp:anchor distT="0" distB="0" distL="114300" distR="114300" simplePos="0" relativeHeight="251684352" behindDoc="0" locked="0" layoutInCell="1" allowOverlap="1" wp14:anchorId="76D15872" wp14:editId="583AF5F0">
                <wp:simplePos x="0" y="0"/>
                <wp:positionH relativeFrom="column">
                  <wp:posOffset>3748405</wp:posOffset>
                </wp:positionH>
                <wp:positionV relativeFrom="paragraph">
                  <wp:posOffset>1675130</wp:posOffset>
                </wp:positionV>
                <wp:extent cx="464185" cy="390525"/>
                <wp:effectExtent l="0" t="0" r="12065" b="28575"/>
                <wp:wrapNone/>
                <wp:docPr id="461" name="Oval 461"/>
                <wp:cNvGraphicFramePr/>
                <a:graphic xmlns:a="http://schemas.openxmlformats.org/drawingml/2006/main">
                  <a:graphicData uri="http://schemas.microsoft.com/office/word/2010/wordprocessingShape">
                    <wps:wsp>
                      <wps:cNvSpPr/>
                      <wps:spPr>
                        <a:xfrm>
                          <a:off x="0" y="0"/>
                          <a:ext cx="464185" cy="390525"/>
                        </a:xfrm>
                        <a:prstGeom prst="ellipse">
                          <a:avLst/>
                        </a:prstGeom>
                        <a:solidFill>
                          <a:srgbClr val="5B9BD5"/>
                        </a:solidFill>
                        <a:ln w="12700" cap="flat" cmpd="sng" algn="ctr">
                          <a:solidFill>
                            <a:srgbClr val="5B9BD5">
                              <a:shade val="50000"/>
                            </a:srgbClr>
                          </a:solidFill>
                          <a:prstDash val="solid"/>
                          <a:miter lim="800000"/>
                        </a:ln>
                        <a:effectLst/>
                      </wps:spPr>
                      <wps:txbx>
                        <w:txbxContent>
                          <w:p w:rsidR="002F564A" w:rsidRPr="005845E2" w:rsidRDefault="002F564A" w:rsidP="00812156">
                            <w:pPr>
                              <w:jc w:val="center"/>
                              <w:rPr>
                                <w:color w:val="FFFFFF" w:themeColor="background1"/>
                              </w:rPr>
                            </w:pPr>
                            <w:r w:rsidRPr="005845E2">
                              <w:rPr>
                                <w:color w:val="FFFFFF" w:themeColor="background1"/>
                              </w:rPr>
                              <w:t>L4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D15872" id="Oval 461" o:spid="_x0000_s1058" style="position:absolute;left:0;text-align:left;margin-left:295.15pt;margin-top:131.9pt;width:36.55pt;height:30.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" fillcolor="#5b9bd5" strokecolor="#41719c" strokeweight="1pt">
                <v:stroke joinstyle="miter"/>
                <v:textbox>
                  <w:txbxContent>
                    <w:p w:rsidR="002F564A" w:rsidRPr="005845E2" w:rsidRDefault="002F564A" w:rsidP="00812156">
                      <w:pPr>
                        <w:jc w:val="center"/>
                        <w:rPr>
                          <w:color w:val="FFFFFF" w:themeColor="background1"/>
                        </w:rPr>
                      </w:pPr>
                      <w:r w:rsidRPr="005845E2">
                        <w:rPr>
                          <w:color w:val="FFFFFF" w:themeColor="background1"/>
                        </w:rPr>
                        <w:t>L4</w:t>
                      </w:r>
                    </w:p>
                  </w:txbxContent>
                </v:textbox>
              </v:oval>
            </w:pict>
          </mc:Fallback>
        </mc:AlternateContent>
      </w:r>
      <w:r w:rsidRPr="003D6D52">
        <w:rPr>
          <w:rFonts w:ascii="Arial" w:hAnsi="Arial" w:cs="Arial"/>
          <w:noProof/>
          <w:sz w:val="24"/>
          <w:szCs w:val="24"/>
          <w:lang w:eastAsia="ro-RO"/>
        </w:rPr>
        <mc:AlternateContent>
          <mc:Choice Requires="wps">
            <w:drawing>
              <wp:anchor distT="0" distB="0" distL="114300" distR="114300" simplePos="0" relativeHeight="251680256" behindDoc="0" locked="0" layoutInCell="1" allowOverlap="1" wp14:anchorId="68F9E103" wp14:editId="553A0E59">
                <wp:simplePos x="0" y="0"/>
                <wp:positionH relativeFrom="column">
                  <wp:posOffset>2914650</wp:posOffset>
                </wp:positionH>
                <wp:positionV relativeFrom="paragraph">
                  <wp:posOffset>1482007</wp:posOffset>
                </wp:positionV>
                <wp:extent cx="1220605" cy="233045"/>
                <wp:effectExtent l="0" t="381000" r="0" b="395605"/>
                <wp:wrapNone/>
                <wp:docPr id="460" name="Rectangle 14"/>
                <wp:cNvGraphicFramePr/>
                <a:graphic xmlns:a="http://schemas.openxmlformats.org/drawingml/2006/main">
                  <a:graphicData uri="http://schemas.microsoft.com/office/word/2010/wordprocessingShape">
                    <wps:wsp>
                      <wps:cNvSpPr/>
                      <wps:spPr>
                        <a:xfrm rot="2406015">
                          <a:off x="0" y="0"/>
                          <a:ext cx="1220605" cy="233045"/>
                        </a:xfrm>
                        <a:prstGeom prst="rect">
                          <a:avLst/>
                        </a:prstGeom>
                        <a:solidFill>
                          <a:srgbClr val="5B9BD5"/>
                        </a:solidFill>
                        <a:ln w="12700" cap="flat" cmpd="sng" algn="ctr">
                          <a:solidFill>
                            <a:srgbClr val="5B9BD5">
                              <a:shade val="50000"/>
                            </a:srgbClr>
                          </a:solidFill>
                          <a:prstDash val="solid"/>
                          <a:miter lim="800000"/>
                        </a:ln>
                        <a:effectLst/>
                      </wps:spPr>
                      <wps:txbx>
                        <w:txbxContent>
                          <w:p w:rsidR="002F564A" w:rsidRPr="00B64E16" w:rsidRDefault="002F564A" w:rsidP="00812156">
                            <w:pPr>
                              <w:jc w:val="center"/>
                              <w:rPr>
                                <w:sz w:val="20"/>
                                <w:szCs w:val="20"/>
                              </w:rPr>
                            </w:pPr>
                            <w:r w:rsidRPr="00B64E16">
                              <w:rPr>
                                <w:sz w:val="20"/>
                                <w:szCs w:val="20"/>
                              </w:rPr>
                              <w:t>3</w:t>
                            </w:r>
                            <w:r>
                              <w:rPr>
                                <w:sz w:val="20"/>
                                <w:szCs w:val="20"/>
                              </w:rPr>
                              <w:t xml:space="preserve">,3 </w:t>
                            </w:r>
                            <w:r w:rsidRPr="00B64E16">
                              <w:rPr>
                                <w:sz w:val="20"/>
                                <w:szCs w:val="20"/>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9E103" id="Rectangle 14" o:spid="_x0000_s1059" style="position:absolute;left:0;text-align:left;margin-left:229.5pt;margin-top:116.7pt;width:96.1pt;height:18.35pt;rotation:2628010fd;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" fillcolor="#5b9bd5" strokecolor="#41719c" strokeweight="1pt">
                <v:textbox>
                  <w:txbxContent>
                    <w:p w:rsidR="002F564A" w:rsidRPr="00B64E16" w:rsidRDefault="002F564A" w:rsidP="00812156">
                      <w:pPr>
                        <w:jc w:val="center"/>
                        <w:rPr>
                          <w:sz w:val="20"/>
                          <w:szCs w:val="20"/>
                        </w:rPr>
                      </w:pPr>
                      <w:r w:rsidRPr="00B64E16">
                        <w:rPr>
                          <w:sz w:val="20"/>
                          <w:szCs w:val="20"/>
                        </w:rPr>
                        <w:t>3</w:t>
                      </w:r>
                      <w:r>
                        <w:rPr>
                          <w:sz w:val="20"/>
                          <w:szCs w:val="20"/>
                        </w:rPr>
                        <w:t xml:space="preserve">,3 </w:t>
                      </w:r>
                      <w:r w:rsidRPr="00B64E16">
                        <w:rPr>
                          <w:sz w:val="20"/>
                          <w:szCs w:val="20"/>
                        </w:rPr>
                        <w:t>m</w:t>
                      </w:r>
                    </w:p>
                  </w:txbxContent>
                </v:textbox>
              </v:rect>
            </w:pict>
          </mc:Fallback>
        </mc:AlternateContent>
      </w:r>
      <w:r w:rsidR="00812156" w:rsidRPr="003D6D52">
        <w:rPr>
          <w:rFonts w:ascii="Arial" w:hAnsi="Arial" w:cs="Arial"/>
          <w:noProof/>
          <w:sz w:val="24"/>
          <w:szCs w:val="24"/>
          <w:lang w:eastAsia="ro-RO"/>
        </w:rPr>
        <w:drawing>
          <wp:inline distT="0" distB="0" distL="0" distR="0" wp14:anchorId="71D1D936" wp14:editId="1A86CEC7">
            <wp:extent cx="3832860" cy="2835577"/>
            <wp:effectExtent l="0" t="0" r="0" b="3175"/>
            <wp:docPr id="480" name="Imagin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67339" cy="2861085"/>
                    </a:xfrm>
                    <a:prstGeom prst="rect">
                      <a:avLst/>
                    </a:prstGeom>
                    <a:noFill/>
                    <a:ln>
                      <a:noFill/>
                    </a:ln>
                  </pic:spPr>
                </pic:pic>
              </a:graphicData>
            </a:graphic>
          </wp:inline>
        </w:drawing>
      </w:r>
    </w:p>
    <w:p w:rsidR="00812156" w:rsidRPr="00193D24" w:rsidRDefault="00812156" w:rsidP="0003182C">
      <w:pPr>
        <w:spacing w:before="120" w:after="120" w:line="276" w:lineRule="auto"/>
        <w:ind w:right="567" w:firstLine="708"/>
        <w:jc w:val="center"/>
        <w:rPr>
          <w:rFonts w:ascii="Arial" w:hAnsi="Arial" w:cs="Arial"/>
          <w:bCs/>
          <w:szCs w:val="24"/>
        </w:rPr>
      </w:pPr>
      <w:r w:rsidRPr="00193D24">
        <w:rPr>
          <w:rFonts w:ascii="Arial" w:hAnsi="Arial" w:cs="Arial"/>
          <w:bCs/>
          <w:szCs w:val="24"/>
        </w:rPr>
        <w:t xml:space="preserve">Figura nr. 1.2. Platforma fixă PFSS1 cu cele 9 sloturi </w:t>
      </w:r>
      <w:r w:rsidR="009162D3">
        <w:rPr>
          <w:rFonts w:ascii="Arial" w:hAnsi="Arial" w:cs="Arial"/>
          <w:bCs/>
          <w:szCs w:val="24"/>
        </w:rPr>
        <w:t xml:space="preserve">si </w:t>
      </w:r>
      <w:r w:rsidRPr="00193D24">
        <w:rPr>
          <w:rFonts w:ascii="Arial" w:hAnsi="Arial" w:cs="Arial"/>
          <w:bCs/>
          <w:szCs w:val="24"/>
        </w:rPr>
        <w:t>cu distanțele între găurile de sondă</w:t>
      </w:r>
      <w:r w:rsidR="009162D3">
        <w:rPr>
          <w:rFonts w:ascii="Arial" w:hAnsi="Arial" w:cs="Arial"/>
          <w:bCs/>
          <w:szCs w:val="24"/>
        </w:rPr>
        <w:t xml:space="preserve"> L4 si L8</w:t>
      </w:r>
    </w:p>
    <w:p w:rsidR="00812156" w:rsidRDefault="00A6374E" w:rsidP="00A6374E">
      <w:pPr>
        <w:spacing w:after="0" w:line="276" w:lineRule="auto"/>
        <w:ind w:right="567"/>
        <w:rPr>
          <w:rFonts w:ascii="Arial" w:eastAsia="Times New Roman" w:hAnsi="Arial" w:cs="Arial"/>
          <w:szCs w:val="24"/>
          <w:lang w:eastAsia="ar-SA"/>
        </w:rPr>
      </w:pPr>
      <w:r>
        <w:rPr>
          <w:rFonts w:ascii="Arial" w:eastAsia="Times New Roman" w:hAnsi="Arial" w:cs="Arial"/>
          <w:sz w:val="24"/>
          <w:szCs w:val="24"/>
        </w:rPr>
        <w:t xml:space="preserve">          </w:t>
      </w:r>
      <w:r w:rsidR="00812156" w:rsidRPr="00F36F52">
        <w:rPr>
          <w:rFonts w:ascii="Arial" w:eastAsia="Times New Roman" w:hAnsi="Arial" w:cs="Arial"/>
          <w:b/>
          <w:bCs/>
          <w:sz w:val="24"/>
          <w:szCs w:val="24"/>
        </w:rPr>
        <w:t xml:space="preserve"> </w:t>
      </w:r>
      <w:r w:rsidR="00812156" w:rsidRPr="00F36F52">
        <w:rPr>
          <w:rFonts w:ascii="Arial" w:eastAsia="Times New Roman" w:hAnsi="Arial" w:cs="Arial"/>
          <w:szCs w:val="24"/>
          <w:lang w:eastAsia="ar-SA"/>
        </w:rPr>
        <w:t>Distan</w:t>
      </w:r>
      <w:r w:rsidR="00812156" w:rsidRPr="00F36F52">
        <w:rPr>
          <w:rFonts w:ascii="Tahoma" w:eastAsia="Times New Roman" w:hAnsi="Tahoma" w:cs="Tahoma"/>
          <w:szCs w:val="24"/>
          <w:lang w:eastAsia="ar-SA"/>
        </w:rPr>
        <w:t>ț</w:t>
      </w:r>
      <w:r w:rsidR="00812156" w:rsidRPr="00F36F52">
        <w:rPr>
          <w:rFonts w:ascii="Arial" w:eastAsia="Times New Roman" w:hAnsi="Arial" w:cs="Arial"/>
          <w:szCs w:val="24"/>
          <w:lang w:eastAsia="ar-SA"/>
        </w:rPr>
        <w:t>ele</w:t>
      </w:r>
      <w:r w:rsidR="00611B2B">
        <w:rPr>
          <w:rFonts w:ascii="Arial" w:eastAsia="Times New Roman" w:hAnsi="Arial" w:cs="Arial"/>
          <w:szCs w:val="24"/>
          <w:lang w:eastAsia="ar-SA"/>
        </w:rPr>
        <w:t xml:space="preserve"> aproximative</w:t>
      </w:r>
      <w:r w:rsidR="00812156" w:rsidRPr="00F36F52">
        <w:rPr>
          <w:rFonts w:ascii="Arial" w:eastAsia="Times New Roman" w:hAnsi="Arial" w:cs="Arial"/>
          <w:szCs w:val="24"/>
          <w:lang w:eastAsia="ar-SA"/>
        </w:rPr>
        <w:t xml:space="preserve"> la</w:t>
      </w:r>
      <w:r w:rsidR="00812156">
        <w:rPr>
          <w:rFonts w:ascii="Arial" w:eastAsia="Times New Roman" w:hAnsi="Arial" w:cs="Arial"/>
          <w:szCs w:val="24"/>
          <w:lang w:eastAsia="ar-SA"/>
        </w:rPr>
        <w:t xml:space="preserve"> care se află sondele</w:t>
      </w:r>
      <w:r w:rsidR="00611B2B">
        <w:rPr>
          <w:rFonts w:ascii="Arial" w:eastAsia="Times New Roman" w:hAnsi="Arial" w:cs="Arial"/>
          <w:szCs w:val="24"/>
          <w:lang w:eastAsia="ar-SA"/>
        </w:rPr>
        <w:t xml:space="preserve"> existente L4 </w:t>
      </w:r>
      <w:r w:rsidR="00F647B4">
        <w:rPr>
          <w:rFonts w:ascii="Arial" w:eastAsia="Times New Roman" w:hAnsi="Arial" w:cs="Arial"/>
          <w:szCs w:val="24"/>
          <w:lang w:eastAsia="ar-SA"/>
        </w:rPr>
        <w:t>și</w:t>
      </w:r>
      <w:r w:rsidR="00611B2B">
        <w:rPr>
          <w:rFonts w:ascii="Arial" w:eastAsia="Times New Roman" w:hAnsi="Arial" w:cs="Arial"/>
          <w:szCs w:val="24"/>
          <w:lang w:eastAsia="ar-SA"/>
        </w:rPr>
        <w:t xml:space="preserve"> L8 Lebăda Est</w:t>
      </w:r>
      <w:r w:rsidR="00812156" w:rsidRPr="00F36F52">
        <w:rPr>
          <w:rFonts w:ascii="Arial" w:eastAsia="Times New Roman" w:hAnsi="Arial" w:cs="Arial"/>
          <w:szCs w:val="24"/>
          <w:lang w:eastAsia="ar-SA"/>
        </w:rPr>
        <w:t xml:space="preserve"> față de </w:t>
      </w:r>
      <w:r w:rsidR="00812156" w:rsidRPr="00F36F52">
        <w:rPr>
          <w:rFonts w:ascii="Tahoma" w:eastAsia="Times New Roman" w:hAnsi="Tahoma" w:cs="Tahoma"/>
          <w:szCs w:val="24"/>
          <w:lang w:eastAsia="ar-SA"/>
        </w:rPr>
        <w:t>granițele</w:t>
      </w:r>
      <w:r w:rsidR="00812156" w:rsidRPr="00F36F52">
        <w:rPr>
          <w:rFonts w:ascii="Arial" w:eastAsia="Times New Roman" w:hAnsi="Arial" w:cs="Arial"/>
          <w:szCs w:val="24"/>
          <w:lang w:eastAsia="ar-SA"/>
        </w:rPr>
        <w:t xml:space="preserve"> statelor riverane (</w:t>
      </w:r>
      <w:r w:rsidR="00812156" w:rsidRPr="00F36F52">
        <w:rPr>
          <w:rFonts w:ascii="Arial" w:eastAsia="Times New Roman" w:hAnsi="Arial" w:cs="Arial"/>
          <w:szCs w:val="24"/>
        </w:rPr>
        <w:t>Figura nr.</w:t>
      </w:r>
      <w:r w:rsidR="00812156">
        <w:rPr>
          <w:rFonts w:ascii="Arial" w:eastAsia="Times New Roman" w:hAnsi="Arial" w:cs="Arial"/>
          <w:szCs w:val="24"/>
        </w:rPr>
        <w:t xml:space="preserve"> </w:t>
      </w:r>
      <w:r w:rsidR="00812156" w:rsidRPr="00F36F52">
        <w:rPr>
          <w:rFonts w:ascii="Arial" w:eastAsia="Times New Roman" w:hAnsi="Arial" w:cs="Arial"/>
          <w:szCs w:val="24"/>
        </w:rPr>
        <w:t>1.</w:t>
      </w:r>
      <w:r w:rsidR="00812156">
        <w:rPr>
          <w:rFonts w:ascii="Arial" w:eastAsia="Times New Roman" w:hAnsi="Arial" w:cs="Arial"/>
          <w:szCs w:val="24"/>
        </w:rPr>
        <w:t>3</w:t>
      </w:r>
      <w:r w:rsidR="00812156" w:rsidRPr="00F36F52">
        <w:rPr>
          <w:rFonts w:ascii="Arial" w:eastAsia="Times New Roman" w:hAnsi="Arial" w:cs="Arial"/>
          <w:szCs w:val="24"/>
        </w:rPr>
        <w:t>.)</w:t>
      </w:r>
      <w:r w:rsidR="00812156">
        <w:rPr>
          <w:rFonts w:ascii="Arial" w:eastAsia="Times New Roman" w:hAnsi="Arial" w:cs="Arial"/>
          <w:szCs w:val="24"/>
        </w:rPr>
        <w:t xml:space="preserve"> </w:t>
      </w:r>
      <w:r w:rsidR="00812156" w:rsidRPr="00F36F52">
        <w:rPr>
          <w:rFonts w:ascii="Arial" w:eastAsia="Times New Roman" w:hAnsi="Arial" w:cs="Arial"/>
          <w:szCs w:val="24"/>
          <w:lang w:eastAsia="ar-SA"/>
        </w:rPr>
        <w:t xml:space="preserve">sunt următoarele: </w:t>
      </w:r>
    </w:p>
    <w:p w:rsidR="00812156" w:rsidRPr="00DD5EBF" w:rsidRDefault="00611B2B" w:rsidP="0003182C">
      <w:pPr>
        <w:pStyle w:val="Listparagraf"/>
        <w:numPr>
          <w:ilvl w:val="0"/>
          <w:numId w:val="18"/>
        </w:numPr>
        <w:spacing w:before="120" w:after="120" w:line="276" w:lineRule="auto"/>
        <w:ind w:right="567"/>
        <w:jc w:val="both"/>
        <w:rPr>
          <w:rFonts w:ascii="Arial" w:hAnsi="Arial" w:cs="Arial"/>
          <w:sz w:val="22"/>
          <w:szCs w:val="24"/>
          <w:lang w:eastAsia="ar-SA"/>
        </w:rPr>
      </w:pPr>
      <w:r>
        <w:rPr>
          <w:rFonts w:ascii="Arial" w:hAnsi="Arial" w:cs="Arial"/>
          <w:sz w:val="22"/>
          <w:szCs w:val="24"/>
          <w:lang w:eastAsia="ar-SA"/>
        </w:rPr>
        <w:t xml:space="preserve">Constanța / </w:t>
      </w:r>
      <w:r w:rsidRPr="00DD5EBF">
        <w:rPr>
          <w:rFonts w:ascii="Arial" w:hAnsi="Arial" w:cs="Arial"/>
          <w:sz w:val="22"/>
          <w:szCs w:val="24"/>
          <w:lang w:eastAsia="ar-SA"/>
        </w:rPr>
        <w:t>România</w:t>
      </w:r>
      <w:r>
        <w:rPr>
          <w:rFonts w:ascii="Arial" w:hAnsi="Arial" w:cs="Arial"/>
          <w:sz w:val="22"/>
          <w:szCs w:val="24"/>
          <w:lang w:eastAsia="ar-SA"/>
        </w:rPr>
        <w:t xml:space="preserve"> </w:t>
      </w:r>
      <w:r w:rsidR="000567B8">
        <w:rPr>
          <w:rFonts w:ascii="Arial" w:hAnsi="Arial" w:cs="Arial"/>
          <w:sz w:val="22"/>
          <w:szCs w:val="24"/>
          <w:lang w:eastAsia="ar-SA"/>
        </w:rPr>
        <w:t xml:space="preserve">  </w:t>
      </w:r>
      <w:r>
        <w:rPr>
          <w:rFonts w:ascii="Arial" w:hAnsi="Arial" w:cs="Arial"/>
          <w:sz w:val="22"/>
          <w:szCs w:val="24"/>
          <w:lang w:eastAsia="ar-SA"/>
        </w:rPr>
        <w:t xml:space="preserve"> ≈</w:t>
      </w:r>
      <w:r w:rsidR="00812156">
        <w:rPr>
          <w:rFonts w:ascii="Arial" w:hAnsi="Arial" w:cs="Arial"/>
          <w:sz w:val="22"/>
          <w:szCs w:val="24"/>
          <w:lang w:eastAsia="ar-SA"/>
        </w:rPr>
        <w:t xml:space="preserve"> 85 km </w:t>
      </w:r>
    </w:p>
    <w:p w:rsidR="00812156" w:rsidRDefault="00812156" w:rsidP="0003182C">
      <w:pPr>
        <w:pStyle w:val="Listparagraf"/>
        <w:numPr>
          <w:ilvl w:val="0"/>
          <w:numId w:val="18"/>
        </w:numPr>
        <w:spacing w:before="120" w:after="120" w:line="276" w:lineRule="auto"/>
        <w:ind w:right="567"/>
        <w:jc w:val="both"/>
        <w:rPr>
          <w:rFonts w:ascii="Arial" w:hAnsi="Arial" w:cs="Arial"/>
          <w:sz w:val="22"/>
          <w:szCs w:val="24"/>
          <w:lang w:eastAsia="ar-SA"/>
        </w:rPr>
      </w:pPr>
      <w:r w:rsidRPr="00DD5EBF">
        <w:rPr>
          <w:rFonts w:ascii="Arial" w:hAnsi="Arial" w:cs="Arial"/>
          <w:sz w:val="22"/>
          <w:szCs w:val="24"/>
          <w:lang w:eastAsia="ar-SA"/>
        </w:rPr>
        <w:t xml:space="preserve">Bulgaria </w:t>
      </w:r>
      <w:r w:rsidR="00611B2B">
        <w:rPr>
          <w:rFonts w:ascii="Arial" w:hAnsi="Arial" w:cs="Arial"/>
          <w:sz w:val="22"/>
          <w:szCs w:val="24"/>
          <w:lang w:eastAsia="ar-SA"/>
        </w:rPr>
        <w:t xml:space="preserve">                     </w:t>
      </w:r>
      <w:r w:rsidR="000567B8">
        <w:rPr>
          <w:rFonts w:ascii="Arial" w:hAnsi="Arial" w:cs="Arial"/>
          <w:sz w:val="22"/>
          <w:szCs w:val="24"/>
          <w:lang w:eastAsia="ar-SA"/>
        </w:rPr>
        <w:t xml:space="preserve"> </w:t>
      </w:r>
      <w:r w:rsidR="00611B2B">
        <w:rPr>
          <w:rFonts w:ascii="Arial" w:hAnsi="Arial" w:cs="Arial"/>
          <w:sz w:val="22"/>
          <w:szCs w:val="24"/>
          <w:lang w:eastAsia="ar-SA"/>
        </w:rPr>
        <w:t>≈</w:t>
      </w:r>
      <w:r>
        <w:rPr>
          <w:rFonts w:ascii="Arial" w:hAnsi="Arial" w:cs="Arial"/>
          <w:sz w:val="22"/>
          <w:szCs w:val="24"/>
          <w:lang w:eastAsia="ar-SA"/>
        </w:rPr>
        <w:t xml:space="preserve"> 118 km</w:t>
      </w:r>
    </w:p>
    <w:p w:rsidR="00812156" w:rsidRPr="00DD5EBF" w:rsidRDefault="00812156" w:rsidP="0003182C">
      <w:pPr>
        <w:pStyle w:val="Listparagraf"/>
        <w:numPr>
          <w:ilvl w:val="0"/>
          <w:numId w:val="18"/>
        </w:numPr>
        <w:spacing w:before="120" w:after="120" w:line="276" w:lineRule="auto"/>
        <w:ind w:right="567"/>
        <w:jc w:val="both"/>
        <w:rPr>
          <w:rFonts w:ascii="Arial" w:hAnsi="Arial" w:cs="Arial"/>
          <w:sz w:val="22"/>
          <w:szCs w:val="24"/>
          <w:lang w:eastAsia="ar-SA"/>
        </w:rPr>
      </w:pPr>
      <w:r w:rsidRPr="00DD5EBF">
        <w:rPr>
          <w:rFonts w:ascii="Arial" w:hAnsi="Arial" w:cs="Arial"/>
          <w:sz w:val="22"/>
          <w:szCs w:val="24"/>
          <w:lang w:eastAsia="ar-SA"/>
        </w:rPr>
        <w:t xml:space="preserve">Ucraina </w:t>
      </w:r>
      <w:r w:rsidR="00611B2B">
        <w:rPr>
          <w:rFonts w:ascii="Arial" w:hAnsi="Arial" w:cs="Arial"/>
          <w:sz w:val="22"/>
          <w:szCs w:val="24"/>
          <w:lang w:eastAsia="ar-SA"/>
        </w:rPr>
        <w:t xml:space="preserve">                     </w:t>
      </w:r>
      <w:r w:rsidR="000567B8">
        <w:rPr>
          <w:rFonts w:ascii="Arial" w:hAnsi="Arial" w:cs="Arial"/>
          <w:sz w:val="22"/>
          <w:szCs w:val="24"/>
          <w:lang w:eastAsia="ar-SA"/>
        </w:rPr>
        <w:t xml:space="preserve">   </w:t>
      </w:r>
      <w:r w:rsidR="00611B2B">
        <w:rPr>
          <w:rFonts w:ascii="Arial" w:hAnsi="Arial" w:cs="Arial"/>
          <w:sz w:val="22"/>
          <w:szCs w:val="24"/>
          <w:lang w:eastAsia="ar-SA"/>
        </w:rPr>
        <w:t xml:space="preserve"> ≈</w:t>
      </w:r>
      <w:r>
        <w:rPr>
          <w:rFonts w:ascii="Arial" w:hAnsi="Arial" w:cs="Arial"/>
          <w:sz w:val="22"/>
          <w:szCs w:val="24"/>
          <w:lang w:eastAsia="ar-SA"/>
        </w:rPr>
        <w:t xml:space="preserve"> </w:t>
      </w:r>
      <w:r w:rsidRPr="00DD5EBF">
        <w:rPr>
          <w:rFonts w:ascii="Arial" w:hAnsi="Arial" w:cs="Arial"/>
          <w:sz w:val="22"/>
          <w:szCs w:val="24"/>
          <w:lang w:eastAsia="ar-SA"/>
        </w:rPr>
        <w:t xml:space="preserve">76 km </w:t>
      </w:r>
    </w:p>
    <w:p w:rsidR="00812156" w:rsidRPr="00DD5EBF" w:rsidRDefault="00812156" w:rsidP="0003182C">
      <w:pPr>
        <w:pStyle w:val="Listparagraf"/>
        <w:numPr>
          <w:ilvl w:val="0"/>
          <w:numId w:val="18"/>
        </w:numPr>
        <w:spacing w:before="120" w:after="120" w:line="276" w:lineRule="auto"/>
        <w:ind w:right="567"/>
        <w:jc w:val="both"/>
        <w:rPr>
          <w:rFonts w:ascii="Arial" w:hAnsi="Arial" w:cs="Arial"/>
          <w:sz w:val="22"/>
          <w:szCs w:val="24"/>
        </w:rPr>
      </w:pPr>
      <w:r>
        <w:rPr>
          <w:rFonts w:ascii="Arial" w:hAnsi="Arial" w:cs="Arial"/>
          <w:sz w:val="22"/>
          <w:szCs w:val="24"/>
          <w:lang w:eastAsia="ar-SA"/>
        </w:rPr>
        <w:t>d</w:t>
      </w:r>
      <w:r w:rsidRPr="00DD5EBF">
        <w:rPr>
          <w:rFonts w:ascii="Arial" w:hAnsi="Arial" w:cs="Arial"/>
          <w:sz w:val="22"/>
          <w:szCs w:val="24"/>
          <w:lang w:eastAsia="ar-SA"/>
        </w:rPr>
        <w:t>istanța până la țărm</w:t>
      </w:r>
      <w:r>
        <w:rPr>
          <w:rFonts w:ascii="Arial" w:hAnsi="Arial" w:cs="Arial"/>
          <w:sz w:val="22"/>
          <w:szCs w:val="24"/>
          <w:lang w:eastAsia="ar-SA"/>
        </w:rPr>
        <w:t xml:space="preserve"> </w:t>
      </w:r>
      <w:r w:rsidR="000567B8">
        <w:rPr>
          <w:rFonts w:ascii="Arial" w:hAnsi="Arial" w:cs="Arial"/>
          <w:sz w:val="22"/>
          <w:szCs w:val="24"/>
          <w:lang w:eastAsia="ar-SA"/>
        </w:rPr>
        <w:t xml:space="preserve">   </w:t>
      </w:r>
      <w:r w:rsidR="00611B2B">
        <w:rPr>
          <w:rFonts w:ascii="Arial" w:hAnsi="Arial" w:cs="Arial"/>
          <w:sz w:val="22"/>
          <w:szCs w:val="24"/>
          <w:lang w:eastAsia="ar-SA"/>
        </w:rPr>
        <w:t xml:space="preserve"> ≈</w:t>
      </w:r>
      <w:r>
        <w:rPr>
          <w:rFonts w:ascii="Arial" w:hAnsi="Arial" w:cs="Arial"/>
          <w:sz w:val="22"/>
          <w:szCs w:val="24"/>
          <w:lang w:eastAsia="ar-SA"/>
        </w:rPr>
        <w:t xml:space="preserve"> </w:t>
      </w:r>
      <w:r w:rsidRPr="00DD5EBF">
        <w:rPr>
          <w:rFonts w:ascii="Arial" w:hAnsi="Arial" w:cs="Arial"/>
          <w:sz w:val="22"/>
          <w:szCs w:val="24"/>
          <w:lang w:eastAsia="ar-SA"/>
        </w:rPr>
        <w:t xml:space="preserve">28 </w:t>
      </w:r>
      <w:r>
        <w:rPr>
          <w:rFonts w:ascii="Arial" w:hAnsi="Arial" w:cs="Arial"/>
          <w:sz w:val="22"/>
          <w:szCs w:val="24"/>
          <w:lang w:eastAsia="ar-SA"/>
        </w:rPr>
        <w:t>k</w:t>
      </w:r>
      <w:r w:rsidRPr="00DD5EBF">
        <w:rPr>
          <w:rFonts w:ascii="Arial" w:hAnsi="Arial" w:cs="Arial"/>
          <w:sz w:val="22"/>
          <w:szCs w:val="24"/>
          <w:lang w:eastAsia="ar-SA"/>
        </w:rPr>
        <w:t xml:space="preserve">m </w:t>
      </w:r>
    </w:p>
    <w:p w:rsidR="00812156" w:rsidRPr="00F36F52" w:rsidRDefault="00C61637" w:rsidP="00812156">
      <w:pPr>
        <w:spacing w:before="120" w:after="120" w:line="240" w:lineRule="auto"/>
        <w:ind w:firstLine="533"/>
        <w:jc w:val="center"/>
        <w:rPr>
          <w:rFonts w:ascii="Arial" w:eastAsia="Times New Roman" w:hAnsi="Arial" w:cs="Arial"/>
          <w:sz w:val="24"/>
          <w:szCs w:val="24"/>
        </w:rPr>
      </w:pPr>
      <w:r w:rsidRPr="00C61637">
        <w:rPr>
          <w:rFonts w:ascii="Arial" w:hAnsi="Arial" w:cs="Arial"/>
          <w:bCs/>
          <w:noProof/>
          <w:lang w:eastAsia="ro-RO"/>
        </w:rPr>
        <w:drawing>
          <wp:anchor distT="0" distB="0" distL="114300" distR="114300" simplePos="0" relativeHeight="251720192" behindDoc="0" locked="0" layoutInCell="1" allowOverlap="1" wp14:anchorId="361C8A0B" wp14:editId="7FE899E4">
            <wp:simplePos x="0" y="0"/>
            <wp:positionH relativeFrom="column">
              <wp:posOffset>4069021</wp:posOffset>
            </wp:positionH>
            <wp:positionV relativeFrom="paragraph">
              <wp:posOffset>116313</wp:posOffset>
            </wp:positionV>
            <wp:extent cx="1227348" cy="948905"/>
            <wp:effectExtent l="19050" t="19050" r="11430" b="22860"/>
            <wp:wrapNone/>
            <wp:docPr id="10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30565" cy="951392"/>
                    </a:xfrm>
                    <a:prstGeom prst="rect">
                      <a:avLst/>
                    </a:prstGeom>
                    <a:noFill/>
                    <a:ln cmpd="sng">
                      <a:solidFill>
                        <a:sysClr val="windowText" lastClr="000000"/>
                      </a:solidFill>
                    </a:ln>
                  </pic:spPr>
                </pic:pic>
              </a:graphicData>
            </a:graphic>
            <wp14:sizeRelH relativeFrom="margin">
              <wp14:pctWidth>0</wp14:pctWidth>
            </wp14:sizeRelH>
            <wp14:sizeRelV relativeFrom="margin">
              <wp14:pctHeight>0</wp14:pctHeight>
            </wp14:sizeRelV>
          </wp:anchor>
        </w:drawing>
      </w:r>
      <w:r w:rsidRPr="00F36F52">
        <w:rPr>
          <w:rFonts w:ascii="Arial" w:eastAsia="Times New Roman" w:hAnsi="Arial" w:cs="Arial"/>
          <w:noProof/>
          <w:sz w:val="24"/>
          <w:szCs w:val="24"/>
          <w:lang w:eastAsia="ro-RO"/>
        </w:rPr>
        <w:drawing>
          <wp:inline distT="0" distB="0" distL="0" distR="0" wp14:anchorId="79F6B79E" wp14:editId="08EF1BB7">
            <wp:extent cx="4361246" cy="2637674"/>
            <wp:effectExtent l="0" t="0" r="1270" b="0"/>
            <wp:docPr id="149" name="Imagine 149" descr="C:\Users\CORNEL\Documents\OMV PETROM\L2A\Proiect L2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ORNEL\Documents\OMV PETROM\L2A\Proiect L2A_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11574" cy="2668112"/>
                    </a:xfrm>
                    <a:prstGeom prst="rect">
                      <a:avLst/>
                    </a:prstGeom>
                    <a:noFill/>
                    <a:ln>
                      <a:noFill/>
                    </a:ln>
                  </pic:spPr>
                </pic:pic>
              </a:graphicData>
            </a:graphic>
          </wp:inline>
        </w:drawing>
      </w:r>
    </w:p>
    <w:p w:rsidR="00812156" w:rsidRDefault="00812156" w:rsidP="00812156">
      <w:pPr>
        <w:spacing w:before="120" w:after="120" w:line="240" w:lineRule="auto"/>
        <w:ind w:firstLine="533"/>
        <w:jc w:val="center"/>
        <w:rPr>
          <w:rFonts w:ascii="Arial" w:eastAsia="Times New Roman" w:hAnsi="Arial" w:cs="Arial"/>
          <w:szCs w:val="24"/>
        </w:rPr>
      </w:pPr>
      <w:r w:rsidRPr="00F36F52">
        <w:rPr>
          <w:rFonts w:ascii="Arial" w:eastAsia="Times New Roman" w:hAnsi="Arial" w:cs="Arial"/>
          <w:szCs w:val="24"/>
        </w:rPr>
        <w:t>Figura nr.</w:t>
      </w:r>
      <w:r>
        <w:rPr>
          <w:rFonts w:ascii="Arial" w:eastAsia="Times New Roman" w:hAnsi="Arial" w:cs="Arial"/>
          <w:szCs w:val="24"/>
        </w:rPr>
        <w:t xml:space="preserve"> </w:t>
      </w:r>
      <w:r w:rsidRPr="00F36F52">
        <w:rPr>
          <w:rFonts w:ascii="Arial" w:eastAsia="Times New Roman" w:hAnsi="Arial" w:cs="Arial"/>
          <w:szCs w:val="24"/>
        </w:rPr>
        <w:t>1.</w:t>
      </w:r>
      <w:r>
        <w:rPr>
          <w:rFonts w:ascii="Arial" w:eastAsia="Times New Roman" w:hAnsi="Arial" w:cs="Arial"/>
          <w:szCs w:val="24"/>
        </w:rPr>
        <w:t>3</w:t>
      </w:r>
      <w:r w:rsidRPr="00F36F52">
        <w:rPr>
          <w:rFonts w:ascii="Arial" w:eastAsia="Times New Roman" w:hAnsi="Arial" w:cs="Arial"/>
          <w:szCs w:val="24"/>
        </w:rPr>
        <w:t>.</w:t>
      </w:r>
      <w:r w:rsidRPr="00F36F52">
        <w:rPr>
          <w:rFonts w:ascii="Arial" w:eastAsia="Times New Roman" w:hAnsi="Arial" w:cs="Arial"/>
          <w:sz w:val="18"/>
          <w:szCs w:val="20"/>
        </w:rPr>
        <w:t xml:space="preserve"> </w:t>
      </w:r>
      <w:r w:rsidRPr="00F36F52">
        <w:rPr>
          <w:rFonts w:ascii="Arial" w:eastAsia="Times New Roman" w:hAnsi="Arial" w:cs="Arial"/>
          <w:szCs w:val="24"/>
        </w:rPr>
        <w:t>Schi</w:t>
      </w:r>
      <w:r w:rsidRPr="00F36F52">
        <w:rPr>
          <w:rFonts w:ascii="Tahoma" w:eastAsia="Times New Roman" w:hAnsi="Tahoma" w:cs="Tahoma"/>
          <w:szCs w:val="24"/>
        </w:rPr>
        <w:t>ț</w:t>
      </w:r>
      <w:r w:rsidRPr="00F36F52">
        <w:rPr>
          <w:rFonts w:ascii="Arial" w:eastAsia="Times New Roman" w:hAnsi="Arial" w:cs="Arial"/>
          <w:szCs w:val="24"/>
        </w:rPr>
        <w:t>a cu local</w:t>
      </w:r>
      <w:r>
        <w:rPr>
          <w:rFonts w:ascii="Arial" w:eastAsia="Times New Roman" w:hAnsi="Arial" w:cs="Arial"/>
          <w:szCs w:val="24"/>
        </w:rPr>
        <w:t>izare a sondelor L4A - L8A Lebădă Est.</w:t>
      </w:r>
    </w:p>
    <w:p w:rsidR="00812156" w:rsidRDefault="00812156" w:rsidP="00812156">
      <w:pPr>
        <w:spacing w:after="0" w:line="276" w:lineRule="auto"/>
        <w:ind w:firstLine="708"/>
        <w:jc w:val="both"/>
        <w:rPr>
          <w:rFonts w:ascii="Arial" w:eastAsia="Times New Roman" w:hAnsi="Arial" w:cs="Arial"/>
          <w:bCs/>
          <w:lang w:eastAsia="ro-RO"/>
        </w:rPr>
      </w:pPr>
    </w:p>
    <w:p w:rsidR="00812156" w:rsidRPr="00F25C26" w:rsidRDefault="00812156" w:rsidP="0003182C">
      <w:pPr>
        <w:spacing w:after="0" w:line="276" w:lineRule="auto"/>
        <w:ind w:right="567" w:firstLine="708"/>
        <w:jc w:val="both"/>
        <w:rPr>
          <w:rFonts w:ascii="Arial" w:eastAsia="Times New Roman" w:hAnsi="Arial" w:cs="Arial"/>
          <w:bCs/>
          <w:lang w:eastAsia="ro-RO"/>
        </w:rPr>
      </w:pPr>
      <w:r>
        <w:rPr>
          <w:rFonts w:ascii="Arial" w:eastAsia="Times New Roman" w:hAnsi="Arial" w:cs="Arial"/>
          <w:bCs/>
          <w:lang w:eastAsia="ro-RO"/>
        </w:rPr>
        <w:t>S</w:t>
      </w:r>
      <w:r w:rsidRPr="00F25C26">
        <w:rPr>
          <w:rFonts w:ascii="Arial" w:eastAsia="Times New Roman" w:hAnsi="Arial" w:cs="Arial"/>
          <w:bCs/>
          <w:lang w:eastAsia="ro-RO"/>
        </w:rPr>
        <w:t>ituația actualizată a siturilor de importanță comunitară de-a lungul litoralului românesc al Mării Negre</w:t>
      </w:r>
      <w:r>
        <w:rPr>
          <w:rFonts w:ascii="Arial" w:eastAsia="Times New Roman" w:hAnsi="Arial" w:cs="Arial"/>
          <w:bCs/>
          <w:lang w:eastAsia="ro-RO"/>
        </w:rPr>
        <w:t xml:space="preserve">, stabilită de </w:t>
      </w:r>
      <w:r w:rsidRPr="00F25C26">
        <w:rPr>
          <w:rFonts w:ascii="Arial" w:eastAsia="Times New Roman" w:hAnsi="Arial" w:cs="Arial"/>
          <w:bCs/>
          <w:lang w:eastAsia="ro-RO"/>
        </w:rPr>
        <w:t xml:space="preserve"> Ministerul Mediului, Apelor şi Pădurilor </w:t>
      </w:r>
      <w:r>
        <w:rPr>
          <w:rFonts w:ascii="Arial" w:eastAsia="Times New Roman" w:hAnsi="Arial" w:cs="Arial"/>
          <w:bCs/>
          <w:lang w:eastAsia="ro-RO"/>
        </w:rPr>
        <w:t xml:space="preserve">prin </w:t>
      </w:r>
      <w:r w:rsidRPr="00F25C26">
        <w:rPr>
          <w:rFonts w:ascii="Arial" w:eastAsia="Times New Roman" w:hAnsi="Arial" w:cs="Arial"/>
          <w:b/>
          <w:bCs/>
          <w:lang w:eastAsia="ro-RO"/>
        </w:rPr>
        <w:t> </w:t>
      </w:r>
      <w:r w:rsidRPr="00F25C26">
        <w:rPr>
          <w:rFonts w:ascii="Arial" w:eastAsia="Times New Roman" w:hAnsi="Arial" w:cs="Arial"/>
          <w:b/>
          <w:bCs/>
          <w:i/>
          <w:iCs/>
          <w:lang w:eastAsia="ro-RO"/>
        </w:rPr>
        <w:t>Ordinul nr. 46/2016  privind instituirea regimului de arie naturală protejată şi declararea siturilor de importanţă comunitară ca parte integrantă a reţelei ecologice europene Natura 2000 în România</w:t>
      </w:r>
      <w:r w:rsidRPr="00F25C26">
        <w:rPr>
          <w:rFonts w:ascii="Arial" w:eastAsia="Times New Roman" w:hAnsi="Arial" w:cs="Arial"/>
          <w:bCs/>
          <w:lang w:eastAsia="ro-RO"/>
        </w:rPr>
        <w:t xml:space="preserve"> </w:t>
      </w:r>
      <w:r w:rsidRPr="002167F4">
        <w:rPr>
          <w:rFonts w:ascii="Arial" w:eastAsia="Times New Roman" w:hAnsi="Arial" w:cs="Arial"/>
          <w:bCs/>
          <w:lang w:eastAsia="ro-RO"/>
        </w:rPr>
        <w:t>emis în data de 15 februarie 2016</w:t>
      </w:r>
      <w:r>
        <w:rPr>
          <w:rFonts w:ascii="Arial" w:eastAsia="Times New Roman" w:hAnsi="Arial" w:cs="Arial"/>
          <w:bCs/>
          <w:lang w:eastAsia="ro-RO"/>
        </w:rPr>
        <w:t xml:space="preserve"> </w:t>
      </w:r>
      <w:r w:rsidRPr="00F25C26">
        <w:rPr>
          <w:rFonts w:ascii="Arial" w:eastAsia="Times New Roman" w:hAnsi="Arial" w:cs="Arial"/>
          <w:bCs/>
          <w:lang w:eastAsia="ro-RO"/>
        </w:rPr>
        <w:t>(</w:t>
      </w:r>
      <w:r w:rsidRPr="00F25C26">
        <w:rPr>
          <w:rFonts w:ascii="Arial" w:eastAsia="Times New Roman" w:hAnsi="Arial" w:cs="Arial"/>
          <w:lang w:val="it-IT" w:eastAsia="ro-RO"/>
        </w:rPr>
        <w:t>M.Of. nr. 114/15 feb. 2016)</w:t>
      </w:r>
      <w:r>
        <w:rPr>
          <w:rFonts w:ascii="Arial" w:eastAsia="Times New Roman" w:hAnsi="Arial" w:cs="Arial"/>
          <w:lang w:val="it-IT" w:eastAsia="ro-RO"/>
        </w:rPr>
        <w:t xml:space="preserve"> </w:t>
      </w:r>
      <w:r w:rsidRPr="00F25C26">
        <w:rPr>
          <w:rFonts w:ascii="Arial" w:eastAsia="Times New Roman" w:hAnsi="Arial" w:cs="Arial"/>
          <w:bCs/>
          <w:lang w:eastAsia="ro-RO"/>
        </w:rPr>
        <w:t>este următoarea (9 situri):</w:t>
      </w:r>
    </w:p>
    <w:p w:rsidR="00812156" w:rsidRPr="00F25C26" w:rsidRDefault="00812156" w:rsidP="0003182C">
      <w:pPr>
        <w:spacing w:after="0" w:line="276" w:lineRule="auto"/>
        <w:ind w:right="567" w:firstLine="708"/>
        <w:jc w:val="both"/>
        <w:rPr>
          <w:rFonts w:ascii="Arial" w:eastAsia="Times New Roman" w:hAnsi="Arial" w:cs="Arial"/>
          <w:b/>
          <w:bCs/>
          <w:u w:val="single"/>
          <w:lang w:eastAsia="ro-RO"/>
        </w:rPr>
      </w:pPr>
      <w:r w:rsidRPr="00F25C26">
        <w:rPr>
          <w:rFonts w:ascii="Arial" w:eastAsia="Times New Roman" w:hAnsi="Arial" w:cs="Arial"/>
          <w:b/>
          <w:bCs/>
          <w:u w:val="single"/>
          <w:lang w:eastAsia="ro-RO"/>
        </w:rPr>
        <w:lastRenderedPageBreak/>
        <w:t>Situri nou desemnate:</w:t>
      </w:r>
    </w:p>
    <w:p w:rsidR="00812156" w:rsidRPr="00F25C26" w:rsidRDefault="00812156" w:rsidP="0003182C">
      <w:pPr>
        <w:spacing w:after="0" w:line="276" w:lineRule="auto"/>
        <w:ind w:right="567" w:firstLine="708"/>
        <w:jc w:val="both"/>
        <w:rPr>
          <w:rFonts w:ascii="Arial" w:eastAsia="Times New Roman" w:hAnsi="Arial" w:cs="Arial"/>
          <w:bCs/>
          <w:lang w:eastAsia="ro-RO"/>
        </w:rPr>
      </w:pPr>
      <w:r w:rsidRPr="00F25C26">
        <w:rPr>
          <w:rFonts w:ascii="Arial" w:eastAsia="Times New Roman" w:hAnsi="Arial" w:cs="Arial"/>
          <w:bCs/>
          <w:lang w:eastAsia="ro-RO"/>
        </w:rPr>
        <w:t>ROSCI0311 Canionul Viteaz</w:t>
      </w:r>
    </w:p>
    <w:p w:rsidR="00812156" w:rsidRPr="00F25C26" w:rsidRDefault="00812156" w:rsidP="0003182C">
      <w:pPr>
        <w:spacing w:after="0" w:line="276" w:lineRule="auto"/>
        <w:ind w:right="567" w:firstLine="708"/>
        <w:jc w:val="both"/>
        <w:rPr>
          <w:rFonts w:ascii="Arial" w:eastAsia="Times New Roman" w:hAnsi="Arial" w:cs="Arial"/>
          <w:bCs/>
          <w:lang w:eastAsia="ro-RO"/>
        </w:rPr>
      </w:pPr>
      <w:r w:rsidRPr="00F25C26">
        <w:rPr>
          <w:rFonts w:ascii="Arial" w:eastAsia="Times New Roman" w:hAnsi="Arial" w:cs="Arial"/>
          <w:bCs/>
          <w:lang w:eastAsia="ro-RO"/>
        </w:rPr>
        <w:t xml:space="preserve">ROSCI0413 Lobul sudic al Câmpului de </w:t>
      </w:r>
      <w:r w:rsidRPr="00F25C26">
        <w:rPr>
          <w:rFonts w:ascii="Arial" w:eastAsia="Times New Roman" w:hAnsi="Arial" w:cs="Arial"/>
          <w:bCs/>
          <w:i/>
          <w:lang w:eastAsia="ro-RO"/>
        </w:rPr>
        <w:t>Phyllophora</w:t>
      </w:r>
      <w:r w:rsidRPr="00F25C26">
        <w:rPr>
          <w:rFonts w:ascii="Arial" w:eastAsia="Times New Roman" w:hAnsi="Arial" w:cs="Arial"/>
          <w:bCs/>
          <w:lang w:eastAsia="ro-RO"/>
        </w:rPr>
        <w:t xml:space="preserve"> al lui Zernov</w:t>
      </w:r>
    </w:p>
    <w:p w:rsidR="00812156" w:rsidRPr="00F25C26" w:rsidRDefault="00812156" w:rsidP="0003182C">
      <w:pPr>
        <w:spacing w:after="0" w:line="276" w:lineRule="auto"/>
        <w:ind w:right="567" w:firstLine="708"/>
        <w:jc w:val="both"/>
        <w:rPr>
          <w:rFonts w:ascii="Arial" w:eastAsia="Times New Roman" w:hAnsi="Arial" w:cs="Arial"/>
          <w:b/>
          <w:bCs/>
          <w:u w:val="single"/>
          <w:lang w:eastAsia="ro-RO"/>
        </w:rPr>
      </w:pPr>
      <w:r w:rsidRPr="00F25C26">
        <w:rPr>
          <w:rFonts w:ascii="Arial" w:eastAsia="Times New Roman" w:hAnsi="Arial" w:cs="Arial"/>
          <w:b/>
          <w:bCs/>
          <w:u w:val="single"/>
          <w:lang w:eastAsia="ro-RO"/>
        </w:rPr>
        <w:t>Situri cu suprafețe extinse</w:t>
      </w:r>
    </w:p>
    <w:p w:rsidR="00812156" w:rsidRPr="00F25C26" w:rsidRDefault="00812156" w:rsidP="0003182C">
      <w:pPr>
        <w:spacing w:after="0" w:line="276" w:lineRule="auto"/>
        <w:ind w:right="567" w:firstLine="708"/>
        <w:jc w:val="both"/>
        <w:rPr>
          <w:rFonts w:ascii="Arial" w:eastAsia="Times New Roman" w:hAnsi="Arial" w:cs="Arial"/>
          <w:bCs/>
          <w:lang w:eastAsia="ro-RO"/>
        </w:rPr>
      </w:pPr>
      <w:r w:rsidRPr="00F25C26">
        <w:rPr>
          <w:rFonts w:ascii="Arial" w:eastAsia="Times New Roman" w:hAnsi="Arial" w:cs="Arial"/>
          <w:bCs/>
          <w:lang w:eastAsia="ro-RO"/>
        </w:rPr>
        <w:t>ROSCI0281 Cap Aurora</w:t>
      </w:r>
    </w:p>
    <w:p w:rsidR="00812156" w:rsidRPr="00F25C26" w:rsidRDefault="00812156" w:rsidP="0003182C">
      <w:pPr>
        <w:spacing w:after="0" w:line="276" w:lineRule="auto"/>
        <w:ind w:right="567" w:firstLine="708"/>
        <w:jc w:val="both"/>
        <w:rPr>
          <w:rFonts w:ascii="Arial" w:eastAsia="Times New Roman" w:hAnsi="Arial" w:cs="Arial"/>
          <w:bCs/>
          <w:lang w:eastAsia="ro-RO"/>
        </w:rPr>
      </w:pPr>
      <w:r w:rsidRPr="00F25C26">
        <w:rPr>
          <w:rFonts w:ascii="Arial" w:eastAsia="Times New Roman" w:hAnsi="Arial" w:cs="Arial"/>
          <w:bCs/>
          <w:lang w:eastAsia="ro-RO"/>
        </w:rPr>
        <w:t>ROSCI0066 Delta Dunării - zona marină</w:t>
      </w:r>
    </w:p>
    <w:p w:rsidR="00812156" w:rsidRPr="00F25C26" w:rsidRDefault="00812156" w:rsidP="0003182C">
      <w:pPr>
        <w:spacing w:after="0" w:line="276" w:lineRule="auto"/>
        <w:ind w:right="567" w:firstLine="708"/>
        <w:jc w:val="both"/>
        <w:rPr>
          <w:rFonts w:ascii="Arial" w:eastAsia="Times New Roman" w:hAnsi="Arial" w:cs="Arial"/>
          <w:bCs/>
          <w:lang w:eastAsia="ro-RO"/>
        </w:rPr>
      </w:pPr>
      <w:r w:rsidRPr="00F25C26">
        <w:rPr>
          <w:rFonts w:ascii="Arial" w:eastAsia="Times New Roman" w:hAnsi="Arial" w:cs="Arial"/>
          <w:bCs/>
          <w:lang w:eastAsia="ro-RO"/>
        </w:rPr>
        <w:t>ROSCI0094 Izvoarele sulfuroase submarine de la Mangalia</w:t>
      </w:r>
    </w:p>
    <w:p w:rsidR="00812156" w:rsidRPr="00F25C26" w:rsidRDefault="00812156" w:rsidP="0003182C">
      <w:pPr>
        <w:spacing w:after="0" w:line="276" w:lineRule="auto"/>
        <w:ind w:right="567" w:firstLine="708"/>
        <w:jc w:val="both"/>
        <w:rPr>
          <w:rFonts w:ascii="Arial" w:eastAsia="Times New Roman" w:hAnsi="Arial" w:cs="Arial"/>
          <w:bCs/>
          <w:lang w:eastAsia="ro-RO"/>
        </w:rPr>
      </w:pPr>
      <w:r w:rsidRPr="00F25C26">
        <w:rPr>
          <w:rFonts w:ascii="Arial" w:eastAsia="Times New Roman" w:hAnsi="Arial" w:cs="Arial"/>
          <w:bCs/>
          <w:lang w:eastAsia="ro-RO"/>
        </w:rPr>
        <w:t>ROSCI0197 Plaja submersă Eforie Nord - Eforie Sud</w:t>
      </w:r>
    </w:p>
    <w:p w:rsidR="00812156" w:rsidRPr="00F25C26" w:rsidRDefault="00812156" w:rsidP="0003182C">
      <w:pPr>
        <w:spacing w:after="0" w:line="276" w:lineRule="auto"/>
        <w:ind w:right="567" w:firstLine="708"/>
        <w:jc w:val="both"/>
        <w:rPr>
          <w:rFonts w:ascii="Arial" w:eastAsia="Times New Roman" w:hAnsi="Arial" w:cs="Arial"/>
          <w:bCs/>
          <w:lang w:eastAsia="ro-RO"/>
        </w:rPr>
      </w:pPr>
      <w:r w:rsidRPr="00F25C26">
        <w:rPr>
          <w:rFonts w:ascii="Arial" w:eastAsia="Times New Roman" w:hAnsi="Arial" w:cs="Arial"/>
          <w:bCs/>
          <w:lang w:eastAsia="ro-RO"/>
        </w:rPr>
        <w:t>ROSCI0269 Vama Veche - 2 Mai</w:t>
      </w:r>
    </w:p>
    <w:p w:rsidR="00812156" w:rsidRPr="00F25C26" w:rsidRDefault="00812156" w:rsidP="0003182C">
      <w:pPr>
        <w:spacing w:after="0" w:line="276" w:lineRule="auto"/>
        <w:ind w:right="567" w:firstLine="708"/>
        <w:jc w:val="both"/>
        <w:rPr>
          <w:rFonts w:ascii="Arial" w:eastAsia="Times New Roman" w:hAnsi="Arial" w:cs="Arial"/>
          <w:bCs/>
          <w:lang w:eastAsia="ro-RO"/>
        </w:rPr>
      </w:pPr>
      <w:r w:rsidRPr="00F25C26">
        <w:rPr>
          <w:rFonts w:ascii="Arial" w:eastAsia="Times New Roman" w:hAnsi="Arial" w:cs="Arial"/>
          <w:bCs/>
          <w:lang w:eastAsia="ro-RO"/>
        </w:rPr>
        <w:t>ROSCI0273 Zona marină de la Capul Tuzla</w:t>
      </w:r>
    </w:p>
    <w:p w:rsidR="00812156" w:rsidRPr="00F25C26" w:rsidRDefault="00812156" w:rsidP="0003182C">
      <w:pPr>
        <w:spacing w:after="0" w:line="276" w:lineRule="auto"/>
        <w:ind w:right="567" w:firstLine="708"/>
        <w:jc w:val="both"/>
        <w:rPr>
          <w:rFonts w:ascii="Arial" w:eastAsia="Times New Roman" w:hAnsi="Arial" w:cs="Arial"/>
          <w:bCs/>
          <w:u w:val="single"/>
          <w:lang w:val="it-IT" w:eastAsia="ro-RO"/>
        </w:rPr>
      </w:pPr>
      <w:r w:rsidRPr="00F25C26">
        <w:rPr>
          <w:rFonts w:ascii="Arial" w:eastAsia="Times New Roman" w:hAnsi="Arial" w:cs="Arial"/>
          <w:b/>
          <w:bCs/>
          <w:u w:val="single"/>
          <w:lang w:eastAsia="ro-RO"/>
        </w:rPr>
        <w:t xml:space="preserve">Rămâne nemodificat </w:t>
      </w:r>
    </w:p>
    <w:p w:rsidR="00812156" w:rsidRPr="00F25C26" w:rsidRDefault="00812156" w:rsidP="0003182C">
      <w:pPr>
        <w:spacing w:after="0" w:line="276" w:lineRule="auto"/>
        <w:ind w:right="567" w:firstLine="708"/>
        <w:jc w:val="both"/>
        <w:rPr>
          <w:rFonts w:ascii="Arial" w:eastAsia="Times New Roman" w:hAnsi="Arial" w:cs="Arial"/>
          <w:bCs/>
          <w:lang w:val="it-IT" w:eastAsia="ro-RO"/>
        </w:rPr>
      </w:pPr>
      <w:r w:rsidRPr="00F25C26">
        <w:rPr>
          <w:rFonts w:ascii="Arial" w:eastAsia="Times New Roman" w:hAnsi="Arial" w:cs="Arial"/>
          <w:bCs/>
          <w:lang w:val="it-IT" w:eastAsia="ro-RO"/>
        </w:rPr>
        <w:t>ROSCI0293 Costinești - 23 August</w:t>
      </w:r>
    </w:p>
    <w:p w:rsidR="00812156" w:rsidRPr="00F25C26" w:rsidRDefault="00812156" w:rsidP="0003182C">
      <w:pPr>
        <w:spacing w:after="0" w:line="276" w:lineRule="auto"/>
        <w:ind w:right="567" w:firstLine="708"/>
        <w:jc w:val="both"/>
        <w:rPr>
          <w:rFonts w:ascii="Arial" w:eastAsia="Times New Roman" w:hAnsi="Arial" w:cs="Arial"/>
          <w:bCs/>
          <w:lang w:val="it-IT" w:eastAsia="ro-RO"/>
        </w:rPr>
      </w:pPr>
      <w:r w:rsidRPr="00F25C26">
        <w:rPr>
          <w:rFonts w:ascii="Arial" w:eastAsia="Times New Roman" w:hAnsi="Arial" w:cs="Arial"/>
          <w:bCs/>
          <w:lang w:val="it-IT" w:eastAsia="ro-RO"/>
        </w:rPr>
        <w:t xml:space="preserve">Prin extinderea ROSCI0066 Delta Dunării - zona marină, situl ROSCI0237 - Structurile submarine metanogene de la Sfântu Gheorghe este practic înglobat în ROSCI0066. </w:t>
      </w:r>
    </w:p>
    <w:p w:rsidR="00812156" w:rsidRPr="00F36F52" w:rsidRDefault="00812156" w:rsidP="00812156">
      <w:pPr>
        <w:spacing w:after="0" w:line="276" w:lineRule="auto"/>
        <w:ind w:firstLine="539"/>
        <w:jc w:val="center"/>
        <w:rPr>
          <w:rFonts w:ascii="Arial" w:eastAsia="Times New Roman" w:hAnsi="Arial" w:cs="Arial"/>
          <w:szCs w:val="24"/>
        </w:rPr>
      </w:pPr>
      <w:r>
        <w:rPr>
          <w:rFonts w:ascii="Arial" w:eastAsia="Times New Roman" w:hAnsi="Arial" w:cs="Arial"/>
          <w:noProof/>
          <w:szCs w:val="24"/>
          <w:lang w:eastAsia="ro-RO"/>
        </w:rPr>
        <w:drawing>
          <wp:inline distT="0" distB="0" distL="0" distR="0" wp14:anchorId="7EED1E2C" wp14:editId="69AB6994">
            <wp:extent cx="4295140" cy="2552700"/>
            <wp:effectExtent l="0" t="0" r="0" b="0"/>
            <wp:docPr id="48" name="I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31664" cy="2574407"/>
                    </a:xfrm>
                    <a:prstGeom prst="rect">
                      <a:avLst/>
                    </a:prstGeom>
                    <a:noFill/>
                  </pic:spPr>
                </pic:pic>
              </a:graphicData>
            </a:graphic>
          </wp:inline>
        </w:drawing>
      </w:r>
    </w:p>
    <w:p w:rsidR="000567B8" w:rsidRDefault="000567B8" w:rsidP="0003182C">
      <w:pPr>
        <w:ind w:right="567"/>
        <w:jc w:val="center"/>
        <w:rPr>
          <w:rFonts w:ascii="Arial" w:eastAsia="Times New Roman" w:hAnsi="Arial" w:cs="Arial"/>
          <w:szCs w:val="24"/>
        </w:rPr>
      </w:pPr>
    </w:p>
    <w:p w:rsidR="00812156" w:rsidRPr="005B12DE" w:rsidRDefault="00812156" w:rsidP="0003182C">
      <w:pPr>
        <w:ind w:right="567"/>
        <w:jc w:val="center"/>
        <w:rPr>
          <w:rFonts w:ascii="Arial" w:eastAsia="Times New Roman" w:hAnsi="Arial" w:cs="Arial"/>
          <w:szCs w:val="24"/>
        </w:rPr>
      </w:pPr>
      <w:r w:rsidRPr="005B12DE">
        <w:rPr>
          <w:rFonts w:ascii="Arial" w:eastAsia="Times New Roman" w:hAnsi="Arial" w:cs="Arial"/>
          <w:szCs w:val="24"/>
        </w:rPr>
        <w:t>Figura nr. 1.</w:t>
      </w:r>
      <w:r>
        <w:rPr>
          <w:rFonts w:ascii="Arial" w:eastAsia="Times New Roman" w:hAnsi="Arial" w:cs="Arial"/>
          <w:szCs w:val="24"/>
        </w:rPr>
        <w:t>4</w:t>
      </w:r>
      <w:r w:rsidRPr="005B12DE">
        <w:rPr>
          <w:rFonts w:ascii="Arial" w:eastAsia="Times New Roman" w:hAnsi="Arial" w:cs="Arial"/>
          <w:szCs w:val="24"/>
        </w:rPr>
        <w:t xml:space="preserve">. </w:t>
      </w:r>
      <w:r>
        <w:rPr>
          <w:rFonts w:ascii="Arial" w:eastAsia="Times New Roman" w:hAnsi="Arial" w:cs="Arial"/>
          <w:szCs w:val="24"/>
        </w:rPr>
        <w:t>L</w:t>
      </w:r>
      <w:r w:rsidRPr="005B12DE">
        <w:rPr>
          <w:rFonts w:ascii="Arial" w:eastAsia="Times New Roman" w:hAnsi="Arial" w:cs="Arial"/>
          <w:szCs w:val="24"/>
        </w:rPr>
        <w:t xml:space="preserve">ocalizarea perimetrului </w:t>
      </w:r>
      <w:r>
        <w:rPr>
          <w:rFonts w:ascii="Arial" w:eastAsia="Times New Roman" w:hAnsi="Arial" w:cs="Arial"/>
          <w:szCs w:val="24"/>
        </w:rPr>
        <w:t>s</w:t>
      </w:r>
      <w:r w:rsidRPr="005B12DE">
        <w:rPr>
          <w:rFonts w:ascii="Arial" w:eastAsia="Times New Roman" w:hAnsi="Arial" w:cs="Arial"/>
          <w:szCs w:val="24"/>
        </w:rPr>
        <w:t>onde</w:t>
      </w:r>
      <w:r>
        <w:rPr>
          <w:rFonts w:ascii="Arial" w:eastAsia="Times New Roman" w:hAnsi="Arial" w:cs="Arial"/>
          <w:szCs w:val="24"/>
        </w:rPr>
        <w:t>lor</w:t>
      </w:r>
      <w:r w:rsidRPr="005B12DE">
        <w:rPr>
          <w:rFonts w:ascii="Arial" w:eastAsia="Times New Roman" w:hAnsi="Arial" w:cs="Arial"/>
          <w:szCs w:val="24"/>
        </w:rPr>
        <w:t xml:space="preserve"> L</w:t>
      </w:r>
      <w:r>
        <w:rPr>
          <w:rFonts w:ascii="Arial" w:eastAsia="Times New Roman" w:hAnsi="Arial" w:cs="Arial"/>
          <w:szCs w:val="24"/>
        </w:rPr>
        <w:t>4A și L8A</w:t>
      </w:r>
      <w:r w:rsidRPr="005B12DE">
        <w:rPr>
          <w:rFonts w:ascii="Arial" w:eastAsia="Times New Roman" w:hAnsi="Arial" w:cs="Arial"/>
          <w:szCs w:val="24"/>
        </w:rPr>
        <w:t xml:space="preserve"> Lebăda Est față de ariile protejate</w:t>
      </w:r>
    </w:p>
    <w:p w:rsidR="0059635F" w:rsidRDefault="00812156" w:rsidP="0003182C">
      <w:pPr>
        <w:spacing w:before="120" w:after="0" w:line="276" w:lineRule="auto"/>
        <w:ind w:right="567" w:firstLine="708"/>
        <w:jc w:val="both"/>
        <w:rPr>
          <w:rFonts w:ascii="Arial" w:eastAsia="MS Mincho" w:hAnsi="Arial" w:cs="Arial"/>
          <w:bCs/>
          <w:lang w:eastAsia="ro-RO"/>
        </w:rPr>
      </w:pPr>
      <w:r w:rsidRPr="0021586A">
        <w:rPr>
          <w:rFonts w:ascii="Arial" w:eastAsia="Times New Roman" w:hAnsi="Arial" w:cs="Arial"/>
          <w:lang w:eastAsia="ro-RO"/>
        </w:rPr>
        <w:t xml:space="preserve">Conform coordonatelor de suprafață aprobate de </w:t>
      </w:r>
      <w:r w:rsidRPr="0021586A">
        <w:rPr>
          <w:rFonts w:ascii="Arial" w:eastAsia="MS Mincho" w:hAnsi="Arial" w:cs="Arial"/>
          <w:bCs/>
          <w:lang w:eastAsia="ro-RO"/>
        </w:rPr>
        <w:t>Agenția Națională pentru Resurse Minerale</w:t>
      </w:r>
      <w:r w:rsidRPr="0021586A">
        <w:rPr>
          <w:rFonts w:ascii="Arial" w:eastAsia="Times New Roman" w:hAnsi="Arial" w:cs="Arial"/>
          <w:lang w:eastAsia="ro-RO"/>
        </w:rPr>
        <w:t xml:space="preserve"> (elipsoid K</w:t>
      </w:r>
      <w:r>
        <w:rPr>
          <w:rFonts w:ascii="Arial" w:eastAsia="Times New Roman" w:hAnsi="Arial" w:cs="Arial"/>
          <w:lang w:eastAsia="ro-RO"/>
        </w:rPr>
        <w:t xml:space="preserve">rasovski, proiecție STEREO 70) </w:t>
      </w:r>
      <w:r>
        <w:rPr>
          <w:rFonts w:ascii="Arial" w:eastAsia="Times New Roman" w:hAnsi="Arial" w:cs="Arial"/>
          <w:sz w:val="24"/>
          <w:szCs w:val="24"/>
        </w:rPr>
        <w:t>ale sondelor iniţiale</w:t>
      </w:r>
      <w:r w:rsidRPr="00CC3954">
        <w:rPr>
          <w:rFonts w:ascii="Arial" w:eastAsia="Times New Roman" w:hAnsi="Arial" w:cs="Arial"/>
          <w:sz w:val="24"/>
          <w:szCs w:val="24"/>
        </w:rPr>
        <w:t>(Figura nr. 1.4)</w:t>
      </w:r>
      <w:r>
        <w:rPr>
          <w:rFonts w:ascii="Arial" w:eastAsia="Times New Roman" w:hAnsi="Arial" w:cs="Arial"/>
          <w:sz w:val="24"/>
          <w:szCs w:val="24"/>
        </w:rPr>
        <w:t xml:space="preserve">: </w:t>
      </w:r>
      <w:r>
        <w:rPr>
          <w:rFonts w:ascii="Arial" w:eastAsia="Times New Roman" w:hAnsi="Arial" w:cs="Arial"/>
        </w:rPr>
        <w:t>sonda L4 / L4A:</w:t>
      </w:r>
      <w:r>
        <w:rPr>
          <w:rFonts w:ascii="Arial" w:hAnsi="Arial" w:cs="Arial"/>
        </w:rPr>
        <w:t xml:space="preserve"> </w:t>
      </w:r>
      <w:r w:rsidRPr="00CC3954">
        <w:rPr>
          <w:rFonts w:ascii="Arial" w:hAnsi="Arial" w:cs="Arial"/>
        </w:rPr>
        <w:t>N(X) = 346253,88 m; E(Y) = 862934,47 m și sonda L8 / L8A:N(X) = 346256,31 m; E(Y) = 862931,78</w:t>
      </w:r>
      <w:r>
        <w:rPr>
          <w:rFonts w:ascii="Arial" w:hAnsi="Arial" w:cs="Arial"/>
          <w:b/>
        </w:rPr>
        <w:t xml:space="preserve"> </w:t>
      </w:r>
      <w:r w:rsidRPr="0059635F">
        <w:rPr>
          <w:rFonts w:ascii="Arial" w:hAnsi="Arial" w:cs="Arial"/>
        </w:rPr>
        <w:t>m</w:t>
      </w:r>
      <w:r>
        <w:rPr>
          <w:rFonts w:ascii="Arial" w:hAnsi="Arial" w:cs="Arial"/>
          <w:b/>
        </w:rPr>
        <w:t xml:space="preserve"> </w:t>
      </w:r>
      <w:r w:rsidRPr="006B3D39">
        <w:rPr>
          <w:rFonts w:ascii="Arial" w:hAnsi="Arial" w:cs="Arial"/>
        </w:rPr>
        <w:t xml:space="preserve">vor </w:t>
      </w:r>
      <w:r w:rsidRPr="0021586A">
        <w:rPr>
          <w:rFonts w:ascii="Arial" w:eastAsia="MS Mincho" w:hAnsi="Arial" w:cs="Arial"/>
          <w:bCs/>
          <w:lang w:eastAsia="ro-RO"/>
        </w:rPr>
        <w:t>fi amplasat</w:t>
      </w:r>
      <w:r>
        <w:rPr>
          <w:rFonts w:ascii="Arial" w:eastAsia="MS Mincho" w:hAnsi="Arial" w:cs="Arial"/>
          <w:bCs/>
          <w:lang w:eastAsia="ro-RO"/>
        </w:rPr>
        <w:t>e</w:t>
      </w:r>
      <w:r w:rsidRPr="0021586A">
        <w:rPr>
          <w:rFonts w:ascii="Arial" w:eastAsia="MS Mincho" w:hAnsi="Arial" w:cs="Arial"/>
          <w:bCs/>
          <w:lang w:eastAsia="ro-RO"/>
        </w:rPr>
        <w:t xml:space="preserve"> la</w:t>
      </w:r>
      <w:r w:rsidR="0059635F">
        <w:rPr>
          <w:rFonts w:ascii="Arial" w:eastAsia="MS Mincho" w:hAnsi="Arial" w:cs="Arial"/>
          <w:bCs/>
          <w:lang w:eastAsia="ro-RO"/>
        </w:rPr>
        <w:t xml:space="preserve"> </w:t>
      </w:r>
      <w:r w:rsidR="0059635F" w:rsidRPr="0021586A">
        <w:rPr>
          <w:rFonts w:ascii="Arial" w:eastAsia="MS Mincho" w:hAnsi="Arial" w:cs="Arial"/>
          <w:bCs/>
          <w:lang w:eastAsia="ro-RO"/>
        </w:rPr>
        <w:t>aproximativ</w:t>
      </w:r>
      <w:r w:rsidR="0059635F">
        <w:rPr>
          <w:rFonts w:ascii="Arial" w:eastAsia="MS Mincho" w:hAnsi="Arial" w:cs="Arial"/>
          <w:bCs/>
          <w:lang w:eastAsia="ro-RO"/>
        </w:rPr>
        <w:t>:</w:t>
      </w:r>
    </w:p>
    <w:p w:rsidR="0059635F" w:rsidRDefault="0059635F" w:rsidP="0059635F">
      <w:pPr>
        <w:spacing w:after="0" w:line="276" w:lineRule="auto"/>
        <w:ind w:right="567" w:firstLine="708"/>
        <w:jc w:val="both"/>
        <w:rPr>
          <w:rFonts w:ascii="Arial" w:eastAsia="MS Mincho" w:hAnsi="Arial" w:cs="Arial"/>
          <w:bCs/>
          <w:lang w:eastAsia="ro-RO"/>
        </w:rPr>
      </w:pPr>
      <w:r>
        <w:rPr>
          <w:rFonts w:ascii="Arial" w:eastAsia="MS Mincho" w:hAnsi="Arial" w:cs="Arial"/>
          <w:bCs/>
          <w:lang w:eastAsia="ro-RO"/>
        </w:rPr>
        <w:t>-</w:t>
      </w:r>
      <w:r w:rsidR="00812156" w:rsidRPr="0021586A">
        <w:rPr>
          <w:rFonts w:ascii="Arial" w:eastAsia="MS Mincho" w:hAnsi="Arial" w:cs="Arial"/>
          <w:bCs/>
          <w:lang w:eastAsia="ro-RO"/>
        </w:rPr>
        <w:t xml:space="preserve"> situl ROSCI 0066  Delta Dunării - zona marină</w:t>
      </w:r>
      <w:r>
        <w:rPr>
          <w:rFonts w:ascii="Arial" w:eastAsia="MS Mincho" w:hAnsi="Arial" w:cs="Arial"/>
          <w:bCs/>
          <w:lang w:eastAsia="ro-RO"/>
        </w:rPr>
        <w:t xml:space="preserve">  ≈ </w:t>
      </w:r>
      <w:r w:rsidRPr="0021586A">
        <w:rPr>
          <w:rFonts w:ascii="Arial" w:eastAsia="MS Mincho" w:hAnsi="Arial" w:cs="Arial"/>
          <w:bCs/>
          <w:lang w:eastAsia="ro-RO"/>
        </w:rPr>
        <w:t>9 km</w:t>
      </w:r>
      <w:r w:rsidR="00812156" w:rsidRPr="0021586A">
        <w:rPr>
          <w:rFonts w:ascii="Arial" w:eastAsia="MS Mincho" w:hAnsi="Arial" w:cs="Arial"/>
          <w:bCs/>
          <w:lang w:eastAsia="ro-RO"/>
        </w:rPr>
        <w:t xml:space="preserve">; </w:t>
      </w:r>
    </w:p>
    <w:p w:rsidR="0059635F" w:rsidRDefault="0059635F" w:rsidP="0059635F">
      <w:pPr>
        <w:spacing w:after="0" w:line="276" w:lineRule="auto"/>
        <w:ind w:right="567" w:firstLine="708"/>
        <w:jc w:val="both"/>
        <w:rPr>
          <w:rFonts w:ascii="Arial" w:eastAsia="MS Mincho" w:hAnsi="Arial" w:cs="Arial"/>
          <w:bCs/>
          <w:lang w:eastAsia="ro-RO"/>
        </w:rPr>
      </w:pPr>
      <w:r>
        <w:rPr>
          <w:rFonts w:ascii="Arial" w:eastAsia="MS Mincho" w:hAnsi="Arial" w:cs="Arial"/>
          <w:bCs/>
          <w:lang w:eastAsia="ro-RO"/>
        </w:rPr>
        <w:t xml:space="preserve">- </w:t>
      </w:r>
      <w:r w:rsidRPr="0021586A">
        <w:rPr>
          <w:rFonts w:ascii="Arial" w:eastAsia="MS Mincho" w:hAnsi="Arial" w:cs="Arial"/>
          <w:bCs/>
          <w:lang w:eastAsia="ro-RO"/>
        </w:rPr>
        <w:t xml:space="preserve">limita sudică  ROSCI 0413 Lobul sudic al Câmpului de </w:t>
      </w:r>
      <w:r w:rsidRPr="0021586A">
        <w:rPr>
          <w:rFonts w:ascii="Arial" w:eastAsia="MS Mincho" w:hAnsi="Arial" w:cs="Arial"/>
          <w:bCs/>
          <w:i/>
          <w:lang w:eastAsia="ro-RO"/>
        </w:rPr>
        <w:t xml:space="preserve">Phyllophora </w:t>
      </w:r>
      <w:r w:rsidRPr="0021586A">
        <w:rPr>
          <w:rFonts w:ascii="Arial" w:eastAsia="MS Mincho" w:hAnsi="Arial" w:cs="Arial"/>
          <w:bCs/>
          <w:lang w:eastAsia="ro-RO"/>
        </w:rPr>
        <w:t>a</w:t>
      </w:r>
      <w:r>
        <w:rPr>
          <w:rFonts w:ascii="Arial" w:eastAsia="MS Mincho" w:hAnsi="Arial" w:cs="Arial"/>
          <w:bCs/>
          <w:lang w:eastAsia="ro-RO"/>
        </w:rPr>
        <w:t>l</w:t>
      </w:r>
      <w:r w:rsidRPr="0021586A">
        <w:rPr>
          <w:rFonts w:ascii="Arial" w:eastAsia="MS Mincho" w:hAnsi="Arial" w:cs="Arial"/>
          <w:bCs/>
          <w:lang w:eastAsia="ro-RO"/>
        </w:rPr>
        <w:t xml:space="preserve"> lui Zernov </w:t>
      </w:r>
      <w:r>
        <w:rPr>
          <w:rFonts w:ascii="Arial" w:eastAsia="MS Mincho" w:hAnsi="Arial" w:cs="Arial"/>
          <w:bCs/>
          <w:lang w:eastAsia="ro-RO"/>
        </w:rPr>
        <w:t>≈</w:t>
      </w:r>
      <w:r w:rsidR="00812156" w:rsidRPr="0021586A">
        <w:rPr>
          <w:rFonts w:ascii="Arial" w:eastAsia="MS Mincho" w:hAnsi="Arial" w:cs="Arial"/>
          <w:bCs/>
          <w:lang w:eastAsia="ro-RO"/>
        </w:rPr>
        <w:t xml:space="preserve"> 30 km</w:t>
      </w:r>
    </w:p>
    <w:p w:rsidR="00812156" w:rsidRPr="0021586A" w:rsidRDefault="0059635F" w:rsidP="0059635F">
      <w:pPr>
        <w:spacing w:after="0" w:line="276" w:lineRule="auto"/>
        <w:ind w:right="567" w:firstLine="708"/>
        <w:jc w:val="both"/>
        <w:rPr>
          <w:rFonts w:ascii="Arial" w:eastAsia="MS Mincho" w:hAnsi="Arial" w:cs="Arial"/>
          <w:bCs/>
          <w:lang w:eastAsia="ro-RO"/>
        </w:rPr>
      </w:pPr>
      <w:r>
        <w:rPr>
          <w:rFonts w:ascii="Arial" w:eastAsia="MS Mincho" w:hAnsi="Arial" w:cs="Arial"/>
          <w:bCs/>
          <w:lang w:eastAsia="ro-RO"/>
        </w:rPr>
        <w:t xml:space="preserve">- </w:t>
      </w:r>
      <w:r w:rsidR="00812156" w:rsidRPr="0021586A">
        <w:rPr>
          <w:rFonts w:ascii="Arial" w:eastAsia="MS Mincho" w:hAnsi="Arial" w:cs="Arial"/>
          <w:bCs/>
          <w:lang w:eastAsia="ro-RO"/>
        </w:rPr>
        <w:t>limita A.R.B.D.D. și  ROSPA 0076 Marea Neagră</w:t>
      </w:r>
      <w:r>
        <w:rPr>
          <w:rFonts w:ascii="Arial" w:eastAsia="MS Mincho" w:hAnsi="Arial" w:cs="Arial"/>
          <w:bCs/>
          <w:lang w:eastAsia="ro-RO"/>
        </w:rPr>
        <w:t xml:space="preserve"> </w:t>
      </w:r>
      <w:r w:rsidRPr="0059635F">
        <w:rPr>
          <w:rFonts w:ascii="Arial" w:eastAsia="MS Mincho" w:hAnsi="Arial" w:cs="Arial"/>
          <w:bCs/>
          <w:lang w:eastAsia="ro-RO"/>
        </w:rPr>
        <w:t xml:space="preserve"> </w:t>
      </w:r>
      <w:r>
        <w:rPr>
          <w:rFonts w:ascii="Arial" w:eastAsia="MS Mincho" w:hAnsi="Arial" w:cs="Arial"/>
          <w:bCs/>
          <w:lang w:eastAsia="ro-RO"/>
        </w:rPr>
        <w:t>≈</w:t>
      </w:r>
      <w:r w:rsidRPr="0021586A">
        <w:rPr>
          <w:rFonts w:ascii="Arial" w:eastAsia="MS Mincho" w:hAnsi="Arial" w:cs="Arial"/>
          <w:bCs/>
          <w:lang w:eastAsia="ro-RO"/>
        </w:rPr>
        <w:t xml:space="preserve">24 km </w:t>
      </w:r>
    </w:p>
    <w:p w:rsidR="00812156" w:rsidRDefault="00812156" w:rsidP="0003182C">
      <w:pPr>
        <w:spacing w:after="0" w:line="240" w:lineRule="auto"/>
        <w:ind w:right="567" w:firstLine="708"/>
        <w:jc w:val="both"/>
        <w:rPr>
          <w:rFonts w:ascii="Arial" w:eastAsia="Calibri" w:hAnsi="Arial" w:cs="Arial"/>
        </w:rPr>
      </w:pPr>
    </w:p>
    <w:p w:rsidR="00812156" w:rsidRPr="00F36F52" w:rsidRDefault="00812156" w:rsidP="0003182C">
      <w:pPr>
        <w:tabs>
          <w:tab w:val="left" w:pos="1134"/>
        </w:tabs>
        <w:spacing w:before="120" w:after="0" w:line="276" w:lineRule="auto"/>
        <w:ind w:right="567" w:firstLine="539"/>
        <w:jc w:val="both"/>
        <w:rPr>
          <w:rFonts w:ascii="Arial" w:eastAsia="Times New Roman" w:hAnsi="Arial" w:cs="Arial"/>
          <w:b/>
          <w:caps/>
        </w:rPr>
      </w:pPr>
      <w:r w:rsidRPr="00F36F52">
        <w:rPr>
          <w:rFonts w:ascii="Arial" w:eastAsia="Times New Roman" w:hAnsi="Arial" w:cs="Arial"/>
          <w:b/>
        </w:rPr>
        <w:t xml:space="preserve">1.5 </w:t>
      </w:r>
      <w:r w:rsidRPr="00F36F52">
        <w:rPr>
          <w:rFonts w:ascii="Arial" w:eastAsia="Times New Roman" w:hAnsi="Arial" w:cs="Arial"/>
          <w:b/>
        </w:rPr>
        <w:tab/>
      </w:r>
      <w:r w:rsidRPr="00F36F52">
        <w:rPr>
          <w:rFonts w:ascii="Arial" w:eastAsia="Times New Roman" w:hAnsi="Arial" w:cs="Arial"/>
          <w:b/>
          <w:caps/>
        </w:rPr>
        <w:t>DescRieREA proiectului</w:t>
      </w:r>
    </w:p>
    <w:p w:rsidR="00812156" w:rsidRPr="00F36F52" w:rsidRDefault="00812156" w:rsidP="0003182C">
      <w:pPr>
        <w:tabs>
          <w:tab w:val="left" w:pos="1276"/>
        </w:tabs>
        <w:spacing w:before="120" w:after="120" w:line="276" w:lineRule="auto"/>
        <w:ind w:right="567" w:firstLine="539"/>
        <w:jc w:val="both"/>
        <w:rPr>
          <w:rFonts w:ascii="Arial" w:eastAsia="Times New Roman" w:hAnsi="Arial" w:cs="Arial"/>
          <w:b/>
        </w:rPr>
      </w:pPr>
      <w:r w:rsidRPr="00F36F52">
        <w:rPr>
          <w:rFonts w:ascii="Arial" w:eastAsia="Times New Roman" w:hAnsi="Arial" w:cs="Arial"/>
          <w:b/>
        </w:rPr>
        <w:t>Necesitatea şi utilitatea investiției</w:t>
      </w:r>
    </w:p>
    <w:p w:rsidR="00812156" w:rsidRDefault="00812156" w:rsidP="0003182C">
      <w:pPr>
        <w:spacing w:after="0" w:line="276" w:lineRule="auto"/>
        <w:ind w:right="567" w:firstLine="567"/>
        <w:jc w:val="both"/>
        <w:rPr>
          <w:rFonts w:ascii="Arial" w:eastAsia="Times New Roman" w:hAnsi="Arial" w:cs="Arial"/>
          <w:lang w:eastAsia="ro-RO"/>
        </w:rPr>
      </w:pPr>
      <w:r w:rsidRPr="00F36F52">
        <w:rPr>
          <w:rFonts w:ascii="Arial" w:eastAsia="Times New Roman" w:hAnsi="Arial" w:cs="Arial"/>
          <w:lang w:eastAsia="ro-RO"/>
        </w:rPr>
        <w:t xml:space="preserve">Industria petrolului şi a gazelor naturale nu se poate dezvolta fără o intensă activitate de interpretare a informațiilor culese de-a lungul timpului, în </w:t>
      </w:r>
      <w:r>
        <w:rPr>
          <w:rFonts w:ascii="Arial" w:eastAsia="Times New Roman" w:hAnsi="Arial" w:cs="Arial"/>
          <w:lang w:eastAsia="ro-RO"/>
        </w:rPr>
        <w:t>scopul</w:t>
      </w:r>
      <w:r w:rsidRPr="00F36F52">
        <w:rPr>
          <w:rFonts w:ascii="Arial" w:eastAsia="Times New Roman" w:hAnsi="Arial" w:cs="Arial"/>
          <w:lang w:eastAsia="ro-RO"/>
        </w:rPr>
        <w:t xml:space="preserve"> descoperirii unor structuri geologice productive şi a diverselor relații dintre structurile deja cunoscute.</w:t>
      </w:r>
    </w:p>
    <w:p w:rsidR="00812156" w:rsidRPr="00F36F52" w:rsidRDefault="00812156" w:rsidP="0003182C">
      <w:pPr>
        <w:spacing w:after="0" w:line="276" w:lineRule="auto"/>
        <w:ind w:right="567" w:firstLine="567"/>
        <w:jc w:val="both"/>
        <w:rPr>
          <w:rFonts w:ascii="Arial" w:eastAsia="Times New Roman" w:hAnsi="Arial" w:cs="Arial"/>
          <w:lang w:eastAsia="ro-RO"/>
        </w:rPr>
      </w:pPr>
      <w:r w:rsidRPr="00A81F29">
        <w:rPr>
          <w:rFonts w:ascii="Arial" w:eastAsia="Times New Roman" w:hAnsi="Arial" w:cs="Arial"/>
          <w:lang w:eastAsia="ro-RO"/>
        </w:rPr>
        <w:t>Interpretarea rezultatelor din cercetările anterioare justifică din plin continuarea şi aprofundarea investițiilor privind forarea unor sonde orizontale, pentru obținerea unor informații suplimentare, care pot conduce la identificarea unor noi capcane de tip structural.</w:t>
      </w:r>
    </w:p>
    <w:p w:rsidR="00812156" w:rsidRPr="00F36F52" w:rsidRDefault="00812156" w:rsidP="0003182C">
      <w:pPr>
        <w:spacing w:after="0" w:line="276" w:lineRule="auto"/>
        <w:ind w:right="567" w:firstLine="567"/>
        <w:jc w:val="both"/>
        <w:rPr>
          <w:rFonts w:ascii="Arial" w:eastAsia="Times New Roman" w:hAnsi="Arial" w:cs="Arial"/>
          <w:lang w:eastAsia="ro-RO"/>
        </w:rPr>
      </w:pPr>
      <w:r w:rsidRPr="00F36F52">
        <w:rPr>
          <w:rFonts w:ascii="Arial" w:eastAsia="Times New Roman" w:hAnsi="Arial" w:cs="Arial"/>
          <w:lang w:eastAsia="ro-RO"/>
        </w:rPr>
        <w:lastRenderedPageBreak/>
        <w:t xml:space="preserve">Din ce în ce mai mult, în ultima perioadă se caută capcane subtile, în zone cu geologie complicată, ceea ce solicită mai multă atenție în prelucrarea şi interpretarea datelor, precum şi în proiectarea şi executarea lucrărilor de foraj. De asemenea, în ultimii ani a fost analizată </w:t>
      </w:r>
      <w:r w:rsidRPr="00F36F52">
        <w:rPr>
          <w:rFonts w:ascii="Arial" w:eastAsia="Times New Roman" w:hAnsi="Arial" w:cs="Arial"/>
          <w:bCs/>
          <w:lang w:eastAsia="ro-RO"/>
        </w:rPr>
        <w:t>posibilitatea realizării unor drene în diferite zone ale structurilor evidențiate, prin re-săparea unor sonde existente.</w:t>
      </w:r>
    </w:p>
    <w:p w:rsidR="00812156" w:rsidRPr="00F36F52" w:rsidRDefault="00812156" w:rsidP="0003182C">
      <w:pPr>
        <w:spacing w:after="0" w:line="276" w:lineRule="auto"/>
        <w:ind w:right="567" w:firstLine="567"/>
        <w:jc w:val="both"/>
        <w:rPr>
          <w:rFonts w:ascii="Arial" w:eastAsia="Times New Roman" w:hAnsi="Arial" w:cs="Arial"/>
          <w:lang w:eastAsia="ro-RO"/>
        </w:rPr>
      </w:pPr>
      <w:r w:rsidRPr="00F36F52">
        <w:rPr>
          <w:rFonts w:ascii="Arial" w:eastAsia="Times New Roman" w:hAnsi="Arial" w:cs="Arial"/>
          <w:lang w:eastAsia="ro-RO"/>
        </w:rPr>
        <w:t xml:space="preserve">Lucrările de </w:t>
      </w:r>
      <w:r>
        <w:rPr>
          <w:rFonts w:ascii="Arial" w:eastAsia="Times New Roman" w:hAnsi="Arial" w:cs="Arial"/>
          <w:lang w:eastAsia="ro-RO"/>
        </w:rPr>
        <w:t>s</w:t>
      </w:r>
      <w:r w:rsidRPr="00593BF2">
        <w:rPr>
          <w:rFonts w:ascii="Arial" w:eastAsia="Times New Roman" w:hAnsi="Arial" w:cs="Arial"/>
          <w:lang w:eastAsia="ro-RO"/>
        </w:rPr>
        <w:t>ăpare</w:t>
      </w:r>
      <w:r>
        <w:rPr>
          <w:rFonts w:ascii="Arial" w:eastAsia="Times New Roman" w:hAnsi="Arial" w:cs="Arial"/>
          <w:lang w:eastAsia="ro-RO"/>
        </w:rPr>
        <w:t xml:space="preserve"> </w:t>
      </w:r>
      <w:r w:rsidRPr="00593BF2">
        <w:rPr>
          <w:rFonts w:ascii="Arial" w:eastAsia="Times New Roman" w:hAnsi="Arial" w:cs="Arial"/>
          <w:lang w:eastAsia="ro-RO"/>
        </w:rPr>
        <w:t xml:space="preserve">a sondelor de exploatare L4A </w:t>
      </w:r>
      <w:r w:rsidR="00611B2B">
        <w:rPr>
          <w:rFonts w:ascii="Arial" w:eastAsia="Times New Roman" w:hAnsi="Arial" w:cs="Arial"/>
          <w:lang w:eastAsia="ro-RO"/>
        </w:rPr>
        <w:t>și</w:t>
      </w:r>
      <w:r w:rsidRPr="00593BF2">
        <w:rPr>
          <w:rFonts w:ascii="Arial" w:eastAsia="Times New Roman" w:hAnsi="Arial" w:cs="Arial"/>
          <w:lang w:eastAsia="ro-RO"/>
        </w:rPr>
        <w:t xml:space="preserve"> L8A Lebădă Est</w:t>
      </w:r>
      <w:r w:rsidRPr="00F36F52">
        <w:rPr>
          <w:rFonts w:ascii="Arial" w:eastAsia="Times New Roman" w:hAnsi="Arial" w:cs="Arial"/>
          <w:lang w:eastAsia="ro-RO"/>
        </w:rPr>
        <w:t xml:space="preserve"> </w:t>
      </w:r>
      <w:r>
        <w:rPr>
          <w:rFonts w:ascii="Arial" w:eastAsia="Times New Roman" w:hAnsi="Arial" w:cs="Arial"/>
          <w:lang w:eastAsia="ro-RO"/>
        </w:rPr>
        <w:t>în</w:t>
      </w:r>
      <w:r w:rsidRPr="00F36F52">
        <w:rPr>
          <w:rFonts w:ascii="Arial" w:eastAsia="Times New Roman" w:hAnsi="Arial" w:cs="Arial"/>
          <w:lang w:eastAsia="ro-RO"/>
        </w:rPr>
        <w:t xml:space="preserve"> perimetrul de explorare - exploatare </w:t>
      </w:r>
      <w:r>
        <w:rPr>
          <w:rFonts w:ascii="Arial" w:eastAsia="Times New Roman" w:hAnsi="Arial" w:cs="Arial"/>
          <w:lang w:eastAsia="ro-RO"/>
        </w:rPr>
        <w:t>-</w:t>
      </w:r>
      <w:r w:rsidRPr="00F36F52">
        <w:rPr>
          <w:rFonts w:ascii="Arial" w:eastAsia="Times New Roman" w:hAnsi="Arial" w:cs="Arial"/>
          <w:lang w:eastAsia="ro-RO"/>
        </w:rPr>
        <w:t xml:space="preserve"> dezvoltare XVIII Istria se înscriu în programul național de prospectare, explorare şi exploatare a zăcămintelor de hidrocarburi de pe platoul continental românesc al Mării Negre. </w:t>
      </w:r>
    </w:p>
    <w:p w:rsidR="00812156" w:rsidRPr="00F36F52" w:rsidRDefault="00812156" w:rsidP="0003182C">
      <w:pPr>
        <w:spacing w:after="0" w:line="276" w:lineRule="auto"/>
        <w:ind w:right="567" w:firstLine="567"/>
        <w:jc w:val="both"/>
        <w:rPr>
          <w:rFonts w:ascii="Arial" w:eastAsia="Times New Roman" w:hAnsi="Arial" w:cs="Arial"/>
          <w:lang w:eastAsia="ro-RO"/>
        </w:rPr>
      </w:pPr>
      <w:r w:rsidRPr="00F36F52">
        <w:rPr>
          <w:rFonts w:ascii="Arial" w:eastAsia="Times New Roman" w:hAnsi="Arial" w:cs="Arial"/>
          <w:lang w:eastAsia="ro-RO"/>
        </w:rPr>
        <w:t>Utilitatea publică</w:t>
      </w:r>
      <w:r w:rsidRPr="00F36F52">
        <w:rPr>
          <w:rFonts w:ascii="Arial" w:eastAsia="Times New Roman" w:hAnsi="Arial" w:cs="Arial"/>
          <w:b/>
          <w:lang w:eastAsia="ro-RO"/>
        </w:rPr>
        <w:t xml:space="preserve"> </w:t>
      </w:r>
      <w:r w:rsidRPr="00F36F52">
        <w:rPr>
          <w:rFonts w:ascii="Arial" w:eastAsia="Times New Roman" w:hAnsi="Arial" w:cs="Arial"/>
          <w:lang w:eastAsia="ro-RO"/>
        </w:rPr>
        <w:t>a proiectului derivă din importanta strategică a producției interne de hidrocarburi, pe fondul instabilității ridicate a pieței internaționale şi a evoluției prețurilor.</w:t>
      </w:r>
    </w:p>
    <w:p w:rsidR="00812156" w:rsidRPr="00F36F52" w:rsidRDefault="00812156" w:rsidP="0003182C">
      <w:pPr>
        <w:spacing w:before="120" w:after="0" w:line="276" w:lineRule="auto"/>
        <w:ind w:right="567" w:firstLine="547"/>
        <w:jc w:val="both"/>
        <w:rPr>
          <w:rFonts w:ascii="Arial" w:eastAsia="Times New Roman" w:hAnsi="Arial" w:cs="Arial"/>
          <w:b/>
        </w:rPr>
      </w:pPr>
      <w:r w:rsidRPr="00F36F52">
        <w:rPr>
          <w:rFonts w:ascii="Arial" w:eastAsia="Times New Roman" w:hAnsi="Arial" w:cs="Arial"/>
        </w:rPr>
        <w:t xml:space="preserve">   </w:t>
      </w:r>
      <w:r w:rsidRPr="00F36F52">
        <w:rPr>
          <w:rFonts w:ascii="Arial" w:eastAsia="Times New Roman" w:hAnsi="Arial" w:cs="Arial"/>
          <w:b/>
        </w:rPr>
        <w:t>Cadru geologic regional</w:t>
      </w:r>
    </w:p>
    <w:p w:rsidR="00812156" w:rsidRDefault="00812156" w:rsidP="0003182C">
      <w:pPr>
        <w:spacing w:before="120" w:after="0" w:line="276" w:lineRule="auto"/>
        <w:ind w:right="567" w:firstLine="547"/>
        <w:jc w:val="both"/>
        <w:rPr>
          <w:rFonts w:ascii="Arial" w:hAnsi="Arial" w:cs="Arial"/>
          <w:lang w:eastAsia="ar-SA"/>
        </w:rPr>
      </w:pPr>
      <w:r w:rsidRPr="00F36F52">
        <w:rPr>
          <w:rFonts w:ascii="Arial" w:hAnsi="Arial" w:cs="Arial"/>
        </w:rPr>
        <w:t>Din punct de vedere geologic, stru</w:t>
      </w:r>
      <w:r>
        <w:rPr>
          <w:rFonts w:ascii="Arial" w:hAnsi="Arial" w:cs="Arial"/>
        </w:rPr>
        <w:t xml:space="preserve">ctura Lebăda Est </w:t>
      </w:r>
      <w:r w:rsidRPr="00F36F52">
        <w:rPr>
          <w:rFonts w:ascii="Arial" w:hAnsi="Arial" w:cs="Arial"/>
        </w:rPr>
        <w:t xml:space="preserve">este situată pe flancul nord-estic al Depresiunii Istria, care reprezintă o arie depresionară cu caracter post-tectonic, suprapusă orogenului Nord-dobrogean, </w:t>
      </w:r>
      <w:r>
        <w:rPr>
          <w:rFonts w:ascii="Arial" w:hAnsi="Arial" w:cs="Arial"/>
        </w:rPr>
        <w:t xml:space="preserve">între faliile tectonice majore </w:t>
      </w:r>
      <w:r w:rsidRPr="00F36F52">
        <w:rPr>
          <w:rFonts w:ascii="Arial" w:hAnsi="Arial" w:cs="Arial"/>
        </w:rPr>
        <w:t>Sfântu Gheorghe, la nord</w:t>
      </w:r>
      <w:r>
        <w:rPr>
          <w:rFonts w:ascii="Arial" w:hAnsi="Arial" w:cs="Arial"/>
        </w:rPr>
        <w:t>,</w:t>
      </w:r>
      <w:r w:rsidRPr="00F36F52">
        <w:rPr>
          <w:rFonts w:ascii="Arial" w:hAnsi="Arial" w:cs="Arial"/>
        </w:rPr>
        <w:t xml:space="preserve"> şi Peceneaga-Camena, la sud. </w:t>
      </w:r>
      <w:r w:rsidRPr="00F36F52">
        <w:rPr>
          <w:rFonts w:ascii="Arial" w:hAnsi="Arial" w:cs="Arial"/>
          <w:noProof/>
          <w:lang w:eastAsia="ro-RO"/>
        </w:rPr>
        <mc:AlternateContent>
          <mc:Choice Requires="wps">
            <w:drawing>
              <wp:anchor distT="0" distB="0" distL="114300" distR="114300" simplePos="0" relativeHeight="251690496" behindDoc="0" locked="0" layoutInCell="1" allowOverlap="1" wp14:anchorId="6FFE4CAC" wp14:editId="09D050A2">
                <wp:simplePos x="0" y="0"/>
                <wp:positionH relativeFrom="column">
                  <wp:posOffset>-2449195</wp:posOffset>
                </wp:positionH>
                <wp:positionV relativeFrom="paragraph">
                  <wp:posOffset>83185</wp:posOffset>
                </wp:positionV>
                <wp:extent cx="228600" cy="570230"/>
                <wp:effectExtent l="27305" t="0" r="134620" b="38100"/>
                <wp:wrapNone/>
                <wp:docPr id="28" name="Acoladă stânga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53169">
                          <a:off x="0" y="0"/>
                          <a:ext cx="228600" cy="570230"/>
                        </a:xfrm>
                        <a:prstGeom prst="leftBrace">
                          <a:avLst>
                            <a:gd name="adj1" fmla="val 20787"/>
                            <a:gd name="adj2" fmla="val 50000"/>
                          </a:avLst>
                        </a:prstGeom>
                        <a:noFill/>
                        <a:ln w="28575">
                          <a:solidFill>
                            <a:srgbClr val="00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2C381FE4"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oladă stânga 28" o:spid="_x0000_s1026" type="#_x0000_t87" style="position:absolute;margin-left:-192.85pt;margin-top:6.55pt;width:18pt;height:44.9pt;rotation:1805701fd;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" strokecolor="aqua" strokeweight="2.25pt"/>
            </w:pict>
          </mc:Fallback>
        </mc:AlternateContent>
      </w:r>
      <w:r w:rsidRPr="00F36F52">
        <w:rPr>
          <w:rFonts w:ascii="Arial" w:hAnsi="Arial" w:cs="Arial"/>
          <w:noProof/>
          <w:lang w:eastAsia="ro-RO"/>
        </w:rPr>
        <mc:AlternateContent>
          <mc:Choice Requires="wps">
            <w:drawing>
              <wp:anchor distT="0" distB="0" distL="114300" distR="114300" simplePos="0" relativeHeight="251689472" behindDoc="0" locked="0" layoutInCell="1" allowOverlap="1" wp14:anchorId="17B20AEE" wp14:editId="245A0928">
                <wp:simplePos x="0" y="0"/>
                <wp:positionH relativeFrom="column">
                  <wp:posOffset>-2324100</wp:posOffset>
                </wp:positionH>
                <wp:positionV relativeFrom="paragraph">
                  <wp:posOffset>82550</wp:posOffset>
                </wp:positionV>
                <wp:extent cx="1295400" cy="243205"/>
                <wp:effectExtent l="9525" t="13970" r="9525" b="9525"/>
                <wp:wrapNone/>
                <wp:docPr id="27" name="Casetă text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43205"/>
                        </a:xfrm>
                        <a:prstGeom prst="rect">
                          <a:avLst/>
                        </a:prstGeom>
                        <a:solidFill>
                          <a:srgbClr val="FFFFCC"/>
                        </a:solidFill>
                        <a:ln w="9525">
                          <a:solidFill>
                            <a:srgbClr val="00FFFF"/>
                          </a:solidFill>
                          <a:miter lim="800000"/>
                          <a:headEnd/>
                          <a:tailEnd/>
                        </a:ln>
                      </wps:spPr>
                      <wps:txbx>
                        <w:txbxContent>
                          <w:p w:rsidR="002F564A" w:rsidRPr="005A100D" w:rsidRDefault="002F564A" w:rsidP="00812156">
                            <w:pPr>
                              <w:rPr>
                                <w:rFonts w:ascii="Arial" w:hAnsi="Arial" w:cs="Arial"/>
                                <w:color w:val="003366"/>
                                <w:sz w:val="18"/>
                                <w:szCs w:val="18"/>
                              </w:rPr>
                            </w:pPr>
                            <w:r>
                              <w:rPr>
                                <w:rFonts w:ascii="Arial" w:hAnsi="Arial" w:cs="Arial"/>
                                <w:color w:val="003366"/>
                                <w:sz w:val="18"/>
                                <w:szCs w:val="18"/>
                              </w:rPr>
                              <w:t>Depresiunea Istria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20AEE" id="Casetă text 27" o:spid="_x0000_s1060" type="#_x0000_t202" style="position:absolute;left:0;text-align:left;margin-left:-183pt;margin-top:6.5pt;width:102pt;height:19.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" fillcolor="#ffc" strokecolor="aqua">
                <v:textbox>
                  <w:txbxContent>
                    <w:p w:rsidR="002F564A" w:rsidRPr="005A100D" w:rsidRDefault="002F564A" w:rsidP="00812156">
                      <w:pPr>
                        <w:rPr>
                          <w:rFonts w:ascii="Arial" w:hAnsi="Arial" w:cs="Arial"/>
                          <w:color w:val="003366"/>
                          <w:sz w:val="18"/>
                          <w:szCs w:val="18"/>
                        </w:rPr>
                      </w:pPr>
                      <w:r>
                        <w:rPr>
                          <w:rFonts w:ascii="Arial" w:hAnsi="Arial" w:cs="Arial"/>
                          <w:color w:val="003366"/>
                          <w:sz w:val="18"/>
                          <w:szCs w:val="18"/>
                        </w:rPr>
                        <w:t>Depresiunea Istria</w:t>
                      </w:r>
                    </w:p>
                  </w:txbxContent>
                </v:textbox>
              </v:shape>
            </w:pict>
          </mc:Fallback>
        </mc:AlternateContent>
      </w:r>
      <w:r w:rsidRPr="00F36F52">
        <w:rPr>
          <w:rFonts w:ascii="Arial" w:hAnsi="Arial" w:cs="Arial"/>
          <w:lang w:eastAsia="ar-SA"/>
        </w:rPr>
        <w:t xml:space="preserve">Depresiunea Istria aparține Platoului continental românesc al Mării Negre, pe aliniamentul structural Pescăruș - Lebăda Vest - Lebăda Est  - Delta </w:t>
      </w:r>
      <w:r>
        <w:rPr>
          <w:rFonts w:ascii="Arial" w:hAnsi="Arial" w:cs="Arial"/>
          <w:lang w:eastAsia="ar-SA"/>
        </w:rPr>
        <w:t>-</w:t>
      </w:r>
      <w:r w:rsidRPr="00F36F52">
        <w:rPr>
          <w:rFonts w:ascii="Arial" w:hAnsi="Arial" w:cs="Arial"/>
          <w:lang w:eastAsia="ar-SA"/>
        </w:rPr>
        <w:t xml:space="preserve"> Sinoe. </w:t>
      </w:r>
    </w:p>
    <w:p w:rsidR="003B4C3F" w:rsidRDefault="000567B8" w:rsidP="007769AC">
      <w:pPr>
        <w:spacing w:before="120" w:after="0" w:line="276" w:lineRule="auto"/>
        <w:ind w:right="567" w:firstLine="1418"/>
        <w:jc w:val="both"/>
        <w:rPr>
          <w:rFonts w:ascii="Arial" w:hAnsi="Arial" w:cs="Arial"/>
          <w:lang w:eastAsia="ar-SA"/>
        </w:rPr>
      </w:pPr>
      <w:r w:rsidRPr="00F36F52">
        <w:rPr>
          <w:rFonts w:ascii="Arial" w:eastAsia="Times New Roman" w:hAnsi="Arial" w:cs="Arial"/>
          <w:b/>
          <w:noProof/>
          <w:sz w:val="24"/>
          <w:szCs w:val="24"/>
          <w:lang w:eastAsia="ro-RO"/>
        </w:rPr>
        <mc:AlternateContent>
          <mc:Choice Requires="wps">
            <w:drawing>
              <wp:anchor distT="0" distB="0" distL="114300" distR="114300" simplePos="0" relativeHeight="251688448" behindDoc="0" locked="0" layoutInCell="1" allowOverlap="1" wp14:anchorId="44584E3F" wp14:editId="0ABE9830">
                <wp:simplePos x="0" y="0"/>
                <wp:positionH relativeFrom="margin">
                  <wp:align>center</wp:align>
                </wp:positionH>
                <wp:positionV relativeFrom="paragraph">
                  <wp:posOffset>960120</wp:posOffset>
                </wp:positionV>
                <wp:extent cx="628650" cy="533400"/>
                <wp:effectExtent l="38100" t="38100" r="19050" b="19050"/>
                <wp:wrapNone/>
                <wp:docPr id="19" name="Conector drept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28650" cy="533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F1E6DB" id="Conector drept 19" o:spid="_x0000_s1026" style="position:absolute;flip:x y;z-index:251688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75.6pt" to="49.5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">
                <v:stroke endarrow="block"/>
                <w10:wrap anchorx="margin"/>
              </v:line>
            </w:pict>
          </mc:Fallback>
        </mc:AlternateContent>
      </w:r>
      <w:r w:rsidRPr="00F36F52">
        <w:rPr>
          <w:rFonts w:ascii="Arial" w:eastAsia="Times New Roman" w:hAnsi="Arial" w:cs="Arial"/>
          <w:noProof/>
          <w:sz w:val="24"/>
          <w:szCs w:val="24"/>
          <w:lang w:eastAsia="ro-RO"/>
        </w:rPr>
        <mc:AlternateContent>
          <mc:Choice Requires="wps">
            <w:drawing>
              <wp:anchor distT="0" distB="0" distL="114300" distR="114300" simplePos="0" relativeHeight="251686400" behindDoc="0" locked="0" layoutInCell="1" allowOverlap="1" wp14:anchorId="4AE72B8E" wp14:editId="217EC393">
                <wp:simplePos x="0" y="0"/>
                <wp:positionH relativeFrom="page">
                  <wp:align>center</wp:align>
                </wp:positionH>
                <wp:positionV relativeFrom="paragraph">
                  <wp:posOffset>621665</wp:posOffset>
                </wp:positionV>
                <wp:extent cx="448945" cy="304165"/>
                <wp:effectExtent l="38100" t="0" r="27305" b="57785"/>
                <wp:wrapNone/>
                <wp:docPr id="20" name="Conector drept cu săgeată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8945" cy="304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E6ADC5" id="_x0000_t32" coordsize="21600,21600" o:spt="32" o:oned="t" path="m,l21600,21600e" filled="f">
                <v:path arrowok="t" fillok="f" o:connecttype="none"/>
                <o:lock v:ext="edit" shapetype="t"/>
              </v:shapetype>
              <v:shape id="Conector drept cu săgeată 20" o:spid="_x0000_s1026" type="#_x0000_t32" style="position:absolute;margin-left:0;margin-top:48.95pt;width:35.35pt;height:23.95pt;flip:x;z-index:2516864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">
                <v:stroke endarrow="block"/>
                <w10:wrap anchorx="page"/>
              </v:shape>
            </w:pict>
          </mc:Fallback>
        </mc:AlternateContent>
      </w:r>
      <w:r w:rsidR="007769AC">
        <w:rPr>
          <w:noProof/>
          <w:lang w:eastAsia="ro-RO"/>
        </w:rPr>
        <mc:AlternateContent>
          <mc:Choice Requires="wpg">
            <w:drawing>
              <wp:inline distT="0" distB="0" distL="0" distR="0" wp14:anchorId="09EB14E3" wp14:editId="1A8CFB7E">
                <wp:extent cx="3805735" cy="1751163"/>
                <wp:effectExtent l="19050" t="19050" r="23495" b="20955"/>
                <wp:docPr id="125" name="Grupare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05735" cy="1751163"/>
                          <a:chOff x="0" y="0"/>
                          <a:chExt cx="41148" cy="26459"/>
                        </a:xfrm>
                      </wpg:grpSpPr>
                      <wpg:grpSp>
                        <wpg:cNvPr id="126" name="Group 112"/>
                        <wpg:cNvGrpSpPr>
                          <a:grpSpLocks/>
                        </wpg:cNvGrpSpPr>
                        <wpg:grpSpPr bwMode="auto">
                          <a:xfrm>
                            <a:off x="0" y="0"/>
                            <a:ext cx="41148" cy="26459"/>
                            <a:chOff x="0" y="0"/>
                            <a:chExt cx="41148" cy="26459"/>
                          </a:xfrm>
                        </wpg:grpSpPr>
                        <pic:pic xmlns:pic="http://schemas.openxmlformats.org/drawingml/2006/picture">
                          <pic:nvPicPr>
                            <pic:cNvPr id="127" name="Picture 113" descr="istria tot_updated"/>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148" cy="2645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28" name="Text Box 231"/>
                          <wps:cNvSpPr txBox="1">
                            <a:spLocks noChangeArrowheads="1"/>
                          </wps:cNvSpPr>
                          <wps:spPr bwMode="auto">
                            <a:xfrm>
                              <a:off x="10700" y="11673"/>
                              <a:ext cx="7490" cy="4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564A" w:rsidRDefault="002F564A" w:rsidP="007769AC">
                                <w:pPr>
                                  <w:rPr>
                                    <w:b/>
                                    <w:bCs/>
                                  </w:rPr>
                                </w:pPr>
                                <w:r>
                                  <w:rPr>
                                    <w:b/>
                                    <w:bCs/>
                                    <w:highlight w:val="yellow"/>
                                  </w:rPr>
                                  <w:t>85 Km</w:t>
                                </w:r>
                              </w:p>
                            </w:txbxContent>
                          </wps:txbx>
                          <wps:bodyPr rot="0" vert="horz" wrap="square" lIns="91440" tIns="45720" rIns="91440" bIns="45720" anchor="t" anchorCtr="0" upright="1">
                            <a:noAutofit/>
                          </wps:bodyPr>
                        </wps:wsp>
                        <wps:wsp>
                          <wps:cNvPr id="129" name="Text Box 232"/>
                          <wps:cNvSpPr txBox="1">
                            <a:spLocks noChangeArrowheads="1"/>
                          </wps:cNvSpPr>
                          <wps:spPr bwMode="auto">
                            <a:xfrm>
                              <a:off x="22095" y="6123"/>
                              <a:ext cx="9421" cy="3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564A" w:rsidRDefault="002F564A" w:rsidP="007769AC">
                                <w:pPr>
                                  <w:rPr>
                                    <w:rFonts w:ascii="Arial" w:hAnsi="Arial" w:cs="Arial"/>
                                    <w:b/>
                                    <w:bCs/>
                                    <w:sz w:val="20"/>
                                    <w:szCs w:val="20"/>
                                  </w:rPr>
                                </w:pPr>
                                <w:r>
                                  <w:rPr>
                                    <w:rFonts w:ascii="Arial" w:hAnsi="Arial" w:cs="Arial"/>
                                    <w:b/>
                                    <w:bCs/>
                                    <w:sz w:val="20"/>
                                    <w:szCs w:val="20"/>
                                    <w:highlight w:val="yellow"/>
                                  </w:rPr>
                                  <w:t>Lebăda Est</w:t>
                                </w:r>
                              </w:p>
                            </w:txbxContent>
                          </wps:txbx>
                          <wps:bodyPr rot="0" vert="horz" wrap="square" lIns="91440" tIns="45720" rIns="91440" bIns="45720" anchor="t" anchorCtr="0" upright="1">
                            <a:noAutofit/>
                          </wps:bodyPr>
                        </wps:wsp>
                      </wpg:grpSp>
                      <wps:wsp>
                        <wps:cNvPr id="131" name="AutoShape 230"/>
                        <wps:cNvCnPr>
                          <a:cxnSpLocks noChangeShapeType="1"/>
                        </wps:cNvCnPr>
                        <wps:spPr bwMode="auto">
                          <a:xfrm flipV="1">
                            <a:off x="11089" y="11284"/>
                            <a:ext cx="7707" cy="4294"/>
                          </a:xfrm>
                          <a:prstGeom prst="straightConnector1">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9EB14E3" id="Grupare 125" o:spid="_x0000_s1061" style="width:299.65pt;height:137.9pt;mso-position-horizontal-relative:char;mso-position-vertical-relative:line" coordsize="41148,26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">
                <v:group id="Group 112" o:spid="_x0000_s1062" style="position:absolute;width:41148;height:26459" coordsize="41148,26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 o:spid="_x0000_s1063" type="#_x0000_t75" alt="istria tot_updated" style="position:absolute;width:41148;height:2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sJsLDAAAA3AAAAA8AAABkcnMvZG93bnJldi54bWxET0trwkAQvgv+h2UEb7ppDq2krlIq0iJY&#10;jPHQ45Adk9jsbJpd8/j33UKht/n4nrPeDqYWHbWusqzgYRmBIM6trrhQcMn2ixUI55E11pZJwUgO&#10;tpvpZI2Jtj2n1J19IUIIuwQVlN43iZQuL8mgW9qGOHBX2xr0AbaF1C32IdzUMo6iR2mw4tBQYkOv&#10;JeVf57tRoG/9cXd4+/7Q/aXOdHYa009XKTWfDS/PIDwN/l/8537XYX78BL/PhAv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wmwsMAAADcAAAADwAAAAAAAAAAAAAAAACf&#10;AgAAZHJzL2Rvd25yZXYueG1sUEsFBgAAAAAEAAQA9wAAAI8DAAAAAA==&#10;" stroked="t">
                    <v:imagedata r:id="rId20" o:title="istria tot_updated"/>
                    <v:path arrowok="t"/>
                  </v:shape>
                  <v:shape id="Text Box 231" o:spid="_x0000_s1064" type="#_x0000_t202" style="position:absolute;left:10700;top:11673;width:7490;height:4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Phs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a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T4bEAAAA3AAAAA8AAAAAAAAAAAAAAAAAmAIAAGRycy9k&#10;b3ducmV2LnhtbFBLBQYAAAAABAAEAPUAAACJAwAAAAA=&#10;" filled="f" stroked="f">
                    <v:textbox>
                      <w:txbxContent>
                        <w:p w:rsidR="002F564A" w:rsidRDefault="002F564A" w:rsidP="007769AC">
                          <w:pPr>
                            <w:rPr>
                              <w:b/>
                              <w:bCs/>
                            </w:rPr>
                          </w:pPr>
                          <w:r>
                            <w:rPr>
                              <w:b/>
                              <w:bCs/>
                              <w:highlight w:val="yellow"/>
                            </w:rPr>
                            <w:t>85 Km</w:t>
                          </w:r>
                        </w:p>
                      </w:txbxContent>
                    </v:textbox>
                  </v:shape>
                  <v:shape id="Text Box 232" o:spid="_x0000_s1065" type="#_x0000_t202" style="position:absolute;left:22095;top:6123;width:9421;height:3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rsidR="002F564A" w:rsidRDefault="002F564A" w:rsidP="007769AC">
                          <w:pPr>
                            <w:rPr>
                              <w:rFonts w:ascii="Arial" w:hAnsi="Arial" w:cs="Arial"/>
                              <w:b/>
                              <w:bCs/>
                              <w:sz w:val="20"/>
                              <w:szCs w:val="20"/>
                            </w:rPr>
                          </w:pPr>
                          <w:r>
                            <w:rPr>
                              <w:rFonts w:ascii="Arial" w:hAnsi="Arial" w:cs="Arial"/>
                              <w:b/>
                              <w:bCs/>
                              <w:sz w:val="20"/>
                              <w:szCs w:val="20"/>
                              <w:highlight w:val="yellow"/>
                            </w:rPr>
                            <w:t>Lebăda Est</w:t>
                          </w:r>
                        </w:p>
                      </w:txbxContent>
                    </v:textbox>
                  </v:shape>
                </v:group>
                <v:shape id="AutoShape 230" o:spid="_x0000_s1066" type="#_x0000_t32" style="position:absolute;left:11089;top:11284;width:7707;height:42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oiv8EAAADcAAAADwAAAGRycy9kb3ducmV2LnhtbERPTYvCMBC9L/gfwgheRFMVRKpRRBAW&#10;PYhVPA/N2BSbSW2ytv57s7Cwt3m8z1ltOluJFzW+dKxgMk5AEOdOl1wouF72owUIH5A1Vo5JwZs8&#10;bNa9rxWm2rV8plcWChFD2KeowIRQp1L63JBFP3Y1ceTurrEYImwKqRtsY7it5DRJ5tJiybHBYE07&#10;Q/kj+7EK9tlztzD1TZ/M8H0eHubHdnY6KjXod9sliEBd+Bf/ub91nD+bwO8z8QK5/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GiK/wQAAANwAAAAPAAAAAAAAAAAAAAAA&#10;AKECAABkcnMvZG93bnJldi54bWxQSwUGAAAAAAQABAD5AAAAjwMAAAAA&#10;" strokeweight="1.5pt">
                  <v:stroke startarrow="block" endarrow="block"/>
                </v:shape>
                <w10:anchorlock/>
              </v:group>
            </w:pict>
          </mc:Fallback>
        </mc:AlternateContent>
      </w:r>
      <w:r w:rsidR="003B4C3F" w:rsidRPr="00F36F52">
        <w:rPr>
          <w:rFonts w:ascii="Arial" w:eastAsia="Times New Roman" w:hAnsi="Arial" w:cs="Arial"/>
          <w:noProof/>
          <w:sz w:val="24"/>
          <w:szCs w:val="24"/>
          <w:lang w:eastAsia="ro-RO"/>
        </w:rPr>
        <mc:AlternateContent>
          <mc:Choice Requires="wps">
            <w:drawing>
              <wp:anchor distT="0" distB="0" distL="114300" distR="114300" simplePos="0" relativeHeight="251683328" behindDoc="0" locked="0" layoutInCell="1" allowOverlap="1" wp14:anchorId="4CE12E5F" wp14:editId="75BCD08B">
                <wp:simplePos x="0" y="0"/>
                <wp:positionH relativeFrom="column">
                  <wp:posOffset>3380105</wp:posOffset>
                </wp:positionH>
                <wp:positionV relativeFrom="paragraph">
                  <wp:posOffset>1614170</wp:posOffset>
                </wp:positionV>
                <wp:extent cx="1405890" cy="323850"/>
                <wp:effectExtent l="0" t="3810" r="0" b="0"/>
                <wp:wrapNone/>
                <wp:docPr id="22" name="Casetă text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89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564A" w:rsidRPr="00BB2BE6" w:rsidRDefault="002F564A" w:rsidP="00812156">
                            <w:pPr>
                              <w:rPr>
                                <w:rFonts w:ascii="Arial" w:hAnsi="Arial" w:cs="Arial"/>
                              </w:rPr>
                            </w:pPr>
                            <w:r w:rsidRPr="00A97876">
                              <w:rPr>
                                <w:rFonts w:ascii="Arial" w:hAnsi="Arial" w:cs="Arial"/>
                                <w:highlight w:val="yellow"/>
                                <w:shd w:val="clear" w:color="auto" w:fill="00B050"/>
                              </w:rPr>
                              <w:t>Blocul XVIII Istria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E12E5F" id="Casetă text 22" o:spid="_x0000_s1067" type="#_x0000_t202" style="position:absolute;left:0;text-align:left;margin-left:266.15pt;margin-top:127.1pt;width:110.7pt;height:25.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" filled="f" stroked="f">
                <v:textbox>
                  <w:txbxContent>
                    <w:p w:rsidR="002F564A" w:rsidRPr="00BB2BE6" w:rsidRDefault="002F564A" w:rsidP="00812156">
                      <w:pPr>
                        <w:rPr>
                          <w:rFonts w:ascii="Arial" w:hAnsi="Arial" w:cs="Arial"/>
                        </w:rPr>
                      </w:pPr>
                      <w:r w:rsidRPr="00A97876">
                        <w:rPr>
                          <w:rFonts w:ascii="Arial" w:hAnsi="Arial" w:cs="Arial"/>
                          <w:highlight w:val="yellow"/>
                          <w:shd w:val="clear" w:color="auto" w:fill="00B050"/>
                        </w:rPr>
                        <w:t>Blocul XVIII Istria</w:t>
                      </w:r>
                    </w:p>
                  </w:txbxContent>
                </v:textbox>
              </v:shape>
            </w:pict>
          </mc:Fallback>
        </mc:AlternateContent>
      </w:r>
    </w:p>
    <w:p w:rsidR="00812156" w:rsidRPr="00F36F52" w:rsidRDefault="00812156" w:rsidP="00812156">
      <w:pPr>
        <w:spacing w:after="120" w:line="240" w:lineRule="auto"/>
        <w:ind w:firstLine="544"/>
        <w:jc w:val="center"/>
        <w:rPr>
          <w:rFonts w:ascii="Arial" w:eastAsia="Times New Roman" w:hAnsi="Arial" w:cs="Arial"/>
          <w:iCs/>
          <w:szCs w:val="24"/>
        </w:rPr>
      </w:pPr>
      <w:r>
        <w:rPr>
          <w:rFonts w:ascii="Arial" w:eastAsia="Times New Roman" w:hAnsi="Arial" w:cs="Arial"/>
          <w:bCs/>
          <w:iCs/>
          <w:szCs w:val="24"/>
        </w:rPr>
        <w:t xml:space="preserve">Figura </w:t>
      </w:r>
      <w:r w:rsidRPr="00F36F52">
        <w:rPr>
          <w:rFonts w:ascii="Arial" w:eastAsia="Times New Roman" w:hAnsi="Arial" w:cs="Arial"/>
          <w:bCs/>
          <w:iCs/>
          <w:szCs w:val="24"/>
        </w:rPr>
        <w:t>nr. 1.</w:t>
      </w:r>
      <w:r>
        <w:rPr>
          <w:rFonts w:ascii="Arial" w:eastAsia="Times New Roman" w:hAnsi="Arial" w:cs="Arial"/>
          <w:bCs/>
          <w:iCs/>
          <w:szCs w:val="24"/>
        </w:rPr>
        <w:t>5</w:t>
      </w:r>
      <w:r>
        <w:rPr>
          <w:rFonts w:ascii="Arial" w:eastAsia="Times New Roman" w:hAnsi="Arial" w:cs="Arial"/>
          <w:iCs/>
          <w:szCs w:val="24"/>
        </w:rPr>
        <w:t xml:space="preserve"> </w:t>
      </w:r>
      <w:r w:rsidR="00A6374E">
        <w:rPr>
          <w:rFonts w:ascii="Arial" w:eastAsia="Times New Roman" w:hAnsi="Arial" w:cs="Arial"/>
          <w:iCs/>
          <w:szCs w:val="24"/>
        </w:rPr>
        <w:t>a</w:t>
      </w:r>
      <w:r>
        <w:rPr>
          <w:rFonts w:ascii="Arial" w:eastAsia="Times New Roman" w:hAnsi="Arial" w:cs="Arial"/>
          <w:iCs/>
          <w:szCs w:val="24"/>
        </w:rPr>
        <w:t xml:space="preserve"> </w:t>
      </w:r>
      <w:r w:rsidRPr="00F36F52">
        <w:rPr>
          <w:rFonts w:ascii="Arial" w:eastAsia="Times New Roman" w:hAnsi="Arial" w:cs="Arial"/>
          <w:iCs/>
          <w:szCs w:val="24"/>
        </w:rPr>
        <w:t>Schiţa geo-tectonică regională a zonei acvatoriale româneşti</w:t>
      </w:r>
      <w:r>
        <w:rPr>
          <w:rFonts w:ascii="Arial" w:eastAsia="Times New Roman" w:hAnsi="Arial" w:cs="Arial"/>
          <w:iCs/>
          <w:szCs w:val="24"/>
        </w:rPr>
        <w:t>.</w:t>
      </w:r>
    </w:p>
    <w:p w:rsidR="00C41F6D" w:rsidRDefault="00812156" w:rsidP="00C41F6D">
      <w:pPr>
        <w:spacing w:after="0" w:line="276" w:lineRule="auto"/>
        <w:ind w:right="567" w:firstLine="567"/>
        <w:jc w:val="both"/>
        <w:rPr>
          <w:rFonts w:ascii="Arial" w:eastAsia="Times New Roman" w:hAnsi="Arial" w:cs="Arial"/>
          <w:lang w:eastAsia="ro-RO"/>
        </w:rPr>
      </w:pPr>
      <w:r w:rsidRPr="00F36F52">
        <w:rPr>
          <w:rFonts w:ascii="Arial" w:eastAsia="Times New Roman" w:hAnsi="Arial" w:cs="Arial"/>
          <w:iCs/>
          <w:sz w:val="24"/>
          <w:szCs w:val="24"/>
          <w:lang w:eastAsia="ro-RO"/>
        </w:rPr>
        <w:t xml:space="preserve"> </w:t>
      </w:r>
      <w:r w:rsidRPr="00F36F52">
        <w:rPr>
          <w:rFonts w:ascii="Arial" w:eastAsia="Times New Roman" w:hAnsi="Arial" w:cs="Arial"/>
          <w:lang w:eastAsia="ro-RO"/>
        </w:rPr>
        <w:t xml:space="preserve">Această depresiune separă șelful nordic (Depresiunea Preeuxinică, respectiv extinderea în acvatoriu a Deltei Dunării şi </w:t>
      </w:r>
      <w:r>
        <w:rPr>
          <w:rFonts w:ascii="Arial" w:eastAsia="Times New Roman" w:hAnsi="Arial" w:cs="Arial"/>
          <w:lang w:eastAsia="ro-RO"/>
        </w:rPr>
        <w:t xml:space="preserve">a zonei Tulcea) de șelful sudic </w:t>
      </w:r>
      <w:r w:rsidRPr="00F36F52">
        <w:rPr>
          <w:rFonts w:ascii="Arial" w:eastAsia="Times New Roman" w:hAnsi="Arial" w:cs="Arial"/>
          <w:lang w:eastAsia="ro-RO"/>
        </w:rPr>
        <w:t>(prelungirea în domeniul marin a Platformei Moesice), iar</w:t>
      </w:r>
      <w:r>
        <w:rPr>
          <w:rFonts w:ascii="Arial" w:eastAsia="Times New Roman" w:hAnsi="Arial" w:cs="Arial"/>
          <w:lang w:eastAsia="ro-RO"/>
        </w:rPr>
        <w:t>,</w:t>
      </w:r>
      <w:r w:rsidRPr="00F36F52">
        <w:rPr>
          <w:rFonts w:ascii="Arial" w:eastAsia="Times New Roman" w:hAnsi="Arial" w:cs="Arial"/>
          <w:lang w:eastAsia="ro-RO"/>
        </w:rPr>
        <w:t xml:space="preserve"> în ansamblul geologic, zona s-ar situa în mare parte pe prelungirea în zona acvatorială a Orogenului Nord Dobrogean (</w:t>
      </w:r>
      <w:r w:rsidRPr="00F36F52">
        <w:rPr>
          <w:rFonts w:ascii="Arial" w:eastAsia="Times New Roman" w:hAnsi="Arial" w:cs="Arial"/>
          <w:lang w:eastAsia="de-AT"/>
        </w:rPr>
        <w:t>Figura nr. 1.</w:t>
      </w:r>
      <w:r>
        <w:rPr>
          <w:rFonts w:ascii="Arial" w:eastAsia="Times New Roman" w:hAnsi="Arial" w:cs="Arial"/>
          <w:lang w:eastAsia="de-AT"/>
        </w:rPr>
        <w:t>5</w:t>
      </w:r>
      <w:r w:rsidR="00C41F6D">
        <w:rPr>
          <w:rFonts w:ascii="Arial" w:eastAsia="Times New Roman" w:hAnsi="Arial" w:cs="Arial"/>
          <w:lang w:eastAsia="de-AT"/>
        </w:rPr>
        <w:t>.a</w:t>
      </w:r>
      <w:r w:rsidRPr="00F36F52">
        <w:rPr>
          <w:rFonts w:ascii="Arial" w:eastAsia="Times New Roman" w:hAnsi="Arial" w:cs="Arial"/>
          <w:lang w:eastAsia="de-AT"/>
        </w:rPr>
        <w:t>)</w:t>
      </w:r>
      <w:r w:rsidRPr="00F36F52">
        <w:rPr>
          <w:rFonts w:ascii="Arial" w:eastAsia="Times New Roman" w:hAnsi="Arial" w:cs="Arial"/>
          <w:lang w:eastAsia="ro-RO"/>
        </w:rPr>
        <w:t>.</w:t>
      </w:r>
    </w:p>
    <w:p w:rsidR="00C41F6D" w:rsidRPr="00C41F6D" w:rsidRDefault="00C41F6D" w:rsidP="00C41F6D">
      <w:pPr>
        <w:spacing w:after="0" w:line="276" w:lineRule="auto"/>
        <w:ind w:right="567" w:firstLine="567"/>
        <w:jc w:val="both"/>
        <w:rPr>
          <w:rFonts w:ascii="Arial" w:eastAsia="Times New Roman" w:hAnsi="Arial" w:cs="Arial"/>
          <w:lang w:eastAsia="de-AT"/>
        </w:rPr>
      </w:pPr>
      <w:r w:rsidRPr="00C41F6D">
        <w:rPr>
          <w:rFonts w:ascii="Arial" w:eastAsia="Times New Roman" w:hAnsi="Arial" w:cs="Arial"/>
          <w:lang w:eastAsia="de-AT"/>
        </w:rPr>
        <w:t>Din punct de vedere administrativ structura Lebăda Est este localizată în cadrul perimetrului de Explorare-Dezvoltare-Exploatare XVIII Istria, respectiv perimetrului de Exploatare-Dezvoltare Lebăda Est (Figura nr. 1.5.b).</w:t>
      </w:r>
    </w:p>
    <w:p w:rsidR="00552009" w:rsidRDefault="00A6374E" w:rsidP="00A6374E">
      <w:pPr>
        <w:spacing w:before="120" w:after="120"/>
        <w:jc w:val="both"/>
        <w:rPr>
          <w:rFonts w:ascii="Arial" w:eastAsia="Times New Roman" w:hAnsi="Arial" w:cs="Arial"/>
          <w:lang w:eastAsia="de-AT"/>
        </w:rPr>
      </w:pPr>
      <w:r w:rsidRPr="006C1F49">
        <w:rPr>
          <w:rFonts w:ascii="Arial" w:eastAsia="Times New Roman" w:hAnsi="Arial" w:cs="Arial"/>
          <w:noProof/>
          <w:lang w:eastAsia="ro-RO"/>
        </w:rPr>
        <w:drawing>
          <wp:anchor distT="0" distB="0" distL="114300" distR="114300" simplePos="0" relativeHeight="251727360" behindDoc="0" locked="0" layoutInCell="1" allowOverlap="1">
            <wp:simplePos x="0" y="0"/>
            <wp:positionH relativeFrom="margin">
              <wp:align>center</wp:align>
            </wp:positionH>
            <wp:positionV relativeFrom="paragraph">
              <wp:posOffset>27198</wp:posOffset>
            </wp:positionV>
            <wp:extent cx="3446780" cy="1655445"/>
            <wp:effectExtent l="19050" t="19050" r="20320" b="20955"/>
            <wp:wrapSquare wrapText="bothSides"/>
            <wp:docPr id="2" name="Picture 2" descr="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46780" cy="1655445"/>
                    </a:xfrm>
                    <a:prstGeom prst="rect">
                      <a:avLst/>
                    </a:prstGeom>
                    <a:noFill/>
                    <a:ln w="635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552009" w:rsidRDefault="00552009" w:rsidP="00C41F6D">
      <w:pPr>
        <w:spacing w:after="0" w:line="240" w:lineRule="auto"/>
        <w:jc w:val="center"/>
        <w:rPr>
          <w:rFonts w:ascii="Arial" w:eastAsia="Times New Roman" w:hAnsi="Arial" w:cs="Arial"/>
          <w:lang w:eastAsia="de-AT"/>
        </w:rPr>
      </w:pPr>
    </w:p>
    <w:p w:rsidR="00552009" w:rsidRDefault="00552009" w:rsidP="00C41F6D">
      <w:pPr>
        <w:spacing w:after="0" w:line="240" w:lineRule="auto"/>
        <w:jc w:val="center"/>
        <w:rPr>
          <w:rFonts w:ascii="Arial" w:eastAsia="Times New Roman" w:hAnsi="Arial" w:cs="Arial"/>
          <w:lang w:eastAsia="de-AT"/>
        </w:rPr>
      </w:pPr>
    </w:p>
    <w:p w:rsidR="00552009" w:rsidRDefault="00552009" w:rsidP="00C41F6D">
      <w:pPr>
        <w:spacing w:after="0" w:line="240" w:lineRule="auto"/>
        <w:jc w:val="center"/>
        <w:rPr>
          <w:rFonts w:ascii="Arial" w:eastAsia="Times New Roman" w:hAnsi="Arial" w:cs="Arial"/>
          <w:lang w:eastAsia="de-AT"/>
        </w:rPr>
      </w:pPr>
    </w:p>
    <w:p w:rsidR="00552009" w:rsidRDefault="00552009" w:rsidP="00C41F6D">
      <w:pPr>
        <w:spacing w:after="0" w:line="240" w:lineRule="auto"/>
        <w:jc w:val="center"/>
        <w:rPr>
          <w:rFonts w:ascii="Arial" w:eastAsia="Times New Roman" w:hAnsi="Arial" w:cs="Arial"/>
          <w:lang w:eastAsia="de-AT"/>
        </w:rPr>
      </w:pPr>
    </w:p>
    <w:p w:rsidR="00552009" w:rsidRDefault="00552009" w:rsidP="00C41F6D">
      <w:pPr>
        <w:spacing w:after="0" w:line="240" w:lineRule="auto"/>
        <w:jc w:val="center"/>
        <w:rPr>
          <w:rFonts w:ascii="Arial" w:eastAsia="Times New Roman" w:hAnsi="Arial" w:cs="Arial"/>
          <w:lang w:eastAsia="de-AT"/>
        </w:rPr>
      </w:pPr>
    </w:p>
    <w:p w:rsidR="00552009" w:rsidRDefault="00552009" w:rsidP="00C41F6D">
      <w:pPr>
        <w:spacing w:after="0" w:line="240" w:lineRule="auto"/>
        <w:jc w:val="center"/>
        <w:rPr>
          <w:rFonts w:ascii="Arial" w:eastAsia="Times New Roman" w:hAnsi="Arial" w:cs="Arial"/>
          <w:lang w:eastAsia="de-AT"/>
        </w:rPr>
      </w:pPr>
    </w:p>
    <w:p w:rsidR="00A6374E" w:rsidRDefault="00A6374E" w:rsidP="00C41F6D">
      <w:pPr>
        <w:spacing w:after="0" w:line="240" w:lineRule="auto"/>
        <w:jc w:val="center"/>
        <w:rPr>
          <w:rFonts w:ascii="Arial" w:eastAsia="Times New Roman" w:hAnsi="Arial" w:cs="Arial"/>
          <w:lang w:eastAsia="de-AT"/>
        </w:rPr>
      </w:pPr>
    </w:p>
    <w:p w:rsidR="00A6374E" w:rsidRDefault="00A6374E" w:rsidP="00C41F6D">
      <w:pPr>
        <w:spacing w:after="0" w:line="240" w:lineRule="auto"/>
        <w:jc w:val="center"/>
        <w:rPr>
          <w:rFonts w:ascii="Arial" w:eastAsia="Times New Roman" w:hAnsi="Arial" w:cs="Arial"/>
          <w:lang w:eastAsia="de-AT"/>
        </w:rPr>
      </w:pPr>
    </w:p>
    <w:p w:rsidR="00A6374E" w:rsidRDefault="00A6374E" w:rsidP="00C41F6D">
      <w:pPr>
        <w:spacing w:after="0" w:line="240" w:lineRule="auto"/>
        <w:jc w:val="center"/>
        <w:rPr>
          <w:rFonts w:ascii="Arial" w:eastAsia="Times New Roman" w:hAnsi="Arial" w:cs="Arial"/>
          <w:lang w:eastAsia="de-AT"/>
        </w:rPr>
      </w:pPr>
    </w:p>
    <w:p w:rsidR="00C41F6D" w:rsidRPr="00C41F6D" w:rsidRDefault="00C41F6D" w:rsidP="00C41F6D">
      <w:pPr>
        <w:spacing w:after="0" w:line="240" w:lineRule="auto"/>
        <w:jc w:val="center"/>
        <w:rPr>
          <w:rFonts w:ascii="Arial" w:eastAsia="Times New Roman" w:hAnsi="Arial" w:cs="Arial"/>
          <w:color w:val="000000"/>
          <w:lang w:eastAsia="de-AT"/>
        </w:rPr>
      </w:pPr>
      <w:r w:rsidRPr="00C41F6D">
        <w:rPr>
          <w:rFonts w:ascii="Arial" w:eastAsia="Times New Roman" w:hAnsi="Arial" w:cs="Arial"/>
          <w:lang w:eastAsia="de-AT"/>
        </w:rPr>
        <w:t>Figura nr. 1.5.b</w:t>
      </w:r>
      <w:r w:rsidRPr="006C1F49">
        <w:rPr>
          <w:rFonts w:ascii="Arial" w:eastAsia="Times New Roman" w:hAnsi="Arial" w:cs="Arial"/>
          <w:color w:val="000000"/>
          <w:sz w:val="24"/>
          <w:szCs w:val="24"/>
          <w:lang w:eastAsia="de-AT"/>
        </w:rPr>
        <w:t xml:space="preserve"> – </w:t>
      </w:r>
      <w:r w:rsidRPr="00C41F6D">
        <w:rPr>
          <w:rFonts w:ascii="Arial" w:eastAsia="Times New Roman" w:hAnsi="Arial" w:cs="Arial"/>
          <w:color w:val="000000"/>
          <w:lang w:eastAsia="de-AT"/>
        </w:rPr>
        <w:t>Perimetrul de dezvoltare-exploatare şi exploatare Lebăda Est din cadrul perimetrului de explorare – dezvoltare - exploatare XVIII Istria</w:t>
      </w:r>
    </w:p>
    <w:p w:rsidR="00C41F6D" w:rsidRPr="00C41F6D" w:rsidRDefault="00C41F6D" w:rsidP="00C41F6D">
      <w:pPr>
        <w:spacing w:after="0" w:line="240" w:lineRule="auto"/>
        <w:jc w:val="center"/>
        <w:rPr>
          <w:rFonts w:ascii="Arial" w:eastAsia="Times New Roman" w:hAnsi="Arial" w:cs="Arial"/>
          <w:color w:val="000000"/>
          <w:lang w:eastAsia="de-AT"/>
        </w:rPr>
      </w:pPr>
    </w:p>
    <w:p w:rsidR="00812156" w:rsidRPr="00F36F52" w:rsidRDefault="00812156" w:rsidP="0003182C">
      <w:pPr>
        <w:shd w:val="clear" w:color="auto" w:fill="FFFFFF"/>
        <w:spacing w:before="5" w:after="0" w:line="360" w:lineRule="auto"/>
        <w:ind w:right="567" w:firstLine="540"/>
        <w:jc w:val="both"/>
        <w:rPr>
          <w:rFonts w:ascii="Arial" w:eastAsia="Times New Roman" w:hAnsi="Arial" w:cs="Arial"/>
          <w:b/>
          <w:szCs w:val="24"/>
        </w:rPr>
      </w:pPr>
      <w:r>
        <w:rPr>
          <w:rFonts w:ascii="Arial" w:eastAsia="Times New Roman" w:hAnsi="Arial" w:cs="Arial"/>
          <w:b/>
          <w:szCs w:val="24"/>
        </w:rPr>
        <w:t xml:space="preserve">1.6 </w:t>
      </w:r>
      <w:r w:rsidRPr="00F36F52">
        <w:rPr>
          <w:rFonts w:ascii="Arial" w:eastAsia="Times New Roman" w:hAnsi="Arial" w:cs="Arial"/>
          <w:b/>
          <w:szCs w:val="24"/>
        </w:rPr>
        <w:t xml:space="preserve">  ELEMENTE SPECIFICE PROIECTULUI   </w:t>
      </w:r>
    </w:p>
    <w:p w:rsidR="00BA17AA" w:rsidRPr="00F21A02" w:rsidRDefault="00BA17AA" w:rsidP="00A6374E">
      <w:pPr>
        <w:spacing w:after="0" w:line="276" w:lineRule="auto"/>
        <w:ind w:right="567" w:firstLine="567"/>
        <w:jc w:val="both"/>
        <w:rPr>
          <w:rFonts w:ascii="Arial" w:hAnsi="Arial" w:cs="Arial"/>
        </w:rPr>
      </w:pPr>
      <w:r w:rsidRPr="00F21A02">
        <w:rPr>
          <w:rFonts w:ascii="Arial" w:eastAsia="Times New Roman" w:hAnsi="Arial" w:cs="Arial"/>
          <w:color w:val="000000"/>
          <w:lang w:eastAsia="de-AT"/>
        </w:rPr>
        <w:tab/>
      </w:r>
      <w:r w:rsidRPr="00F21A02">
        <w:rPr>
          <w:rFonts w:ascii="Arial" w:hAnsi="Arial" w:cs="Arial"/>
        </w:rPr>
        <w:t>Primele lucrări seismice pentru cercetarea Platformei Continentale a Marii Negre au fost efectuate în anul 1969 și reprezintă o rețea de profile 2D. Prospecțiunea seismică a continuat în 1984 cu o rețea de profile 3D, punându-se accent pe zonele structurale de interes. Cercetarea seismică a fost completată cu lucrări de gravimetrie și magnetometrie și cu o importantă achiziție seismică 3D efectuată la nivelul anului 2005 (650 Km</w:t>
      </w:r>
      <w:r w:rsidRPr="00F21A02">
        <w:rPr>
          <w:rFonts w:ascii="Arial" w:hAnsi="Arial" w:cs="Arial"/>
          <w:vertAlign w:val="superscript"/>
        </w:rPr>
        <w:t>2</w:t>
      </w:r>
      <w:r w:rsidRPr="00F21A02">
        <w:rPr>
          <w:rFonts w:ascii="Arial" w:hAnsi="Arial" w:cs="Arial"/>
        </w:rPr>
        <w:t xml:space="preserve">). </w:t>
      </w:r>
    </w:p>
    <w:p w:rsidR="00BA17AA" w:rsidRPr="00F21A02" w:rsidRDefault="00BA17AA" w:rsidP="00A6374E">
      <w:pPr>
        <w:spacing w:after="0" w:line="276" w:lineRule="auto"/>
        <w:ind w:right="567" w:firstLine="709"/>
        <w:jc w:val="both"/>
        <w:rPr>
          <w:rFonts w:ascii="Arial" w:hAnsi="Arial" w:cs="Arial"/>
        </w:rPr>
      </w:pPr>
      <w:r w:rsidRPr="00F21A02">
        <w:rPr>
          <w:rFonts w:ascii="Arial" w:hAnsi="Arial" w:cs="Arial"/>
        </w:rPr>
        <w:t xml:space="preserve">Calitatea interpretării seismice 3D din 2005 este afectată de prezența platformelor fixe de producție unde achiziția a fost de tip under-shot, prin comparație cu cele de tip direct-shot (în afara ariei platformelor fixe de producție). Cu toate acestea se poate considera că interpretarea seismicii 3D corelată cu datele din sondele săpate pe structura a condus la o îmbunătăţire a gradului de cunoaştere a structurii. </w:t>
      </w:r>
    </w:p>
    <w:p w:rsidR="00BA17AA" w:rsidRPr="00F21A02" w:rsidRDefault="00BA17AA" w:rsidP="00A6374E">
      <w:pPr>
        <w:spacing w:after="0" w:line="276" w:lineRule="auto"/>
        <w:ind w:right="567" w:firstLine="567"/>
        <w:jc w:val="both"/>
        <w:rPr>
          <w:rFonts w:ascii="Arial" w:hAnsi="Arial" w:cs="Arial"/>
          <w:lang w:eastAsia="de-AT"/>
        </w:rPr>
      </w:pPr>
      <w:r w:rsidRPr="00F21A02">
        <w:rPr>
          <w:rFonts w:ascii="Arial" w:hAnsi="Arial" w:cs="Arial"/>
          <w:lang w:eastAsia="de-AT"/>
        </w:rPr>
        <w:t xml:space="preserve">În paralel cu cercetarea seismică s-a dezvoltat cercetarea prin foraje de explorare. După obținerea primelor rezultate pozitive privind prezența hidrocarburilor în cadrul structurii (din sonda 8 Lebăda Est), în perioada 1979 - 1986 au fost săpate 14 sonde de cercetare-conturare având ca obiectiv Albianul. Dintre acestea, 7 sonde (8, 82, 83, 86, 88, 90 si 92) au interceptat Cretacicul superior în zona favorabilă acumulării de hidrocarburi. Forajul pe structură a continuat cu sonde de dezvoltare săpate de pe platformele fixe suport sonde nr.1 (PFSS1), nr.2 (PFSS2) și respectiv nr.3 (PFSS3). Din numărul total de 50 de sonde săpate pe structură, 39 au interceptat formațiunile aparținând Cretacicului Superior. </w:t>
      </w:r>
    </w:p>
    <w:p w:rsidR="00BA17AA" w:rsidRDefault="00BA17AA" w:rsidP="00A6374E">
      <w:pPr>
        <w:spacing w:after="0" w:line="276" w:lineRule="auto"/>
        <w:ind w:right="567" w:firstLine="567"/>
        <w:jc w:val="both"/>
        <w:rPr>
          <w:rFonts w:ascii="Arial" w:hAnsi="Arial" w:cs="Arial"/>
          <w:lang w:eastAsia="de-AT"/>
        </w:rPr>
      </w:pPr>
      <w:r w:rsidRPr="00F21A02">
        <w:rPr>
          <w:rFonts w:ascii="Arial" w:hAnsi="Arial" w:cs="Arial"/>
          <w:lang w:eastAsia="de-AT"/>
        </w:rPr>
        <w:t xml:space="preserve">Prima sondă orizontală săpată pe Platoul Continental românesc al Mării Negre, de altfel și prima sondă orizontală din România, a fost </w:t>
      </w:r>
      <w:r w:rsidRPr="00F21A02">
        <w:rPr>
          <w:rFonts w:ascii="Arial" w:hAnsi="Arial" w:cs="Arial"/>
          <w:b/>
          <w:lang w:eastAsia="de-AT"/>
        </w:rPr>
        <w:t>sonda LO1 Lebăda Est.</w:t>
      </w:r>
      <w:r w:rsidRPr="00F21A02">
        <w:rPr>
          <w:rFonts w:ascii="Arial" w:hAnsi="Arial" w:cs="Arial"/>
          <w:lang w:eastAsia="de-AT"/>
        </w:rPr>
        <w:t xml:space="preserve"> Sonda s-a săpat în anul 1993, de pe consola instalată la Vest de PFSS3 . Forajul orizontal a continuat cu săparea sondelor LO2 și LO4 în perioada 1997-1998. Rezultatele favorabile obținute în urma săpării pe structura Lebăda Vest a sondelor orizontale echipate pentru stimulare selectivă, a încurajat utilizarea aceleași tehnologii și la nivelul formațiunii Cretacic superior Lebăda Est. Astfel, în cursul anului 2009 au demarat lucrările de re-săpare a sondelor LO2 și LO4 (sub numele de LO2A și LO4A). </w:t>
      </w:r>
    </w:p>
    <w:p w:rsidR="00A6374E" w:rsidRPr="00A6374E" w:rsidRDefault="00A6374E" w:rsidP="00A6374E">
      <w:pPr>
        <w:spacing w:after="0" w:line="276" w:lineRule="auto"/>
        <w:ind w:right="567" w:firstLine="567"/>
        <w:jc w:val="both"/>
        <w:rPr>
          <w:rFonts w:ascii="Arial" w:hAnsi="Arial" w:cs="Arial"/>
          <w:lang w:eastAsia="de-AT"/>
        </w:rPr>
      </w:pPr>
      <w:r w:rsidRPr="00A6374E">
        <w:rPr>
          <w:rFonts w:ascii="Arial" w:hAnsi="Arial" w:cs="Arial"/>
          <w:lang w:eastAsia="de-AT"/>
        </w:rPr>
        <w:t>Având în vedere performanța în exploatare a sondei LO2A, în cursul anului 2015 au fost finalizate lucrările de foraj și echipare în vederea punerii în producție a sondelor I10A și I4A Lebăda Est. Informațiile obținute în perioada de exploatare a sondelor LO2A, LO4A, I10A și I4A, au încurajat proiectarea altor drene orizontale în zona centrală a zăcământului. În acest scop, în cursul anului 2017, s-a proiectat și săpat sonda L2A Lebăda Est. În funcție de comportarea în exploatare a sondei L2A Lebăda Est s-a analizat posibilitatea îndesirii gabaritului de exploatare prin săparea sondei L8A Lebăda Est (gaură nouă din sonda L8 Lebăda Est) și săparea sondei L4A Lebăda Est (gaură nouă din sonda L4 Lebăda Est)</w:t>
      </w:r>
    </w:p>
    <w:p w:rsidR="00A6374E" w:rsidRPr="00A6374E" w:rsidRDefault="00A6374E" w:rsidP="00A6374E">
      <w:pPr>
        <w:spacing w:after="0" w:line="276" w:lineRule="auto"/>
        <w:ind w:right="567" w:firstLine="567"/>
        <w:jc w:val="both"/>
        <w:rPr>
          <w:rFonts w:ascii="Arial" w:hAnsi="Arial" w:cs="Arial"/>
          <w:lang w:eastAsia="de-AT"/>
        </w:rPr>
      </w:pPr>
      <w:r w:rsidRPr="00A6374E">
        <w:rPr>
          <w:rFonts w:ascii="Arial" w:hAnsi="Arial" w:cs="Arial"/>
          <w:lang w:eastAsia="de-AT"/>
        </w:rPr>
        <w:t>Conform procesului tehnologic, săparea unei sondei se realizeză cu o freză rotativă  (sapă) manevrată de la suprafață prin intermediul unei garnituri de foraj (țevi îmbinate). Garnitura este coborâta treptat în sonda cu ajutorul instalației de forare tip system Top Drive, care asigură rotirea frezei și circuitul fluidului de foraj.</w:t>
      </w:r>
    </w:p>
    <w:p w:rsidR="00A6374E" w:rsidRPr="00A6374E" w:rsidRDefault="00A6374E" w:rsidP="00A6374E">
      <w:pPr>
        <w:spacing w:after="0" w:line="276" w:lineRule="auto"/>
        <w:ind w:right="567" w:firstLine="567"/>
        <w:jc w:val="both"/>
        <w:rPr>
          <w:rFonts w:ascii="Arial" w:hAnsi="Arial" w:cs="Arial"/>
          <w:lang w:eastAsia="de-AT"/>
        </w:rPr>
      </w:pPr>
      <w:r w:rsidRPr="00A6374E">
        <w:rPr>
          <w:rFonts w:ascii="Arial" w:hAnsi="Arial" w:cs="Arial"/>
          <w:lang w:eastAsia="de-AT"/>
        </w:rPr>
        <w:t>Fluidul de forare este introdus sub presiune în interiorul garniturii de țevi îmbinate, pătrunde prin în orificiile frezei, spală talpa sondei și transportă la suprafață particulele de rocă dislocate de sapă din substrat - noroiul de foraj.</w:t>
      </w:r>
    </w:p>
    <w:p w:rsidR="00A6374E" w:rsidRDefault="00A6374E" w:rsidP="00A6374E">
      <w:pPr>
        <w:spacing w:after="0" w:line="276" w:lineRule="auto"/>
        <w:ind w:right="567" w:firstLine="567"/>
        <w:jc w:val="both"/>
        <w:rPr>
          <w:rFonts w:ascii="Arial" w:hAnsi="Arial" w:cs="Arial"/>
          <w:lang w:eastAsia="de-AT"/>
        </w:rPr>
      </w:pPr>
      <w:r w:rsidRPr="00A6374E">
        <w:rPr>
          <w:rFonts w:ascii="Arial" w:hAnsi="Arial" w:cs="Arial"/>
          <w:lang w:eastAsia="de-AT"/>
        </w:rPr>
        <w:t>Fragmentele de rocă desprinse în timpul forajului se numesc generic „detritus” (detritus mineral).Tot materialul mineral prin care avansează sapa de foraj este adus la suprafață pe puntea platformei. Aducerea la suprafață a detritus mineral se realizează cu ajutorul fluidului de foraj care este introdus sub presiune în interiorul prăjinilor de forare, circula în permanență prin freză rotativă  (sapă), antrenând la revenirea pe punte a materialului mineral rezultat (Figura nr. 1.6).</w:t>
      </w:r>
    </w:p>
    <w:p w:rsidR="00A6374E" w:rsidRPr="00F21A02" w:rsidRDefault="00A6374E" w:rsidP="00A6374E">
      <w:pPr>
        <w:spacing w:after="0" w:line="276" w:lineRule="auto"/>
        <w:ind w:right="567" w:firstLine="567"/>
        <w:jc w:val="both"/>
        <w:rPr>
          <w:rFonts w:ascii="Arial" w:hAnsi="Arial" w:cs="Arial"/>
          <w:lang w:eastAsia="de-AT"/>
        </w:rPr>
      </w:pPr>
      <w:r w:rsidRPr="00F36F52">
        <w:rPr>
          <w:rFonts w:ascii="Arial" w:eastAsia="Calibri" w:hAnsi="Arial" w:cs="Arial"/>
          <w:noProof/>
          <w:sz w:val="24"/>
          <w:szCs w:val="24"/>
          <w:lang w:eastAsia="ro-RO"/>
        </w:rPr>
        <w:lastRenderedPageBreak/>
        <w:drawing>
          <wp:anchor distT="0" distB="0" distL="114300" distR="114300" simplePos="0" relativeHeight="251728384" behindDoc="0" locked="0" layoutInCell="1" allowOverlap="1">
            <wp:simplePos x="0" y="0"/>
            <wp:positionH relativeFrom="page">
              <wp:posOffset>2962910</wp:posOffset>
            </wp:positionH>
            <wp:positionV relativeFrom="paragraph">
              <wp:posOffset>0</wp:posOffset>
            </wp:positionV>
            <wp:extent cx="2487930" cy="3044825"/>
            <wp:effectExtent l="0" t="0" r="7620" b="3175"/>
            <wp:wrapSquare wrapText="bothSides"/>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87930" cy="3044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2009" w:rsidRDefault="00552009" w:rsidP="0003182C">
      <w:pPr>
        <w:spacing w:after="0" w:line="276" w:lineRule="auto"/>
        <w:ind w:right="567" w:firstLine="567"/>
        <w:jc w:val="both"/>
        <w:rPr>
          <w:rFonts w:ascii="Arial" w:eastAsia="Calibri" w:hAnsi="Arial" w:cs="Arial"/>
          <w:szCs w:val="24"/>
        </w:rPr>
      </w:pPr>
    </w:p>
    <w:p w:rsidR="00552009" w:rsidRDefault="00552009" w:rsidP="0003182C">
      <w:pPr>
        <w:spacing w:after="0" w:line="276" w:lineRule="auto"/>
        <w:ind w:right="567" w:firstLine="567"/>
        <w:jc w:val="both"/>
        <w:rPr>
          <w:rFonts w:ascii="Arial" w:eastAsia="Calibri" w:hAnsi="Arial" w:cs="Arial"/>
          <w:szCs w:val="24"/>
        </w:rPr>
      </w:pPr>
    </w:p>
    <w:p w:rsidR="00552009" w:rsidRDefault="00552009" w:rsidP="0003182C">
      <w:pPr>
        <w:spacing w:after="0" w:line="276" w:lineRule="auto"/>
        <w:ind w:right="567" w:firstLine="567"/>
        <w:jc w:val="both"/>
        <w:rPr>
          <w:rFonts w:ascii="Arial" w:eastAsia="Calibri" w:hAnsi="Arial" w:cs="Arial"/>
          <w:szCs w:val="24"/>
        </w:rPr>
      </w:pPr>
    </w:p>
    <w:p w:rsidR="00812156" w:rsidRDefault="00812156" w:rsidP="0003182C">
      <w:pPr>
        <w:spacing w:after="0" w:line="276" w:lineRule="auto"/>
        <w:ind w:right="567" w:firstLine="567"/>
        <w:jc w:val="both"/>
        <w:rPr>
          <w:rFonts w:ascii="Arial" w:eastAsia="Calibri" w:hAnsi="Arial" w:cs="Arial"/>
          <w:szCs w:val="24"/>
        </w:rPr>
      </w:pPr>
      <w:r w:rsidRPr="00E82C29">
        <w:rPr>
          <w:rFonts w:ascii="Arial" w:eastAsia="Calibri" w:hAnsi="Arial" w:cs="Arial"/>
          <w:szCs w:val="24"/>
        </w:rPr>
        <w:t xml:space="preserve"> </w:t>
      </w:r>
    </w:p>
    <w:p w:rsidR="00812156" w:rsidRPr="00F36F52" w:rsidRDefault="00812156" w:rsidP="00812156">
      <w:pPr>
        <w:spacing w:after="0" w:line="276" w:lineRule="auto"/>
        <w:ind w:firstLine="567"/>
        <w:jc w:val="center"/>
        <w:rPr>
          <w:rFonts w:ascii="Arial" w:eastAsia="Calibri" w:hAnsi="Arial" w:cs="Arial"/>
          <w:szCs w:val="24"/>
        </w:rPr>
      </w:pPr>
      <w:r w:rsidRPr="00F36F52">
        <w:rPr>
          <w:rFonts w:ascii="Arial" w:eastAsia="Calibri" w:hAnsi="Arial" w:cs="Arial"/>
          <w:szCs w:val="24"/>
        </w:rPr>
        <w:t xml:space="preserve">     </w:t>
      </w:r>
    </w:p>
    <w:p w:rsidR="00F21A02" w:rsidRDefault="00F21A02" w:rsidP="0059635F">
      <w:pPr>
        <w:spacing w:after="0" w:line="276" w:lineRule="auto"/>
        <w:ind w:firstLine="567"/>
        <w:jc w:val="center"/>
        <w:rPr>
          <w:rFonts w:ascii="Arial" w:eastAsia="Calibri" w:hAnsi="Arial" w:cs="Arial"/>
          <w:szCs w:val="24"/>
        </w:rPr>
      </w:pPr>
    </w:p>
    <w:p w:rsidR="00F21A02" w:rsidRDefault="00F21A02" w:rsidP="0059635F">
      <w:pPr>
        <w:spacing w:after="0" w:line="276" w:lineRule="auto"/>
        <w:ind w:firstLine="567"/>
        <w:jc w:val="center"/>
        <w:rPr>
          <w:rFonts w:ascii="Arial" w:eastAsia="Calibri" w:hAnsi="Arial" w:cs="Arial"/>
          <w:szCs w:val="24"/>
        </w:rPr>
      </w:pPr>
    </w:p>
    <w:p w:rsidR="00F21A02" w:rsidRDefault="00F21A02" w:rsidP="0059635F">
      <w:pPr>
        <w:spacing w:after="0" w:line="276" w:lineRule="auto"/>
        <w:ind w:firstLine="567"/>
        <w:jc w:val="center"/>
        <w:rPr>
          <w:rFonts w:ascii="Arial" w:eastAsia="Calibri" w:hAnsi="Arial" w:cs="Arial"/>
          <w:szCs w:val="24"/>
        </w:rPr>
      </w:pPr>
    </w:p>
    <w:p w:rsidR="00F21A02" w:rsidRDefault="00F21A02" w:rsidP="0059635F">
      <w:pPr>
        <w:spacing w:after="0" w:line="276" w:lineRule="auto"/>
        <w:ind w:firstLine="567"/>
        <w:jc w:val="center"/>
        <w:rPr>
          <w:rFonts w:ascii="Arial" w:eastAsia="Calibri" w:hAnsi="Arial" w:cs="Arial"/>
          <w:szCs w:val="24"/>
        </w:rPr>
      </w:pPr>
    </w:p>
    <w:p w:rsidR="00F21A02" w:rsidRDefault="00F21A02" w:rsidP="0059635F">
      <w:pPr>
        <w:spacing w:after="0" w:line="276" w:lineRule="auto"/>
        <w:ind w:firstLine="567"/>
        <w:jc w:val="center"/>
        <w:rPr>
          <w:rFonts w:ascii="Arial" w:eastAsia="Calibri" w:hAnsi="Arial" w:cs="Arial"/>
          <w:szCs w:val="24"/>
        </w:rPr>
      </w:pPr>
    </w:p>
    <w:p w:rsidR="00F21A02" w:rsidRDefault="00F21A02" w:rsidP="0059635F">
      <w:pPr>
        <w:spacing w:after="0" w:line="276" w:lineRule="auto"/>
        <w:ind w:firstLine="567"/>
        <w:jc w:val="center"/>
        <w:rPr>
          <w:rFonts w:ascii="Arial" w:eastAsia="Calibri" w:hAnsi="Arial" w:cs="Arial"/>
          <w:szCs w:val="24"/>
        </w:rPr>
      </w:pPr>
    </w:p>
    <w:p w:rsidR="00F21A02" w:rsidRDefault="00F21A02" w:rsidP="0059635F">
      <w:pPr>
        <w:spacing w:after="0" w:line="276" w:lineRule="auto"/>
        <w:ind w:firstLine="567"/>
        <w:jc w:val="center"/>
        <w:rPr>
          <w:rFonts w:ascii="Arial" w:eastAsia="Calibri" w:hAnsi="Arial" w:cs="Arial"/>
          <w:szCs w:val="24"/>
        </w:rPr>
      </w:pPr>
    </w:p>
    <w:p w:rsidR="00F21A02" w:rsidRDefault="00F21A02" w:rsidP="0059635F">
      <w:pPr>
        <w:spacing w:after="0" w:line="276" w:lineRule="auto"/>
        <w:ind w:firstLine="567"/>
        <w:jc w:val="center"/>
        <w:rPr>
          <w:rFonts w:ascii="Arial" w:eastAsia="Calibri" w:hAnsi="Arial" w:cs="Arial"/>
          <w:szCs w:val="24"/>
        </w:rPr>
      </w:pPr>
    </w:p>
    <w:p w:rsidR="00F21A02" w:rsidRDefault="00F21A02" w:rsidP="0059635F">
      <w:pPr>
        <w:spacing w:after="0" w:line="276" w:lineRule="auto"/>
        <w:ind w:firstLine="567"/>
        <w:jc w:val="center"/>
        <w:rPr>
          <w:rFonts w:ascii="Arial" w:eastAsia="Calibri" w:hAnsi="Arial" w:cs="Arial"/>
          <w:szCs w:val="24"/>
        </w:rPr>
      </w:pPr>
    </w:p>
    <w:p w:rsidR="00F21A02" w:rsidRDefault="00F21A02" w:rsidP="0059635F">
      <w:pPr>
        <w:spacing w:after="0" w:line="276" w:lineRule="auto"/>
        <w:ind w:firstLine="567"/>
        <w:jc w:val="center"/>
        <w:rPr>
          <w:rFonts w:ascii="Arial" w:eastAsia="Calibri" w:hAnsi="Arial" w:cs="Arial"/>
          <w:szCs w:val="24"/>
        </w:rPr>
      </w:pPr>
    </w:p>
    <w:p w:rsidR="007769AC" w:rsidRDefault="007769AC" w:rsidP="0059635F">
      <w:pPr>
        <w:spacing w:after="0" w:line="276" w:lineRule="auto"/>
        <w:ind w:firstLine="567"/>
        <w:jc w:val="center"/>
        <w:rPr>
          <w:rFonts w:ascii="Arial" w:eastAsia="Calibri" w:hAnsi="Arial" w:cs="Arial"/>
          <w:szCs w:val="24"/>
        </w:rPr>
      </w:pPr>
    </w:p>
    <w:p w:rsidR="00812156" w:rsidRDefault="007769AC" w:rsidP="007769AC">
      <w:pPr>
        <w:spacing w:after="0" w:line="276" w:lineRule="auto"/>
        <w:ind w:firstLine="567"/>
        <w:rPr>
          <w:rFonts w:ascii="Arial" w:eastAsia="Calibri" w:hAnsi="Arial" w:cs="Arial"/>
          <w:szCs w:val="24"/>
        </w:rPr>
      </w:pPr>
      <w:r>
        <w:rPr>
          <w:rFonts w:ascii="Arial" w:eastAsia="Calibri" w:hAnsi="Arial" w:cs="Arial"/>
          <w:szCs w:val="24"/>
        </w:rPr>
        <w:t xml:space="preserve">                           </w:t>
      </w:r>
      <w:r w:rsidR="00812156" w:rsidRPr="00F36F52">
        <w:rPr>
          <w:rFonts w:ascii="Arial" w:eastAsia="Calibri" w:hAnsi="Arial" w:cs="Arial"/>
          <w:szCs w:val="24"/>
        </w:rPr>
        <w:t>Figura nr.</w:t>
      </w:r>
      <w:r w:rsidR="00812156">
        <w:rPr>
          <w:rFonts w:ascii="Arial" w:eastAsia="Calibri" w:hAnsi="Arial" w:cs="Arial"/>
          <w:szCs w:val="24"/>
        </w:rPr>
        <w:t xml:space="preserve"> </w:t>
      </w:r>
      <w:r w:rsidR="00812156" w:rsidRPr="00F36F52">
        <w:rPr>
          <w:rFonts w:ascii="Arial" w:eastAsia="Calibri" w:hAnsi="Arial" w:cs="Arial"/>
          <w:szCs w:val="24"/>
        </w:rPr>
        <w:t>1.</w:t>
      </w:r>
      <w:r w:rsidR="00812156">
        <w:rPr>
          <w:rFonts w:ascii="Arial" w:eastAsia="Calibri" w:hAnsi="Arial" w:cs="Arial"/>
          <w:szCs w:val="24"/>
        </w:rPr>
        <w:t>6</w:t>
      </w:r>
      <w:r w:rsidR="00812156" w:rsidRPr="00F36F52">
        <w:rPr>
          <w:rFonts w:ascii="Arial" w:eastAsia="Calibri" w:hAnsi="Arial" w:cs="Arial"/>
          <w:szCs w:val="24"/>
        </w:rPr>
        <w:t>. Schemă generică a sondei și instalației de foraj</w:t>
      </w:r>
      <w:r w:rsidR="00812156">
        <w:rPr>
          <w:rFonts w:ascii="Arial" w:eastAsia="Calibri" w:hAnsi="Arial" w:cs="Arial"/>
          <w:szCs w:val="24"/>
        </w:rPr>
        <w:t>.</w:t>
      </w:r>
    </w:p>
    <w:p w:rsidR="00A6374E" w:rsidRDefault="00A6374E" w:rsidP="007769AC">
      <w:pPr>
        <w:spacing w:after="0" w:line="276" w:lineRule="auto"/>
        <w:ind w:firstLine="567"/>
        <w:rPr>
          <w:rFonts w:ascii="Arial" w:eastAsia="Calibri" w:hAnsi="Arial" w:cs="Arial"/>
          <w:szCs w:val="24"/>
        </w:rPr>
      </w:pPr>
    </w:p>
    <w:p w:rsidR="00C1500C" w:rsidRPr="00F36F52" w:rsidRDefault="00C1500C" w:rsidP="00C1500C">
      <w:pPr>
        <w:spacing w:after="0" w:line="276" w:lineRule="auto"/>
        <w:ind w:right="567" w:firstLine="567"/>
        <w:jc w:val="both"/>
        <w:rPr>
          <w:rFonts w:ascii="Arial" w:eastAsia="Calibri" w:hAnsi="Arial" w:cs="Arial"/>
          <w:sz w:val="24"/>
          <w:szCs w:val="24"/>
        </w:rPr>
      </w:pPr>
      <w:r w:rsidRPr="005325AB">
        <w:rPr>
          <w:rFonts w:ascii="Arial" w:eastAsia="Calibri" w:hAnsi="Arial" w:cs="Arial"/>
          <w:szCs w:val="24"/>
        </w:rPr>
        <w:t>Detritusul adus la suprafață prin noroiul de foraj este examinat imediat pentru a obține informații cu privire la stratele geologice care sunt traversate (probe de sit</w:t>
      </w:r>
      <w:r>
        <w:rPr>
          <w:rFonts w:ascii="Arial" w:eastAsia="Calibri" w:hAnsi="Arial" w:cs="Arial"/>
          <w:szCs w:val="24"/>
        </w:rPr>
        <w:t>ă</w:t>
      </w:r>
      <w:r w:rsidRPr="005325AB">
        <w:rPr>
          <w:rFonts w:ascii="Arial" w:eastAsia="Calibri" w:hAnsi="Arial" w:cs="Arial"/>
          <w:szCs w:val="24"/>
        </w:rPr>
        <w:t>).</w:t>
      </w:r>
    </w:p>
    <w:p w:rsidR="00E8306C" w:rsidRDefault="00812156" w:rsidP="0003182C">
      <w:pPr>
        <w:tabs>
          <w:tab w:val="left" w:pos="9356"/>
        </w:tabs>
        <w:spacing w:before="120" w:after="0" w:line="276" w:lineRule="auto"/>
        <w:ind w:right="567" w:firstLine="567"/>
        <w:jc w:val="both"/>
        <w:rPr>
          <w:rFonts w:ascii="Arial" w:eastAsia="Calibri" w:hAnsi="Arial" w:cs="Arial"/>
        </w:rPr>
      </w:pPr>
      <w:r w:rsidRPr="00F36F52">
        <w:rPr>
          <w:rFonts w:ascii="Arial" w:eastAsia="Calibri" w:hAnsi="Arial" w:cs="Arial"/>
          <w:szCs w:val="24"/>
        </w:rPr>
        <w:t>După cum s-a menționat anterior,</w:t>
      </w:r>
      <w:r w:rsidRPr="00F36F52">
        <w:rPr>
          <w:rFonts w:ascii="Arial" w:eastAsia="Calibri" w:hAnsi="Arial" w:cs="Arial"/>
          <w:b/>
          <w:bCs/>
          <w:szCs w:val="24"/>
        </w:rPr>
        <w:t xml:space="preserve"> proiectul nu presupune</w:t>
      </w:r>
      <w:r>
        <w:rPr>
          <w:rFonts w:ascii="Arial" w:eastAsia="Calibri" w:hAnsi="Arial" w:cs="Arial"/>
          <w:b/>
          <w:bCs/>
          <w:szCs w:val="24"/>
        </w:rPr>
        <w:t xml:space="preserve"> forarea</w:t>
      </w:r>
      <w:r w:rsidRPr="00F36F52">
        <w:rPr>
          <w:rFonts w:ascii="Arial" w:eastAsia="Calibri" w:hAnsi="Arial" w:cs="Arial"/>
          <w:b/>
          <w:bCs/>
          <w:szCs w:val="24"/>
        </w:rPr>
        <w:t xml:space="preserve"> un</w:t>
      </w:r>
      <w:r>
        <w:rPr>
          <w:rFonts w:ascii="Arial" w:eastAsia="Calibri" w:hAnsi="Arial" w:cs="Arial"/>
          <w:b/>
          <w:bCs/>
          <w:szCs w:val="24"/>
        </w:rPr>
        <w:t>or</w:t>
      </w:r>
      <w:r w:rsidRPr="00F36F52">
        <w:rPr>
          <w:rFonts w:ascii="Arial" w:eastAsia="Calibri" w:hAnsi="Arial" w:cs="Arial"/>
          <w:b/>
          <w:bCs/>
          <w:szCs w:val="24"/>
        </w:rPr>
        <w:t xml:space="preserve"> sonde noi</w:t>
      </w:r>
      <w:r w:rsidR="001A6CB2">
        <w:rPr>
          <w:rFonts w:ascii="Arial" w:eastAsia="Calibri" w:hAnsi="Arial" w:cs="Arial"/>
          <w:b/>
          <w:bCs/>
          <w:szCs w:val="24"/>
        </w:rPr>
        <w:t xml:space="preserve"> de la suprafata fundului mării</w:t>
      </w:r>
      <w:r w:rsidRPr="00F36F52">
        <w:rPr>
          <w:rFonts w:ascii="Arial" w:eastAsia="Calibri" w:hAnsi="Arial" w:cs="Arial"/>
          <w:b/>
          <w:bCs/>
          <w:szCs w:val="24"/>
        </w:rPr>
        <w:t xml:space="preserve">, ci </w:t>
      </w:r>
      <w:r>
        <w:rPr>
          <w:rFonts w:ascii="Arial" w:eastAsia="Calibri" w:hAnsi="Arial" w:cs="Arial"/>
          <w:b/>
          <w:bCs/>
          <w:szCs w:val="24"/>
        </w:rPr>
        <w:t>săparea</w:t>
      </w:r>
      <w:r w:rsidRPr="00F36F52">
        <w:rPr>
          <w:rFonts w:ascii="Arial" w:eastAsia="Calibri" w:hAnsi="Arial" w:cs="Arial"/>
          <w:b/>
          <w:bCs/>
          <w:szCs w:val="24"/>
        </w:rPr>
        <w:t xml:space="preserve"> un</w:t>
      </w:r>
      <w:r>
        <w:rPr>
          <w:rFonts w:ascii="Arial" w:eastAsia="Calibri" w:hAnsi="Arial" w:cs="Arial"/>
          <w:b/>
          <w:bCs/>
          <w:szCs w:val="24"/>
        </w:rPr>
        <w:t>or</w:t>
      </w:r>
      <w:r w:rsidRPr="00F36F52">
        <w:rPr>
          <w:rFonts w:ascii="Arial" w:eastAsia="Calibri" w:hAnsi="Arial" w:cs="Arial"/>
          <w:b/>
          <w:bCs/>
          <w:szCs w:val="24"/>
        </w:rPr>
        <w:t xml:space="preserve"> </w:t>
      </w:r>
      <w:r>
        <w:rPr>
          <w:rFonts w:ascii="Arial" w:eastAsia="Calibri" w:hAnsi="Arial" w:cs="Arial"/>
          <w:b/>
          <w:bCs/>
          <w:szCs w:val="24"/>
        </w:rPr>
        <w:t xml:space="preserve">drene în </w:t>
      </w:r>
      <w:r w:rsidRPr="00F36F52">
        <w:rPr>
          <w:rFonts w:ascii="Arial" w:eastAsia="Calibri" w:hAnsi="Arial" w:cs="Arial"/>
          <w:b/>
          <w:bCs/>
          <w:szCs w:val="24"/>
        </w:rPr>
        <w:t>sonde</w:t>
      </w:r>
      <w:r>
        <w:rPr>
          <w:rFonts w:ascii="Arial" w:eastAsia="Calibri" w:hAnsi="Arial" w:cs="Arial"/>
          <w:b/>
          <w:bCs/>
          <w:szCs w:val="24"/>
        </w:rPr>
        <w:t xml:space="preserve">le existente, respectiv sonda L4 </w:t>
      </w:r>
      <w:r w:rsidRPr="00F36F52">
        <w:rPr>
          <w:rFonts w:ascii="Arial" w:eastAsia="Calibri" w:hAnsi="Arial" w:cs="Arial"/>
          <w:b/>
          <w:bCs/>
          <w:szCs w:val="24"/>
        </w:rPr>
        <w:t>sub numele de L</w:t>
      </w:r>
      <w:r>
        <w:rPr>
          <w:rFonts w:ascii="Arial" w:eastAsia="Calibri" w:hAnsi="Arial" w:cs="Arial"/>
          <w:b/>
          <w:bCs/>
          <w:szCs w:val="24"/>
        </w:rPr>
        <w:t>4</w:t>
      </w:r>
      <w:r w:rsidRPr="00F36F52">
        <w:rPr>
          <w:rFonts w:ascii="Arial" w:eastAsia="Calibri" w:hAnsi="Arial" w:cs="Arial"/>
          <w:b/>
          <w:bCs/>
          <w:szCs w:val="24"/>
        </w:rPr>
        <w:t>A</w:t>
      </w:r>
      <w:r>
        <w:rPr>
          <w:rFonts w:ascii="Arial" w:eastAsia="Calibri" w:hAnsi="Arial" w:cs="Arial"/>
          <w:b/>
          <w:bCs/>
          <w:szCs w:val="24"/>
        </w:rPr>
        <w:t xml:space="preserve"> și</w:t>
      </w:r>
      <w:r w:rsidRPr="00193D24">
        <w:t xml:space="preserve"> </w:t>
      </w:r>
      <w:r w:rsidRPr="00193D24">
        <w:rPr>
          <w:rFonts w:ascii="Arial" w:eastAsia="Calibri" w:hAnsi="Arial" w:cs="Arial"/>
          <w:b/>
          <w:bCs/>
          <w:szCs w:val="24"/>
        </w:rPr>
        <w:t>sonda L</w:t>
      </w:r>
      <w:r>
        <w:rPr>
          <w:rFonts w:ascii="Arial" w:eastAsia="Calibri" w:hAnsi="Arial" w:cs="Arial"/>
          <w:b/>
          <w:bCs/>
          <w:szCs w:val="24"/>
        </w:rPr>
        <w:t>8</w:t>
      </w:r>
      <w:r w:rsidRPr="00193D24">
        <w:rPr>
          <w:rFonts w:ascii="Arial" w:eastAsia="Calibri" w:hAnsi="Arial" w:cs="Arial"/>
          <w:b/>
          <w:bCs/>
          <w:szCs w:val="24"/>
        </w:rPr>
        <w:t xml:space="preserve"> sub numele de L</w:t>
      </w:r>
      <w:r>
        <w:rPr>
          <w:rFonts w:ascii="Arial" w:eastAsia="Calibri" w:hAnsi="Arial" w:cs="Arial"/>
          <w:b/>
          <w:bCs/>
          <w:szCs w:val="24"/>
        </w:rPr>
        <w:t>8</w:t>
      </w:r>
      <w:r w:rsidRPr="00193D24">
        <w:rPr>
          <w:rFonts w:ascii="Arial" w:eastAsia="Calibri" w:hAnsi="Arial" w:cs="Arial"/>
          <w:b/>
          <w:bCs/>
          <w:szCs w:val="24"/>
        </w:rPr>
        <w:t>A</w:t>
      </w:r>
      <w:r>
        <w:rPr>
          <w:rFonts w:ascii="Arial" w:eastAsia="Calibri" w:hAnsi="Arial" w:cs="Arial"/>
          <w:b/>
          <w:bCs/>
          <w:szCs w:val="24"/>
        </w:rPr>
        <w:t xml:space="preserve"> </w:t>
      </w:r>
      <w:r w:rsidRPr="00F36F52">
        <w:rPr>
          <w:rFonts w:ascii="Arial" w:eastAsia="Calibri" w:hAnsi="Arial" w:cs="Arial"/>
          <w:szCs w:val="24"/>
        </w:rPr>
        <w:t xml:space="preserve">, cu platforma de foraj marin </w:t>
      </w:r>
      <w:r w:rsidR="003C2C28" w:rsidRPr="00C363C9">
        <w:rPr>
          <w:rFonts w:ascii="Arial" w:eastAsia="Calibri" w:hAnsi="Arial" w:cs="Arial"/>
        </w:rPr>
        <w:t>cu trei picioare</w:t>
      </w:r>
      <w:r w:rsidR="003C2C28" w:rsidRPr="00F36F52">
        <w:rPr>
          <w:rFonts w:ascii="Arial" w:eastAsia="Calibri" w:hAnsi="Arial" w:cs="Arial"/>
          <w:szCs w:val="24"/>
        </w:rPr>
        <w:t xml:space="preserve"> </w:t>
      </w:r>
      <w:r w:rsidRPr="00F36F52">
        <w:rPr>
          <w:rFonts w:ascii="Arial" w:eastAsia="Calibri" w:hAnsi="Arial" w:cs="Arial"/>
          <w:szCs w:val="24"/>
        </w:rPr>
        <w:t>Uranus</w:t>
      </w:r>
      <w:r w:rsidR="003C2C28">
        <w:rPr>
          <w:rFonts w:ascii="Arial" w:eastAsia="Calibri" w:hAnsi="Arial" w:cs="Arial"/>
          <w:szCs w:val="24"/>
        </w:rPr>
        <w:t xml:space="preserve"> </w:t>
      </w:r>
      <w:r w:rsidRPr="00F36F52">
        <w:rPr>
          <w:rFonts w:ascii="Arial" w:eastAsia="Calibri" w:hAnsi="Arial" w:cs="Arial"/>
          <w:szCs w:val="24"/>
        </w:rPr>
        <w:t xml:space="preserve"> </w:t>
      </w:r>
      <w:r w:rsidR="001A6CB2">
        <w:rPr>
          <w:rFonts w:ascii="Arial" w:eastAsia="Calibri" w:hAnsi="Arial" w:cs="Arial"/>
          <w:szCs w:val="24"/>
        </w:rPr>
        <w:t>amplasata lăngă</w:t>
      </w:r>
      <w:r w:rsidRPr="00F36F52">
        <w:rPr>
          <w:rFonts w:ascii="Arial" w:eastAsia="Calibri" w:hAnsi="Arial" w:cs="Arial"/>
          <w:szCs w:val="24"/>
        </w:rPr>
        <w:t xml:space="preserve"> locația PFSS1</w:t>
      </w:r>
      <w:r w:rsidR="00A360E7" w:rsidRPr="00AE13A1">
        <w:rPr>
          <w:rFonts w:ascii="Arial" w:eastAsia="Calibri" w:hAnsi="Arial" w:cs="Arial"/>
          <w:bCs/>
          <w:szCs w:val="24"/>
        </w:rPr>
        <w:t>(</w:t>
      </w:r>
      <w:r w:rsidR="00A360E7" w:rsidRPr="00AE13A1">
        <w:rPr>
          <w:rFonts w:ascii="Arial" w:eastAsia="Calibri" w:hAnsi="Arial" w:cs="Arial"/>
          <w:szCs w:val="24"/>
        </w:rPr>
        <w:t>F</w:t>
      </w:r>
      <w:r w:rsidR="00A360E7" w:rsidRPr="00F36F52">
        <w:rPr>
          <w:rFonts w:ascii="Arial" w:eastAsia="Calibri" w:hAnsi="Arial" w:cs="Arial"/>
          <w:szCs w:val="24"/>
        </w:rPr>
        <w:t>igura nr.</w:t>
      </w:r>
      <w:r w:rsidR="00A360E7">
        <w:rPr>
          <w:rFonts w:ascii="Arial" w:eastAsia="Calibri" w:hAnsi="Arial" w:cs="Arial"/>
          <w:szCs w:val="24"/>
        </w:rPr>
        <w:t xml:space="preserve"> </w:t>
      </w:r>
      <w:r w:rsidR="00A360E7" w:rsidRPr="00F36F52">
        <w:rPr>
          <w:rFonts w:ascii="Arial" w:eastAsia="Calibri" w:hAnsi="Arial" w:cs="Arial"/>
          <w:szCs w:val="24"/>
        </w:rPr>
        <w:t>1.</w:t>
      </w:r>
      <w:r w:rsidR="00A360E7">
        <w:rPr>
          <w:rFonts w:ascii="Arial" w:eastAsia="Calibri" w:hAnsi="Arial" w:cs="Arial"/>
          <w:szCs w:val="24"/>
        </w:rPr>
        <w:t>7</w:t>
      </w:r>
      <w:r w:rsidR="00A360E7" w:rsidRPr="00F36F52">
        <w:rPr>
          <w:rFonts w:ascii="Arial" w:eastAsia="Calibri" w:hAnsi="Arial" w:cs="Arial"/>
          <w:szCs w:val="24"/>
        </w:rPr>
        <w:t>)</w:t>
      </w:r>
      <w:r>
        <w:rPr>
          <w:rFonts w:ascii="Arial" w:eastAsia="Calibri" w:hAnsi="Arial" w:cs="Arial"/>
          <w:szCs w:val="24"/>
        </w:rPr>
        <w:t>.</w:t>
      </w:r>
      <w:r w:rsidR="00E8306C" w:rsidRPr="00E8306C">
        <w:rPr>
          <w:rFonts w:ascii="Arial" w:eastAsia="Calibri" w:hAnsi="Arial" w:cs="Arial"/>
        </w:rPr>
        <w:t xml:space="preserve"> </w:t>
      </w:r>
    </w:p>
    <w:p w:rsidR="00E8306C" w:rsidRPr="00C363C9" w:rsidRDefault="00E8306C" w:rsidP="00E8306C">
      <w:pPr>
        <w:spacing w:before="120" w:line="276" w:lineRule="auto"/>
        <w:ind w:firstLine="540"/>
        <w:jc w:val="center"/>
        <w:rPr>
          <w:rFonts w:ascii="Arial" w:eastAsia="Calibri" w:hAnsi="Arial" w:cs="Arial"/>
        </w:rPr>
      </w:pPr>
      <w:r w:rsidRPr="00C363C9">
        <w:rPr>
          <w:rFonts w:ascii="Arial" w:eastAsia="Calibri" w:hAnsi="Arial" w:cs="Arial"/>
          <w:noProof/>
          <w:lang w:eastAsia="ro-RO"/>
        </w:rPr>
        <w:drawing>
          <wp:inline distT="0" distB="0" distL="0" distR="0" wp14:anchorId="42024AA4" wp14:editId="6CF644DA">
            <wp:extent cx="2993390" cy="2976113"/>
            <wp:effectExtent l="0" t="0" r="0" b="0"/>
            <wp:docPr id="65"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8354" cy="2981049"/>
                    </a:xfrm>
                    <a:prstGeom prst="rect">
                      <a:avLst/>
                    </a:prstGeom>
                    <a:noFill/>
                    <a:ln>
                      <a:noFill/>
                    </a:ln>
                  </pic:spPr>
                </pic:pic>
              </a:graphicData>
            </a:graphic>
          </wp:inline>
        </w:drawing>
      </w:r>
    </w:p>
    <w:p w:rsidR="00E8306C" w:rsidRDefault="00E8306C" w:rsidP="00E8306C">
      <w:pPr>
        <w:spacing w:before="120" w:after="120" w:line="276" w:lineRule="auto"/>
        <w:ind w:firstLine="533"/>
        <w:jc w:val="center"/>
        <w:rPr>
          <w:rFonts w:ascii="Arial" w:eastAsia="Calibri" w:hAnsi="Arial" w:cs="Arial"/>
          <w:sz w:val="24"/>
          <w:szCs w:val="24"/>
        </w:rPr>
      </w:pPr>
      <w:r w:rsidRPr="00464644">
        <w:rPr>
          <w:rFonts w:ascii="Arial" w:eastAsia="Calibri" w:hAnsi="Arial" w:cs="Arial"/>
        </w:rPr>
        <w:t xml:space="preserve">Figura nr. </w:t>
      </w:r>
      <w:r>
        <w:rPr>
          <w:rFonts w:ascii="Arial" w:eastAsia="Calibri" w:hAnsi="Arial" w:cs="Arial"/>
        </w:rPr>
        <w:t xml:space="preserve">1.7. </w:t>
      </w:r>
      <w:r w:rsidRPr="00C363C9">
        <w:rPr>
          <w:rFonts w:ascii="Arial" w:eastAsia="Calibri" w:hAnsi="Arial" w:cs="Arial"/>
        </w:rPr>
        <w:t>Platforma de foraj marin Uranus</w:t>
      </w:r>
      <w:r w:rsidRPr="00F36F52">
        <w:rPr>
          <w:rFonts w:ascii="Arial" w:eastAsia="Calibri" w:hAnsi="Arial" w:cs="Arial"/>
          <w:sz w:val="24"/>
          <w:szCs w:val="24"/>
        </w:rPr>
        <w:t xml:space="preserve">                                          </w:t>
      </w:r>
    </w:p>
    <w:p w:rsidR="00812156" w:rsidRPr="00E8306C" w:rsidRDefault="00E8306C" w:rsidP="0003182C">
      <w:pPr>
        <w:pStyle w:val="NoSpacing1"/>
        <w:spacing w:line="276" w:lineRule="auto"/>
        <w:ind w:right="567" w:firstLine="567"/>
        <w:jc w:val="both"/>
        <w:rPr>
          <w:rFonts w:ascii="Arial" w:eastAsia="Calibri" w:hAnsi="Arial" w:cs="Arial"/>
          <w:sz w:val="22"/>
        </w:rPr>
      </w:pPr>
      <w:r w:rsidRPr="00E8306C">
        <w:rPr>
          <w:rFonts w:ascii="Arial" w:hAnsi="Arial" w:cs="Arial"/>
          <w:sz w:val="22"/>
        </w:rPr>
        <w:t xml:space="preserve">Platforma de foraj marin este dotată cu utilaje specifice destinate activității de foraj  marin şi de echipamente necesare asigurării condițiilor de locuit pentru personalul operator </w:t>
      </w:r>
      <w:r w:rsidRPr="003C2C28">
        <w:rPr>
          <w:rFonts w:ascii="Arial" w:hAnsi="Arial" w:cs="Arial"/>
          <w:sz w:val="22"/>
        </w:rPr>
        <w:t>(</w:t>
      </w:r>
      <w:r w:rsidRPr="003C2C28">
        <w:rPr>
          <w:rFonts w:ascii="Arial" w:hAnsi="Arial" w:cs="Arial"/>
          <w:bCs/>
          <w:sz w:val="22"/>
        </w:rPr>
        <w:t>90 persoane zilnic</w:t>
      </w:r>
      <w:r w:rsidRPr="003C2C28">
        <w:rPr>
          <w:rFonts w:ascii="Arial" w:hAnsi="Arial" w:cs="Arial"/>
          <w:sz w:val="22"/>
        </w:rPr>
        <w:t>)</w:t>
      </w:r>
      <w:r w:rsidRPr="00E8306C">
        <w:rPr>
          <w:rFonts w:ascii="Arial" w:hAnsi="Arial" w:cs="Arial"/>
          <w:sz w:val="22"/>
        </w:rPr>
        <w:t xml:space="preserve"> de la bord.</w:t>
      </w:r>
      <w:r w:rsidRPr="00E8306C">
        <w:rPr>
          <w:rFonts w:ascii="Arial" w:eastAsia="Calibri" w:hAnsi="Arial" w:cs="Arial"/>
          <w:sz w:val="22"/>
        </w:rPr>
        <w:t xml:space="preserve">              </w:t>
      </w:r>
    </w:p>
    <w:p w:rsidR="00E8306C" w:rsidRPr="00E8306C" w:rsidRDefault="00E8306C" w:rsidP="0003182C">
      <w:pPr>
        <w:pStyle w:val="NoSpacing1"/>
        <w:spacing w:line="276" w:lineRule="auto"/>
        <w:ind w:right="567" w:firstLine="567"/>
        <w:jc w:val="both"/>
        <w:rPr>
          <w:rFonts w:ascii="Arial" w:eastAsia="Calibri" w:hAnsi="Arial" w:cs="Arial"/>
          <w:sz w:val="22"/>
        </w:rPr>
      </w:pPr>
      <w:r w:rsidRPr="00E8306C">
        <w:rPr>
          <w:rFonts w:ascii="Arial" w:eastAsia="Calibri" w:hAnsi="Arial" w:cs="Arial"/>
          <w:sz w:val="22"/>
        </w:rPr>
        <w:lastRenderedPageBreak/>
        <w:t xml:space="preserve">Amplasarea platformei are un caracter temporar (de cca. </w:t>
      </w:r>
      <w:r w:rsidR="00A360E7">
        <w:rPr>
          <w:rFonts w:ascii="Arial" w:eastAsia="Calibri" w:hAnsi="Arial" w:cs="Arial"/>
          <w:sz w:val="22"/>
        </w:rPr>
        <w:t>90</w:t>
      </w:r>
      <w:r w:rsidRPr="00E8306C">
        <w:rPr>
          <w:rFonts w:ascii="Arial" w:eastAsia="Calibri" w:hAnsi="Arial" w:cs="Arial"/>
          <w:sz w:val="22"/>
        </w:rPr>
        <w:t xml:space="preserve"> zile), atâta timp cat durează operațiunile de fixare pe locație, forajul propriu-zis, investigațiile geofizice, testarea sonde</w:t>
      </w:r>
      <w:r w:rsidR="00A360E7">
        <w:rPr>
          <w:rFonts w:ascii="Arial" w:eastAsia="Calibri" w:hAnsi="Arial" w:cs="Arial"/>
          <w:sz w:val="22"/>
        </w:rPr>
        <w:t>lor</w:t>
      </w:r>
      <w:r w:rsidRPr="00E8306C">
        <w:rPr>
          <w:rFonts w:ascii="Arial" w:eastAsia="Calibri" w:hAnsi="Arial" w:cs="Arial"/>
          <w:sz w:val="22"/>
        </w:rPr>
        <w:t xml:space="preserve"> și lucrările de abandonare </w:t>
      </w:r>
      <w:r w:rsidR="00A360E7">
        <w:rPr>
          <w:rFonts w:ascii="Arial" w:eastAsia="Calibri" w:hAnsi="Arial" w:cs="Arial"/>
          <w:sz w:val="22"/>
        </w:rPr>
        <w:t>ș</w:t>
      </w:r>
      <w:r w:rsidRPr="00E8306C">
        <w:rPr>
          <w:rFonts w:ascii="Arial" w:eastAsia="Calibri" w:hAnsi="Arial" w:cs="Arial"/>
          <w:sz w:val="22"/>
        </w:rPr>
        <w:t>i părăsire a locației.</w:t>
      </w:r>
    </w:p>
    <w:p w:rsidR="00812156" w:rsidRPr="00E8306C" w:rsidRDefault="00812156" w:rsidP="0003182C">
      <w:pPr>
        <w:pStyle w:val="NoSpacing1"/>
        <w:spacing w:line="276" w:lineRule="auto"/>
        <w:ind w:right="567" w:firstLine="567"/>
        <w:jc w:val="both"/>
        <w:rPr>
          <w:rFonts w:ascii="Arial" w:hAnsi="Arial" w:cs="Arial"/>
        </w:rPr>
      </w:pPr>
      <w:r w:rsidRPr="00E8306C">
        <w:rPr>
          <w:rFonts w:ascii="Arial" w:hAnsi="Arial" w:cs="Arial"/>
          <w:noProof/>
          <w:sz w:val="22"/>
        </w:rPr>
        <mc:AlternateContent>
          <mc:Choice Requires="wps">
            <w:drawing>
              <wp:anchor distT="0" distB="0" distL="114300" distR="114300" simplePos="0" relativeHeight="251696640" behindDoc="0" locked="0" layoutInCell="1" allowOverlap="1" wp14:anchorId="5B24C4E1" wp14:editId="2CA1CB0C">
                <wp:simplePos x="0" y="0"/>
                <wp:positionH relativeFrom="column">
                  <wp:posOffset>4923155</wp:posOffset>
                </wp:positionH>
                <wp:positionV relativeFrom="paragraph">
                  <wp:posOffset>709295</wp:posOffset>
                </wp:positionV>
                <wp:extent cx="381000" cy="361950"/>
                <wp:effectExtent l="0" t="0" r="0" b="0"/>
                <wp:wrapNone/>
                <wp:docPr id="9" name="TextBox 9"/>
                <wp:cNvGraphicFramePr/>
                <a:graphic xmlns:a="http://schemas.openxmlformats.org/drawingml/2006/main">
                  <a:graphicData uri="http://schemas.microsoft.com/office/word/2010/wordprocessingShape">
                    <wps:wsp>
                      <wps:cNvSpPr txBox="1"/>
                      <wps:spPr>
                        <a:xfrm>
                          <a:off x="0" y="0"/>
                          <a:ext cx="381000" cy="361950"/>
                        </a:xfrm>
                        <a:prstGeom prst="rect">
                          <a:avLst/>
                        </a:prstGeom>
                        <a:noFill/>
                      </wps:spPr>
                      <wps:txbx>
                        <w:txbxContent>
                          <w:p w:rsidR="002F564A" w:rsidRPr="00092C5A" w:rsidRDefault="002F564A" w:rsidP="00812156">
                            <w:pPr>
                              <w:pStyle w:val="NormalWeb"/>
                              <w:spacing w:before="0" w:beforeAutospacing="0" w:after="120" w:afterAutospacing="0" w:line="216" w:lineRule="auto"/>
                              <w:rPr>
                                <w:rFonts w:ascii="Arial" w:hAnsi="Arial" w:cs="Arial"/>
                              </w:rPr>
                            </w:pPr>
                            <w:r w:rsidRPr="00092C5A">
                              <w:rPr>
                                <w:rFonts w:ascii="Arial" w:hAnsi="Arial" w:cs="Arial"/>
                              </w:rPr>
                              <w:t>L8</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24C4E1" id="TextBox 9" o:spid="_x0000_s1068" type="#_x0000_t202" style="position:absolute;left:0;text-align:left;margin-left:387.65pt;margin-top:55.85pt;width:30pt;height:28.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" filled="f" stroked="f">
                <v:textbox>
                  <w:txbxContent>
                    <w:p w:rsidR="002F564A" w:rsidRPr="00092C5A" w:rsidRDefault="002F564A" w:rsidP="00812156">
                      <w:pPr>
                        <w:pStyle w:val="NormalWeb"/>
                        <w:spacing w:before="0" w:beforeAutospacing="0" w:after="120" w:afterAutospacing="0" w:line="216" w:lineRule="auto"/>
                        <w:rPr>
                          <w:rFonts w:ascii="Arial" w:hAnsi="Arial" w:cs="Arial"/>
                        </w:rPr>
                      </w:pPr>
                      <w:r w:rsidRPr="00092C5A">
                        <w:rPr>
                          <w:rFonts w:ascii="Arial" w:hAnsi="Arial" w:cs="Arial"/>
                        </w:rPr>
                        <w:t>L8</w:t>
                      </w:r>
                    </w:p>
                  </w:txbxContent>
                </v:textbox>
              </v:shape>
            </w:pict>
          </mc:Fallback>
        </mc:AlternateContent>
      </w:r>
      <w:r w:rsidRPr="00E8306C">
        <w:rPr>
          <w:rFonts w:ascii="Arial" w:hAnsi="Arial" w:cs="Arial"/>
          <w:noProof/>
          <w:sz w:val="22"/>
        </w:rPr>
        <mc:AlternateContent>
          <mc:Choice Requires="wps">
            <w:drawing>
              <wp:anchor distT="0" distB="0" distL="114300" distR="114300" simplePos="0" relativeHeight="251697664" behindDoc="0" locked="0" layoutInCell="1" allowOverlap="1" wp14:anchorId="55F766FF" wp14:editId="0F372419">
                <wp:simplePos x="0" y="0"/>
                <wp:positionH relativeFrom="leftMargin">
                  <wp:posOffset>3010535</wp:posOffset>
                </wp:positionH>
                <wp:positionV relativeFrom="paragraph">
                  <wp:posOffset>737870</wp:posOffset>
                </wp:positionV>
                <wp:extent cx="428625" cy="333375"/>
                <wp:effectExtent l="0" t="0" r="0" b="0"/>
                <wp:wrapNone/>
                <wp:docPr id="13" name="TextBox 9"/>
                <wp:cNvGraphicFramePr/>
                <a:graphic xmlns:a="http://schemas.openxmlformats.org/drawingml/2006/main">
                  <a:graphicData uri="http://schemas.microsoft.com/office/word/2010/wordprocessingShape">
                    <wps:wsp>
                      <wps:cNvSpPr txBox="1"/>
                      <wps:spPr>
                        <a:xfrm>
                          <a:off x="0" y="0"/>
                          <a:ext cx="428625" cy="333375"/>
                        </a:xfrm>
                        <a:prstGeom prst="rect">
                          <a:avLst/>
                        </a:prstGeom>
                        <a:noFill/>
                      </wps:spPr>
                      <wps:txbx>
                        <w:txbxContent>
                          <w:p w:rsidR="002F564A" w:rsidRPr="00092C5A" w:rsidRDefault="002F564A" w:rsidP="00812156">
                            <w:pPr>
                              <w:pStyle w:val="NormalWeb"/>
                              <w:spacing w:before="0" w:beforeAutospacing="0" w:after="120" w:afterAutospacing="0" w:line="216" w:lineRule="auto"/>
                            </w:pPr>
                            <w:r w:rsidRPr="00092C5A">
                              <w:rPr>
                                <w:rFonts w:ascii="Arial" w:hAnsi="Arial" w:cs="Arial"/>
                                <w:bCs/>
                                <w:color w:val="000000" w:themeColor="text1"/>
                                <w:kern w:val="24"/>
                              </w:rPr>
                              <w:t>L4</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5F766FF" id="_x0000_s1069" type="#_x0000_t202" style="position:absolute;left:0;text-align:left;margin-left:237.05pt;margin-top:58.1pt;width:33.75pt;height:26.25pt;z-index:2516976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" filled="f" stroked="f">
                <v:textbox>
                  <w:txbxContent>
                    <w:p w:rsidR="002F564A" w:rsidRPr="00092C5A" w:rsidRDefault="002F564A" w:rsidP="00812156">
                      <w:pPr>
                        <w:pStyle w:val="NormalWeb"/>
                        <w:spacing w:before="0" w:beforeAutospacing="0" w:after="120" w:afterAutospacing="0" w:line="216" w:lineRule="auto"/>
                      </w:pPr>
                      <w:r w:rsidRPr="00092C5A">
                        <w:rPr>
                          <w:rFonts w:ascii="Arial" w:hAnsi="Arial" w:cs="Arial"/>
                          <w:bCs/>
                          <w:color w:val="000000" w:themeColor="text1"/>
                          <w:kern w:val="24"/>
                        </w:rPr>
                        <w:t>L4</w:t>
                      </w:r>
                    </w:p>
                  </w:txbxContent>
                </v:textbox>
                <w10:wrap anchorx="margin"/>
              </v:shape>
            </w:pict>
          </mc:Fallback>
        </mc:AlternateContent>
      </w:r>
      <w:r w:rsidRPr="00E8306C">
        <w:rPr>
          <w:rFonts w:ascii="Arial" w:hAnsi="Arial" w:cs="Arial"/>
          <w:sz w:val="22"/>
        </w:rPr>
        <w:t xml:space="preserve">Menționăm că, în fiecare sondă, până la adâncimea de realizare a ferestrei de deviere în </w:t>
      </w:r>
      <w:r w:rsidRPr="00A6374E">
        <w:rPr>
          <w:rFonts w:ascii="Arial" w:hAnsi="Arial" w:cs="Arial"/>
          <w:sz w:val="20"/>
        </w:rPr>
        <w:t>c</w:t>
      </w:r>
      <w:r w:rsidRPr="00A6374E">
        <w:rPr>
          <w:rFonts w:ascii="Arial" w:hAnsi="Arial" w:cs="Arial"/>
          <w:sz w:val="22"/>
        </w:rPr>
        <w:t>oloana de 7 in şi 9 5/8 in, sondele noi L4A și L8A vor prelua limitele și construcția sondelor vechi.</w:t>
      </w:r>
    </w:p>
    <w:p w:rsidR="00812156" w:rsidRDefault="00812156" w:rsidP="00812156">
      <w:pPr>
        <w:spacing w:after="0" w:line="276" w:lineRule="auto"/>
        <w:ind w:firstLine="567"/>
        <w:jc w:val="center"/>
        <w:rPr>
          <w:rFonts w:ascii="Arial" w:eastAsia="Calibri" w:hAnsi="Arial" w:cs="Arial"/>
          <w:szCs w:val="24"/>
        </w:rPr>
      </w:pPr>
    </w:p>
    <w:p w:rsidR="00A6374E" w:rsidRDefault="00A6374E" w:rsidP="00812156">
      <w:pPr>
        <w:spacing w:after="0" w:line="276" w:lineRule="auto"/>
        <w:ind w:firstLine="567"/>
        <w:jc w:val="center"/>
        <w:rPr>
          <w:rFonts w:ascii="Arial" w:eastAsia="Calibri" w:hAnsi="Arial" w:cs="Arial"/>
          <w:szCs w:val="24"/>
        </w:rPr>
      </w:pPr>
      <w:r w:rsidRPr="00E8306C">
        <w:rPr>
          <w:rFonts w:ascii="Arial" w:hAnsi="Arial" w:cs="Arial"/>
          <w:noProof/>
          <w:lang w:eastAsia="ro-RO"/>
        </w:rPr>
        <w:drawing>
          <wp:anchor distT="0" distB="0" distL="114300" distR="114300" simplePos="0" relativeHeight="251694592" behindDoc="0" locked="0" layoutInCell="1" allowOverlap="1" wp14:anchorId="7FF9A330" wp14:editId="26F65EFA">
            <wp:simplePos x="0" y="0"/>
            <wp:positionH relativeFrom="column">
              <wp:posOffset>2903855</wp:posOffset>
            </wp:positionH>
            <wp:positionV relativeFrom="paragraph">
              <wp:posOffset>89535</wp:posOffset>
            </wp:positionV>
            <wp:extent cx="3123565" cy="3467735"/>
            <wp:effectExtent l="0" t="0" r="635" b="0"/>
            <wp:wrapSquare wrapText="bothSides"/>
            <wp:docPr id="5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23565" cy="3467735"/>
                    </a:xfrm>
                    <a:prstGeom prst="rect">
                      <a:avLst/>
                    </a:prstGeom>
                  </pic:spPr>
                </pic:pic>
              </a:graphicData>
            </a:graphic>
            <wp14:sizeRelH relativeFrom="page">
              <wp14:pctWidth>0</wp14:pctWidth>
            </wp14:sizeRelH>
            <wp14:sizeRelV relativeFrom="page">
              <wp14:pctHeight>0</wp14:pctHeight>
            </wp14:sizeRelV>
          </wp:anchor>
        </w:drawing>
      </w:r>
      <w:r w:rsidRPr="00E8306C">
        <w:rPr>
          <w:rFonts w:ascii="Arial" w:hAnsi="Arial" w:cs="Arial"/>
          <w:noProof/>
          <w:lang w:eastAsia="ro-RO"/>
        </w:rPr>
        <w:drawing>
          <wp:anchor distT="0" distB="0" distL="114300" distR="114300" simplePos="0" relativeHeight="251695616" behindDoc="0" locked="0" layoutInCell="1" allowOverlap="1" wp14:anchorId="5170964B" wp14:editId="67429276">
            <wp:simplePos x="0" y="0"/>
            <wp:positionH relativeFrom="column">
              <wp:posOffset>307340</wp:posOffset>
            </wp:positionH>
            <wp:positionV relativeFrom="paragraph">
              <wp:posOffset>175895</wp:posOffset>
            </wp:positionV>
            <wp:extent cx="3020060" cy="3277870"/>
            <wp:effectExtent l="0" t="0" r="8890" b="0"/>
            <wp:wrapSquare wrapText="bothSides"/>
            <wp:docPr id="5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20060" cy="3277870"/>
                    </a:xfrm>
                    <a:prstGeom prst="rect">
                      <a:avLst/>
                    </a:prstGeom>
                  </pic:spPr>
                </pic:pic>
              </a:graphicData>
            </a:graphic>
            <wp14:sizeRelH relativeFrom="page">
              <wp14:pctWidth>0</wp14:pctWidth>
            </wp14:sizeRelH>
            <wp14:sizeRelV relativeFrom="page">
              <wp14:pctHeight>0</wp14:pctHeight>
            </wp14:sizeRelV>
          </wp:anchor>
        </w:drawing>
      </w:r>
    </w:p>
    <w:p w:rsidR="00A6374E" w:rsidRDefault="00A6374E" w:rsidP="00812156">
      <w:pPr>
        <w:spacing w:after="0" w:line="276" w:lineRule="auto"/>
        <w:ind w:firstLine="567"/>
        <w:jc w:val="center"/>
        <w:rPr>
          <w:rFonts w:ascii="Arial" w:eastAsia="Calibri" w:hAnsi="Arial" w:cs="Arial"/>
          <w:szCs w:val="24"/>
        </w:rPr>
      </w:pPr>
    </w:p>
    <w:p w:rsidR="00451A05" w:rsidRDefault="00451A05" w:rsidP="00812156">
      <w:pPr>
        <w:spacing w:after="0" w:line="276" w:lineRule="auto"/>
        <w:ind w:firstLine="567"/>
        <w:jc w:val="center"/>
        <w:rPr>
          <w:rFonts w:ascii="Arial" w:eastAsia="Calibri" w:hAnsi="Arial" w:cs="Arial"/>
          <w:szCs w:val="24"/>
        </w:rPr>
      </w:pPr>
    </w:p>
    <w:p w:rsidR="00812156" w:rsidRPr="00F36F52" w:rsidRDefault="00812156" w:rsidP="00812156">
      <w:pPr>
        <w:spacing w:after="0" w:line="276" w:lineRule="auto"/>
        <w:ind w:firstLine="567"/>
        <w:jc w:val="center"/>
        <w:rPr>
          <w:rFonts w:ascii="Arial" w:eastAsia="Calibri" w:hAnsi="Arial" w:cs="Arial"/>
          <w:szCs w:val="24"/>
        </w:rPr>
      </w:pPr>
      <w:r w:rsidRPr="00F36F52">
        <w:rPr>
          <w:rFonts w:ascii="Arial" w:eastAsia="Calibri" w:hAnsi="Arial" w:cs="Arial"/>
          <w:szCs w:val="24"/>
        </w:rPr>
        <w:t>Figura nr.</w:t>
      </w:r>
      <w:r>
        <w:rPr>
          <w:rFonts w:ascii="Arial" w:eastAsia="Calibri" w:hAnsi="Arial" w:cs="Arial"/>
          <w:szCs w:val="24"/>
        </w:rPr>
        <w:t xml:space="preserve"> </w:t>
      </w:r>
      <w:r w:rsidRPr="00F36F52">
        <w:rPr>
          <w:rFonts w:ascii="Arial" w:eastAsia="Calibri" w:hAnsi="Arial" w:cs="Arial"/>
          <w:szCs w:val="24"/>
        </w:rPr>
        <w:t>1.</w:t>
      </w:r>
      <w:r w:rsidR="00E8306C">
        <w:rPr>
          <w:rFonts w:ascii="Arial" w:eastAsia="Calibri" w:hAnsi="Arial" w:cs="Arial"/>
          <w:szCs w:val="24"/>
        </w:rPr>
        <w:t>8</w:t>
      </w:r>
      <w:r>
        <w:rPr>
          <w:rFonts w:ascii="Arial" w:eastAsia="Calibri" w:hAnsi="Arial" w:cs="Arial"/>
          <w:szCs w:val="24"/>
        </w:rPr>
        <w:t xml:space="preserve">. </w:t>
      </w:r>
      <w:r w:rsidRPr="004A2009">
        <w:rPr>
          <w:rFonts w:ascii="Arial" w:hAnsi="Arial" w:cs="Arial"/>
        </w:rPr>
        <w:t xml:space="preserve">Construcția </w:t>
      </w:r>
      <w:r>
        <w:rPr>
          <w:rFonts w:ascii="Arial" w:eastAsia="Calibri" w:hAnsi="Arial" w:cs="Arial"/>
          <w:szCs w:val="24"/>
        </w:rPr>
        <w:t xml:space="preserve">actuală a sondelor existente </w:t>
      </w:r>
      <w:r w:rsidRPr="00DF1926">
        <w:rPr>
          <w:rFonts w:ascii="Arial" w:eastAsia="Calibri" w:hAnsi="Arial" w:cs="Arial"/>
          <w:szCs w:val="24"/>
        </w:rPr>
        <w:t>L4 și L8</w:t>
      </w:r>
      <w:r w:rsidRPr="00DF1926">
        <w:t xml:space="preserve"> </w:t>
      </w:r>
      <w:r w:rsidRPr="00DF1926">
        <w:rPr>
          <w:rFonts w:ascii="Arial" w:eastAsia="Calibri" w:hAnsi="Arial" w:cs="Arial"/>
          <w:szCs w:val="24"/>
        </w:rPr>
        <w:t>Lebăda Est</w:t>
      </w:r>
      <w:r>
        <w:rPr>
          <w:rFonts w:ascii="Arial" w:eastAsia="Calibri" w:hAnsi="Arial" w:cs="Arial"/>
          <w:szCs w:val="24"/>
        </w:rPr>
        <w:t xml:space="preserve"> .</w:t>
      </w:r>
    </w:p>
    <w:p w:rsidR="00812156" w:rsidRDefault="00812156" w:rsidP="00812156">
      <w:pPr>
        <w:spacing w:after="0" w:line="276" w:lineRule="auto"/>
        <w:ind w:firstLine="567"/>
        <w:jc w:val="center"/>
        <w:rPr>
          <w:rFonts w:ascii="Arial" w:eastAsia="Calibri" w:hAnsi="Arial" w:cs="Arial"/>
          <w:szCs w:val="24"/>
        </w:rPr>
      </w:pPr>
    </w:p>
    <w:p w:rsidR="00812156" w:rsidRPr="00F36F52" w:rsidRDefault="00812156" w:rsidP="0003182C">
      <w:pPr>
        <w:tabs>
          <w:tab w:val="left" w:pos="540"/>
        </w:tabs>
        <w:spacing w:after="0" w:line="276" w:lineRule="auto"/>
        <w:ind w:right="567" w:firstLine="709"/>
        <w:jc w:val="both"/>
        <w:rPr>
          <w:rFonts w:ascii="Arial" w:hAnsi="Arial"/>
        </w:rPr>
      </w:pPr>
      <w:r w:rsidRPr="00F36F52">
        <w:rPr>
          <w:rFonts w:ascii="Arial" w:hAnsi="Arial"/>
        </w:rPr>
        <w:t>Conform</w:t>
      </w:r>
      <w:r w:rsidRPr="00F36F52">
        <w:rPr>
          <w:noProof/>
          <w:lang w:eastAsia="ro-RO"/>
        </w:rPr>
        <w:t xml:space="preserve"> </w:t>
      </w:r>
      <w:r w:rsidRPr="00F36F52">
        <w:rPr>
          <w:rFonts w:ascii="Arial" w:hAnsi="Arial"/>
        </w:rPr>
        <w:t xml:space="preserve"> procesului tehnologic</w:t>
      </w:r>
      <w:r>
        <w:rPr>
          <w:rFonts w:ascii="Arial" w:hAnsi="Arial"/>
        </w:rPr>
        <w:t>,</w:t>
      </w:r>
      <w:r w:rsidRPr="00F36F52">
        <w:rPr>
          <w:rFonts w:ascii="Arial" w:hAnsi="Arial"/>
        </w:rPr>
        <w:t xml:space="preserve"> pentru săparea</w:t>
      </w:r>
      <w:r>
        <w:rPr>
          <w:rFonts w:ascii="Arial" w:hAnsi="Arial"/>
        </w:rPr>
        <w:t xml:space="preserve"> </w:t>
      </w:r>
      <w:r w:rsidRPr="00F36F52">
        <w:rPr>
          <w:rFonts w:ascii="Arial" w:hAnsi="Arial"/>
        </w:rPr>
        <w:t>sonde</w:t>
      </w:r>
      <w:r>
        <w:rPr>
          <w:rFonts w:ascii="Arial" w:hAnsi="Arial"/>
        </w:rPr>
        <w:t>lor L4A și L8A vor fi parcurs</w:t>
      </w:r>
      <w:r w:rsidRPr="00F36F52">
        <w:rPr>
          <w:rFonts w:ascii="Arial" w:hAnsi="Arial"/>
        </w:rPr>
        <w:t xml:space="preserve">e </w:t>
      </w:r>
      <w:r>
        <w:rPr>
          <w:rFonts w:ascii="Arial" w:hAnsi="Arial"/>
        </w:rPr>
        <w:t>u</w:t>
      </w:r>
      <w:r w:rsidRPr="00F36F52">
        <w:rPr>
          <w:rFonts w:ascii="Arial" w:hAnsi="Arial"/>
        </w:rPr>
        <w:t xml:space="preserve">mătoarele </w:t>
      </w:r>
      <w:r w:rsidRPr="00812156">
        <w:rPr>
          <w:rFonts w:ascii="Arial" w:hAnsi="Arial"/>
        </w:rPr>
        <w:t>faze tehnologice</w:t>
      </w:r>
      <w:r w:rsidRPr="00F36F52">
        <w:rPr>
          <w:rFonts w:ascii="Arial" w:hAnsi="Arial"/>
        </w:rPr>
        <w:t>:</w:t>
      </w:r>
    </w:p>
    <w:p w:rsidR="00812156" w:rsidRDefault="00812156" w:rsidP="0003182C">
      <w:pPr>
        <w:pStyle w:val="Listparagraf"/>
        <w:numPr>
          <w:ilvl w:val="0"/>
          <w:numId w:val="24"/>
        </w:numPr>
        <w:spacing w:line="276" w:lineRule="auto"/>
        <w:ind w:right="567"/>
        <w:jc w:val="both"/>
        <w:rPr>
          <w:rFonts w:ascii="Arial" w:eastAsia="Calibri" w:hAnsi="Arial" w:cs="Arial"/>
          <w:sz w:val="22"/>
          <w:szCs w:val="24"/>
        </w:rPr>
      </w:pPr>
      <w:r w:rsidRPr="00812156">
        <w:rPr>
          <w:rFonts w:ascii="Arial" w:eastAsia="Calibri" w:hAnsi="Arial" w:cs="Arial"/>
          <w:sz w:val="22"/>
          <w:szCs w:val="24"/>
        </w:rPr>
        <w:t>Omorârea sondelor inițiale L4 și L8 şi dezechiparea acestora, în vederea abandonării zonei productive prin realizarea un</w:t>
      </w:r>
      <w:r w:rsidR="00C55B60">
        <w:rPr>
          <w:rFonts w:ascii="Arial" w:eastAsia="Calibri" w:hAnsi="Arial" w:cs="Arial"/>
          <w:sz w:val="22"/>
          <w:szCs w:val="24"/>
        </w:rPr>
        <w:t>or</w:t>
      </w:r>
      <w:r w:rsidRPr="00812156">
        <w:rPr>
          <w:rFonts w:ascii="Arial" w:eastAsia="Calibri" w:hAnsi="Arial" w:cs="Arial"/>
          <w:sz w:val="22"/>
          <w:szCs w:val="24"/>
        </w:rPr>
        <w:t xml:space="preserve"> dop</w:t>
      </w:r>
      <w:r w:rsidR="00187837">
        <w:rPr>
          <w:rFonts w:ascii="Arial" w:eastAsia="Calibri" w:hAnsi="Arial" w:cs="Arial"/>
          <w:sz w:val="22"/>
          <w:szCs w:val="24"/>
        </w:rPr>
        <w:t>uri</w:t>
      </w:r>
      <w:r w:rsidRPr="00812156">
        <w:rPr>
          <w:rFonts w:ascii="Arial" w:eastAsia="Calibri" w:hAnsi="Arial" w:cs="Arial"/>
          <w:sz w:val="22"/>
          <w:szCs w:val="24"/>
        </w:rPr>
        <w:t xml:space="preserve"> de ciment </w:t>
      </w:r>
      <w:r w:rsidR="00187837">
        <w:rPr>
          <w:rFonts w:ascii="Arial" w:eastAsia="Calibri" w:hAnsi="Arial" w:cs="Arial"/>
          <w:sz w:val="22"/>
          <w:szCs w:val="24"/>
        </w:rPr>
        <w:t>.</w:t>
      </w:r>
    </w:p>
    <w:p w:rsidR="00FA35C2" w:rsidRDefault="00812156" w:rsidP="0003182C">
      <w:pPr>
        <w:pStyle w:val="Listparagraf"/>
        <w:numPr>
          <w:ilvl w:val="0"/>
          <w:numId w:val="24"/>
        </w:numPr>
        <w:spacing w:line="276" w:lineRule="auto"/>
        <w:ind w:right="567"/>
        <w:jc w:val="both"/>
        <w:rPr>
          <w:rFonts w:ascii="Arial" w:eastAsia="Calibri" w:hAnsi="Arial" w:cs="Arial"/>
          <w:sz w:val="22"/>
          <w:szCs w:val="24"/>
        </w:rPr>
      </w:pPr>
      <w:r w:rsidRPr="00812156">
        <w:rPr>
          <w:rFonts w:ascii="Arial" w:eastAsia="Calibri" w:hAnsi="Arial" w:cs="Arial"/>
          <w:sz w:val="22"/>
          <w:szCs w:val="24"/>
        </w:rPr>
        <w:t>Realizarea unei ferestre de deviere în coloana de 7 in și 9 5/ 8 in</w:t>
      </w:r>
      <w:r w:rsidR="00FA35C2" w:rsidRPr="00812156">
        <w:rPr>
          <w:rFonts w:ascii="Arial" w:eastAsia="Calibri" w:hAnsi="Arial" w:cs="Arial"/>
          <w:sz w:val="22"/>
          <w:szCs w:val="24"/>
        </w:rPr>
        <w:t>, în vederea săpării noilor găuri de foraj</w:t>
      </w:r>
      <w:r w:rsidR="00FA35C2">
        <w:rPr>
          <w:rFonts w:ascii="Arial" w:eastAsia="Calibri" w:hAnsi="Arial" w:cs="Arial"/>
          <w:sz w:val="22"/>
          <w:szCs w:val="24"/>
        </w:rPr>
        <w:t xml:space="preserve"> astfel :</w:t>
      </w:r>
    </w:p>
    <w:p w:rsidR="00FA35C2" w:rsidRDefault="007B241D" w:rsidP="00FA35C2">
      <w:pPr>
        <w:pStyle w:val="Listparagraf"/>
        <w:numPr>
          <w:ilvl w:val="4"/>
          <w:numId w:val="42"/>
        </w:numPr>
        <w:spacing w:line="276" w:lineRule="auto"/>
        <w:ind w:right="567"/>
        <w:jc w:val="both"/>
        <w:rPr>
          <w:rFonts w:ascii="Arial" w:eastAsia="Calibri" w:hAnsi="Arial" w:cs="Arial"/>
          <w:sz w:val="22"/>
          <w:szCs w:val="24"/>
        </w:rPr>
      </w:pPr>
      <w:r>
        <w:rPr>
          <w:rFonts w:ascii="Arial" w:eastAsia="Calibri" w:hAnsi="Arial" w:cs="Arial"/>
          <w:sz w:val="22"/>
          <w:szCs w:val="24"/>
        </w:rPr>
        <w:t xml:space="preserve">în sonda L4 </w:t>
      </w:r>
      <w:r w:rsidR="00812156" w:rsidRPr="00812156">
        <w:rPr>
          <w:rFonts w:ascii="Arial" w:eastAsia="Calibri" w:hAnsi="Arial" w:cs="Arial"/>
          <w:sz w:val="22"/>
          <w:szCs w:val="24"/>
        </w:rPr>
        <w:t>la adânc</w:t>
      </w:r>
      <w:r w:rsidR="00FA35C2">
        <w:rPr>
          <w:rFonts w:ascii="Arial" w:eastAsia="Calibri" w:hAnsi="Arial" w:cs="Arial"/>
          <w:sz w:val="22"/>
          <w:szCs w:val="24"/>
        </w:rPr>
        <w:t>imea de cca. 1690 m.</w:t>
      </w:r>
    </w:p>
    <w:p w:rsidR="00812156" w:rsidRPr="00DF1926" w:rsidRDefault="007B241D" w:rsidP="00FA35C2">
      <w:pPr>
        <w:pStyle w:val="Listparagraf"/>
        <w:numPr>
          <w:ilvl w:val="4"/>
          <w:numId w:val="42"/>
        </w:numPr>
        <w:spacing w:line="276" w:lineRule="auto"/>
        <w:ind w:right="567"/>
        <w:jc w:val="both"/>
        <w:rPr>
          <w:rFonts w:ascii="Arial" w:eastAsia="Calibri" w:hAnsi="Arial" w:cs="Arial"/>
          <w:sz w:val="22"/>
          <w:szCs w:val="24"/>
        </w:rPr>
      </w:pPr>
      <w:r w:rsidRPr="00812156">
        <w:rPr>
          <w:rFonts w:ascii="Arial" w:eastAsia="Calibri" w:hAnsi="Arial" w:cs="Arial"/>
          <w:sz w:val="22"/>
          <w:szCs w:val="24"/>
        </w:rPr>
        <w:t>în sonda L8</w:t>
      </w:r>
      <w:r>
        <w:rPr>
          <w:rFonts w:ascii="Arial" w:eastAsia="Calibri" w:hAnsi="Arial" w:cs="Arial"/>
          <w:sz w:val="22"/>
          <w:szCs w:val="24"/>
        </w:rPr>
        <w:t xml:space="preserve"> </w:t>
      </w:r>
      <w:r w:rsidR="00812156" w:rsidRPr="00812156">
        <w:rPr>
          <w:rFonts w:ascii="Arial" w:eastAsia="Calibri" w:hAnsi="Arial" w:cs="Arial"/>
          <w:sz w:val="22"/>
          <w:szCs w:val="24"/>
        </w:rPr>
        <w:t xml:space="preserve">la adancimea de cca. 1730 m. </w:t>
      </w:r>
    </w:p>
    <w:p w:rsidR="00A918DA" w:rsidRDefault="00812156" w:rsidP="0003182C">
      <w:pPr>
        <w:pStyle w:val="Listparagraf"/>
        <w:numPr>
          <w:ilvl w:val="0"/>
          <w:numId w:val="24"/>
        </w:numPr>
        <w:spacing w:line="276" w:lineRule="auto"/>
        <w:ind w:right="567"/>
        <w:jc w:val="both"/>
        <w:rPr>
          <w:rFonts w:ascii="Arial" w:eastAsia="Calibri" w:hAnsi="Arial" w:cs="Arial"/>
          <w:sz w:val="22"/>
          <w:szCs w:val="24"/>
        </w:rPr>
      </w:pPr>
      <w:r w:rsidRPr="00812156">
        <w:rPr>
          <w:rFonts w:ascii="Arial" w:eastAsia="Calibri" w:hAnsi="Arial" w:cs="Arial"/>
          <w:sz w:val="22"/>
          <w:szCs w:val="24"/>
        </w:rPr>
        <w:t xml:space="preserve">Săparea </w:t>
      </w:r>
      <w:r w:rsidR="00A918DA">
        <w:rPr>
          <w:rFonts w:ascii="Arial" w:eastAsia="Calibri" w:hAnsi="Arial" w:cs="Arial"/>
          <w:sz w:val="22"/>
          <w:szCs w:val="24"/>
        </w:rPr>
        <w:t>noilor sonde pe urmatoarele intervale :</w:t>
      </w:r>
    </w:p>
    <w:p w:rsidR="00A918DA" w:rsidRDefault="00F91786" w:rsidP="00A918DA">
      <w:pPr>
        <w:pStyle w:val="Listparagraf"/>
        <w:numPr>
          <w:ilvl w:val="4"/>
          <w:numId w:val="43"/>
        </w:numPr>
        <w:spacing w:line="276" w:lineRule="auto"/>
        <w:ind w:right="567"/>
        <w:jc w:val="both"/>
        <w:rPr>
          <w:rFonts w:ascii="Arial" w:eastAsia="Calibri" w:hAnsi="Arial" w:cs="Arial"/>
          <w:sz w:val="22"/>
          <w:szCs w:val="24"/>
        </w:rPr>
      </w:pPr>
      <w:r>
        <w:rPr>
          <w:rFonts w:ascii="Arial" w:eastAsia="Calibri" w:hAnsi="Arial" w:cs="Arial"/>
          <w:sz w:val="22"/>
          <w:szCs w:val="24"/>
        </w:rPr>
        <w:t>sond</w:t>
      </w:r>
      <w:r w:rsidR="00C36185">
        <w:rPr>
          <w:rFonts w:ascii="Arial" w:eastAsia="Calibri" w:hAnsi="Arial" w:cs="Arial"/>
          <w:sz w:val="22"/>
          <w:szCs w:val="24"/>
        </w:rPr>
        <w:t>a</w:t>
      </w:r>
      <w:r>
        <w:rPr>
          <w:rFonts w:ascii="Arial" w:eastAsia="Calibri" w:hAnsi="Arial" w:cs="Arial"/>
          <w:sz w:val="22"/>
          <w:szCs w:val="24"/>
        </w:rPr>
        <w:t xml:space="preserve"> L4A Lebăda Est</w:t>
      </w:r>
      <w:r w:rsidR="00C1500C">
        <w:rPr>
          <w:rFonts w:ascii="Arial" w:eastAsia="Calibri" w:hAnsi="Arial" w:cs="Arial"/>
          <w:sz w:val="22"/>
          <w:szCs w:val="24"/>
        </w:rPr>
        <w:t xml:space="preserve"> pe intervalul 1690 </w:t>
      </w:r>
      <w:r w:rsidR="00812156" w:rsidRPr="00812156">
        <w:rPr>
          <w:rFonts w:ascii="Arial" w:eastAsia="Calibri" w:hAnsi="Arial" w:cs="Arial"/>
          <w:sz w:val="22"/>
          <w:szCs w:val="24"/>
        </w:rPr>
        <w:t xml:space="preserve">– 2887 m </w:t>
      </w:r>
    </w:p>
    <w:p w:rsidR="00812156" w:rsidRPr="00DF1926" w:rsidRDefault="00C36185" w:rsidP="00A918DA">
      <w:pPr>
        <w:pStyle w:val="Listparagraf"/>
        <w:numPr>
          <w:ilvl w:val="4"/>
          <w:numId w:val="43"/>
        </w:numPr>
        <w:spacing w:line="276" w:lineRule="auto"/>
        <w:ind w:right="567"/>
        <w:jc w:val="both"/>
        <w:rPr>
          <w:rFonts w:ascii="Arial" w:eastAsia="Calibri" w:hAnsi="Arial" w:cs="Arial"/>
          <w:sz w:val="22"/>
          <w:szCs w:val="24"/>
        </w:rPr>
      </w:pPr>
      <w:r w:rsidRPr="00812156">
        <w:rPr>
          <w:rFonts w:ascii="Arial" w:eastAsia="Calibri" w:hAnsi="Arial" w:cs="Arial"/>
          <w:sz w:val="22"/>
          <w:szCs w:val="24"/>
        </w:rPr>
        <w:t xml:space="preserve"> </w:t>
      </w:r>
      <w:r w:rsidR="00812156" w:rsidRPr="00812156">
        <w:rPr>
          <w:rFonts w:ascii="Arial" w:eastAsia="Calibri" w:hAnsi="Arial" w:cs="Arial"/>
          <w:sz w:val="22"/>
          <w:szCs w:val="24"/>
        </w:rPr>
        <w:t>sond</w:t>
      </w:r>
      <w:r>
        <w:rPr>
          <w:rFonts w:ascii="Arial" w:eastAsia="Calibri" w:hAnsi="Arial" w:cs="Arial"/>
          <w:sz w:val="22"/>
          <w:szCs w:val="24"/>
        </w:rPr>
        <w:t xml:space="preserve">a </w:t>
      </w:r>
      <w:r w:rsidR="00812156" w:rsidRPr="00812156">
        <w:rPr>
          <w:rFonts w:ascii="Arial" w:eastAsia="Calibri" w:hAnsi="Arial" w:cs="Arial"/>
          <w:sz w:val="22"/>
          <w:szCs w:val="24"/>
        </w:rPr>
        <w:t>L8A Lebăda Est pe intervalul 1730 – 3239 m</w:t>
      </w:r>
      <w:r w:rsidR="00812156">
        <w:rPr>
          <w:rFonts w:ascii="Arial" w:eastAsia="Calibri" w:hAnsi="Arial" w:cs="Arial"/>
          <w:sz w:val="22"/>
          <w:szCs w:val="24"/>
        </w:rPr>
        <w:t>.</w:t>
      </w:r>
    </w:p>
    <w:p w:rsidR="00812156" w:rsidRPr="00DF1926" w:rsidRDefault="00812156" w:rsidP="0003182C">
      <w:pPr>
        <w:pStyle w:val="Listparagraf"/>
        <w:numPr>
          <w:ilvl w:val="0"/>
          <w:numId w:val="24"/>
        </w:numPr>
        <w:spacing w:line="276" w:lineRule="auto"/>
        <w:ind w:right="567"/>
        <w:jc w:val="both"/>
        <w:rPr>
          <w:rFonts w:ascii="Arial" w:eastAsia="Calibri" w:hAnsi="Arial" w:cs="Arial"/>
          <w:sz w:val="22"/>
          <w:szCs w:val="24"/>
        </w:rPr>
      </w:pPr>
      <w:r w:rsidRPr="00DF1926">
        <w:rPr>
          <w:rFonts w:ascii="Arial" w:eastAsia="Calibri" w:hAnsi="Arial" w:cs="Arial"/>
          <w:sz w:val="22"/>
          <w:szCs w:val="24"/>
        </w:rPr>
        <w:t xml:space="preserve">Echiparea sondelor cu liner 4 </w:t>
      </w:r>
      <w:r>
        <w:rPr>
          <w:rFonts w:ascii="Arial" w:eastAsia="Calibri" w:hAnsi="Arial" w:cs="Arial"/>
          <w:sz w:val="22"/>
          <w:szCs w:val="24"/>
        </w:rPr>
        <w:t xml:space="preserve">½ </w:t>
      </w:r>
      <w:r w:rsidRPr="00DF1926">
        <w:rPr>
          <w:rFonts w:ascii="Arial" w:eastAsia="Calibri" w:hAnsi="Arial" w:cs="Arial"/>
          <w:sz w:val="22"/>
          <w:szCs w:val="24"/>
        </w:rPr>
        <w:t xml:space="preserve">in necimentat, packere de teren </w:t>
      </w:r>
      <w:r w:rsidR="00BA1B82">
        <w:rPr>
          <w:rFonts w:ascii="Arial" w:eastAsia="Calibri" w:hAnsi="Arial" w:cs="Arial"/>
          <w:sz w:val="22"/>
          <w:szCs w:val="24"/>
        </w:rPr>
        <w:t xml:space="preserve">,porturi de productie </w:t>
      </w:r>
      <w:r w:rsidRPr="00DF1926">
        <w:rPr>
          <w:rFonts w:ascii="Arial" w:eastAsia="Calibri" w:hAnsi="Arial" w:cs="Arial"/>
          <w:sz w:val="22"/>
          <w:szCs w:val="24"/>
        </w:rPr>
        <w:t>prin care se poate realiza o stimularea sondei / sondelor;</w:t>
      </w:r>
    </w:p>
    <w:p w:rsidR="00812156" w:rsidRDefault="00812156" w:rsidP="0003182C">
      <w:pPr>
        <w:pStyle w:val="Listparagraf"/>
        <w:numPr>
          <w:ilvl w:val="0"/>
          <w:numId w:val="24"/>
        </w:numPr>
        <w:spacing w:line="276" w:lineRule="auto"/>
        <w:ind w:right="567"/>
        <w:jc w:val="both"/>
        <w:rPr>
          <w:rFonts w:ascii="Arial" w:eastAsia="Calibri" w:hAnsi="Arial" w:cs="Arial"/>
          <w:sz w:val="22"/>
          <w:szCs w:val="24"/>
        </w:rPr>
      </w:pPr>
      <w:r w:rsidRPr="00DF1926">
        <w:rPr>
          <w:rFonts w:ascii="Arial" w:eastAsia="Calibri" w:hAnsi="Arial" w:cs="Arial"/>
          <w:sz w:val="22"/>
          <w:szCs w:val="24"/>
        </w:rPr>
        <w:t>Punerea în producție a sondelor.</w:t>
      </w:r>
    </w:p>
    <w:p w:rsidR="00812156" w:rsidRPr="00F36F52" w:rsidRDefault="00C81A3C" w:rsidP="0003182C">
      <w:pPr>
        <w:spacing w:after="0" w:line="276" w:lineRule="auto"/>
        <w:ind w:right="567" w:firstLine="567"/>
        <w:jc w:val="both"/>
        <w:rPr>
          <w:rFonts w:ascii="Arial" w:eastAsia="Calibri" w:hAnsi="Arial" w:cs="Arial"/>
          <w:szCs w:val="24"/>
        </w:rPr>
      </w:pPr>
      <w:r>
        <w:rPr>
          <w:rFonts w:ascii="Arial" w:eastAsia="Calibri" w:hAnsi="Arial" w:cs="Arial"/>
          <w:szCs w:val="24"/>
        </w:rPr>
        <w:t>L</w:t>
      </w:r>
      <w:r w:rsidR="00812156" w:rsidRPr="00F36F52">
        <w:rPr>
          <w:rFonts w:ascii="Arial" w:eastAsia="Calibri" w:hAnsi="Arial" w:cs="Arial"/>
          <w:szCs w:val="24"/>
        </w:rPr>
        <w:t>ucrăril</w:t>
      </w:r>
      <w:r>
        <w:rPr>
          <w:rFonts w:ascii="Arial" w:eastAsia="Calibri" w:hAnsi="Arial" w:cs="Arial"/>
          <w:szCs w:val="24"/>
        </w:rPr>
        <w:t xml:space="preserve">e </w:t>
      </w:r>
      <w:r w:rsidR="00812156" w:rsidRPr="00F36F52">
        <w:rPr>
          <w:rFonts w:ascii="Arial" w:eastAsia="Calibri" w:hAnsi="Arial" w:cs="Arial"/>
          <w:szCs w:val="24"/>
        </w:rPr>
        <w:t xml:space="preserve">de </w:t>
      </w:r>
      <w:r>
        <w:rPr>
          <w:rFonts w:ascii="Arial" w:eastAsia="Calibri" w:hAnsi="Arial" w:cs="Arial"/>
          <w:szCs w:val="24"/>
        </w:rPr>
        <w:t xml:space="preserve">săpare a </w:t>
      </w:r>
      <w:r w:rsidR="00CE2571">
        <w:rPr>
          <w:rFonts w:ascii="Arial" w:eastAsia="Calibri" w:hAnsi="Arial" w:cs="Arial"/>
          <w:szCs w:val="24"/>
        </w:rPr>
        <w:t>noilor</w:t>
      </w:r>
      <w:r>
        <w:rPr>
          <w:rFonts w:ascii="Arial" w:eastAsia="Calibri" w:hAnsi="Arial" w:cs="Arial"/>
          <w:szCs w:val="24"/>
        </w:rPr>
        <w:t xml:space="preserve"> drene  </w:t>
      </w:r>
      <w:r w:rsidR="00812156" w:rsidRPr="00DF1926">
        <w:rPr>
          <w:rFonts w:ascii="Arial" w:eastAsia="Calibri" w:hAnsi="Arial" w:cs="Arial"/>
          <w:szCs w:val="24"/>
        </w:rPr>
        <w:t xml:space="preserve">în </w:t>
      </w:r>
      <w:r w:rsidRPr="00DF1926">
        <w:rPr>
          <w:rFonts w:ascii="Arial" w:eastAsia="Calibri" w:hAnsi="Arial" w:cs="Arial"/>
          <w:szCs w:val="24"/>
        </w:rPr>
        <w:t xml:space="preserve">sonda L4 </w:t>
      </w:r>
      <w:r w:rsidR="00812156" w:rsidRPr="00DF1926">
        <w:rPr>
          <w:rFonts w:ascii="Arial" w:eastAsia="Calibri" w:hAnsi="Arial" w:cs="Arial"/>
          <w:szCs w:val="24"/>
        </w:rPr>
        <w:t xml:space="preserve">la adâncimea de cca. </w:t>
      </w:r>
      <w:r w:rsidR="00CB575D">
        <w:rPr>
          <w:rFonts w:ascii="Arial" w:eastAsia="Calibri" w:hAnsi="Arial" w:cs="Arial"/>
          <w:szCs w:val="24"/>
        </w:rPr>
        <w:t>1690</w:t>
      </w:r>
      <w:r w:rsidR="00812156" w:rsidRPr="00DF1926">
        <w:rPr>
          <w:rFonts w:ascii="Arial" w:eastAsia="Calibri" w:hAnsi="Arial" w:cs="Arial"/>
          <w:szCs w:val="24"/>
        </w:rPr>
        <w:t xml:space="preserve"> m ș</w:t>
      </w:r>
      <w:r>
        <w:rPr>
          <w:rFonts w:ascii="Arial" w:eastAsia="Calibri" w:hAnsi="Arial" w:cs="Arial"/>
          <w:szCs w:val="24"/>
        </w:rPr>
        <w:t>i</w:t>
      </w:r>
      <w:r w:rsidR="00812156" w:rsidRPr="00DF1926">
        <w:rPr>
          <w:rFonts w:ascii="Arial" w:eastAsia="Calibri" w:hAnsi="Arial" w:cs="Arial"/>
          <w:szCs w:val="24"/>
        </w:rPr>
        <w:t xml:space="preserve"> respectiv</w:t>
      </w:r>
      <w:r>
        <w:rPr>
          <w:rFonts w:ascii="Arial" w:eastAsia="Calibri" w:hAnsi="Arial" w:cs="Arial"/>
          <w:szCs w:val="24"/>
        </w:rPr>
        <w:t xml:space="preserve"> în</w:t>
      </w:r>
      <w:r w:rsidRPr="00C81A3C">
        <w:rPr>
          <w:rFonts w:ascii="Arial" w:eastAsia="Calibri" w:hAnsi="Arial" w:cs="Arial"/>
          <w:szCs w:val="24"/>
        </w:rPr>
        <w:t xml:space="preserve"> </w:t>
      </w:r>
      <w:r w:rsidRPr="00DF1926">
        <w:rPr>
          <w:rFonts w:ascii="Arial" w:eastAsia="Calibri" w:hAnsi="Arial" w:cs="Arial"/>
          <w:szCs w:val="24"/>
        </w:rPr>
        <w:t>sonda L8</w:t>
      </w:r>
      <w:r w:rsidR="00812156" w:rsidRPr="00DF1926">
        <w:rPr>
          <w:rFonts w:ascii="Arial" w:eastAsia="Calibri" w:hAnsi="Arial" w:cs="Arial"/>
          <w:szCs w:val="24"/>
        </w:rPr>
        <w:t xml:space="preserve"> </w:t>
      </w:r>
      <w:r w:rsidRPr="00C81A3C">
        <w:rPr>
          <w:rFonts w:ascii="Arial" w:eastAsia="Calibri" w:hAnsi="Arial" w:cs="Arial"/>
          <w:szCs w:val="24"/>
        </w:rPr>
        <w:t>la adâncimea de cca. 1</w:t>
      </w:r>
      <w:r w:rsidR="006E15A5">
        <w:rPr>
          <w:rFonts w:ascii="Arial" w:eastAsia="Calibri" w:hAnsi="Arial" w:cs="Arial"/>
          <w:szCs w:val="24"/>
        </w:rPr>
        <w:t>730</w:t>
      </w:r>
      <w:r w:rsidRPr="00C81A3C">
        <w:rPr>
          <w:rFonts w:ascii="Arial" w:eastAsia="Calibri" w:hAnsi="Arial" w:cs="Arial"/>
          <w:szCs w:val="24"/>
        </w:rPr>
        <w:t xml:space="preserve"> m </w:t>
      </w:r>
      <w:r w:rsidR="00812156" w:rsidRPr="00F36F52">
        <w:rPr>
          <w:rFonts w:ascii="Arial" w:eastAsia="Calibri" w:hAnsi="Arial" w:cs="Arial"/>
          <w:szCs w:val="24"/>
        </w:rPr>
        <w:t xml:space="preserve">se vor </w:t>
      </w:r>
      <w:r w:rsidR="00812156">
        <w:rPr>
          <w:rFonts w:ascii="Arial" w:eastAsia="Calibri" w:hAnsi="Arial" w:cs="Arial"/>
          <w:szCs w:val="24"/>
        </w:rPr>
        <w:t>realiza</w:t>
      </w:r>
      <w:r w:rsidR="00812156" w:rsidRPr="00F36F52">
        <w:rPr>
          <w:rFonts w:ascii="Arial" w:eastAsia="Calibri" w:hAnsi="Arial" w:cs="Arial"/>
          <w:szCs w:val="24"/>
        </w:rPr>
        <w:t xml:space="preserve"> prin </w:t>
      </w:r>
      <w:r w:rsidR="00812156">
        <w:rPr>
          <w:rFonts w:ascii="Arial" w:eastAsia="Calibri" w:hAnsi="Arial" w:cs="Arial"/>
          <w:szCs w:val="24"/>
        </w:rPr>
        <w:t>decuparea unei „</w:t>
      </w:r>
      <w:r w:rsidR="00812156" w:rsidRPr="00F36F52">
        <w:rPr>
          <w:rFonts w:ascii="Arial" w:eastAsia="Calibri" w:hAnsi="Arial" w:cs="Arial"/>
          <w:szCs w:val="24"/>
        </w:rPr>
        <w:t>ferestre</w:t>
      </w:r>
      <w:r w:rsidR="00812156">
        <w:rPr>
          <w:rFonts w:ascii="Arial" w:eastAsia="Calibri" w:hAnsi="Arial" w:cs="Arial"/>
          <w:szCs w:val="24"/>
        </w:rPr>
        <w:t xml:space="preserve">”, </w:t>
      </w:r>
      <w:r w:rsidR="00812156" w:rsidRPr="00F36F52">
        <w:rPr>
          <w:rFonts w:ascii="Arial" w:eastAsia="Calibri" w:hAnsi="Arial" w:cs="Arial"/>
          <w:szCs w:val="24"/>
        </w:rPr>
        <w:t>utilizând o pan</w:t>
      </w:r>
      <w:r w:rsidR="00812156">
        <w:rPr>
          <w:rFonts w:ascii="Arial" w:eastAsia="Calibri" w:hAnsi="Arial" w:cs="Arial"/>
          <w:szCs w:val="24"/>
        </w:rPr>
        <w:t>ă de deviere - dispozitivul prezentat în F</w:t>
      </w:r>
      <w:r w:rsidR="00812156" w:rsidRPr="00F36F52">
        <w:rPr>
          <w:rFonts w:ascii="Arial" w:eastAsia="Calibri" w:hAnsi="Arial" w:cs="Arial"/>
          <w:szCs w:val="24"/>
        </w:rPr>
        <w:t>igura nr. 1.</w:t>
      </w:r>
      <w:r w:rsidR="003C2C28">
        <w:rPr>
          <w:rFonts w:ascii="Arial" w:eastAsia="Calibri" w:hAnsi="Arial" w:cs="Arial"/>
          <w:szCs w:val="24"/>
        </w:rPr>
        <w:t>9</w:t>
      </w:r>
      <w:r w:rsidR="00812156" w:rsidRPr="00F36F52">
        <w:rPr>
          <w:rFonts w:ascii="Arial" w:eastAsia="Calibri" w:hAnsi="Arial" w:cs="Arial"/>
          <w:szCs w:val="24"/>
        </w:rPr>
        <w:t>.</w:t>
      </w:r>
    </w:p>
    <w:p w:rsidR="00F36F52" w:rsidRPr="00F36F52" w:rsidRDefault="00F36F52" w:rsidP="0003182C">
      <w:pPr>
        <w:spacing w:after="0" w:line="276" w:lineRule="auto"/>
        <w:ind w:right="567" w:firstLine="567"/>
        <w:jc w:val="both"/>
        <w:rPr>
          <w:rFonts w:ascii="Arial" w:eastAsia="Calibri" w:hAnsi="Arial" w:cs="Arial"/>
          <w:szCs w:val="24"/>
        </w:rPr>
      </w:pPr>
    </w:p>
    <w:p w:rsidR="006C0D14" w:rsidRDefault="006C0D14" w:rsidP="0003182C">
      <w:pPr>
        <w:spacing w:after="0" w:line="276" w:lineRule="auto"/>
        <w:ind w:right="567" w:firstLine="567"/>
        <w:jc w:val="both"/>
        <w:rPr>
          <w:rFonts w:ascii="Arial" w:eastAsia="Calibri" w:hAnsi="Arial" w:cs="Arial"/>
          <w:szCs w:val="24"/>
        </w:rPr>
      </w:pPr>
    </w:p>
    <w:p w:rsidR="00F36F52" w:rsidRPr="00F36F52" w:rsidRDefault="00F36F52" w:rsidP="00F36F52">
      <w:pPr>
        <w:spacing w:after="0" w:line="276" w:lineRule="auto"/>
        <w:ind w:firstLine="567"/>
        <w:jc w:val="center"/>
        <w:rPr>
          <w:rFonts w:ascii="Arial" w:eastAsia="Calibri" w:hAnsi="Arial" w:cs="Arial"/>
          <w:sz w:val="24"/>
          <w:szCs w:val="24"/>
        </w:rPr>
      </w:pPr>
      <w:r w:rsidRPr="00F36F52">
        <w:rPr>
          <w:rFonts w:ascii="Arial" w:eastAsia="Calibri" w:hAnsi="Arial" w:cs="Arial"/>
          <w:noProof/>
          <w:sz w:val="24"/>
          <w:szCs w:val="24"/>
          <w:lang w:eastAsia="ro-RO"/>
        </w:rPr>
        <w:lastRenderedPageBreak/>
        <w:drawing>
          <wp:inline distT="0" distB="0" distL="0" distR="0" wp14:anchorId="5E4B3F03" wp14:editId="07BD2E6F">
            <wp:extent cx="3783828" cy="5400136"/>
            <wp:effectExtent l="0" t="0" r="7620" b="0"/>
            <wp:docPr id="152" name="Imagin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27825" cy="5462927"/>
                    </a:xfrm>
                    <a:prstGeom prst="rect">
                      <a:avLst/>
                    </a:prstGeom>
                    <a:noFill/>
                  </pic:spPr>
                </pic:pic>
              </a:graphicData>
            </a:graphic>
          </wp:inline>
        </w:drawing>
      </w:r>
    </w:p>
    <w:p w:rsidR="00F36F52" w:rsidRPr="00F36F52" w:rsidRDefault="00E101A4" w:rsidP="00F36F52">
      <w:pPr>
        <w:spacing w:after="0" w:line="276" w:lineRule="auto"/>
        <w:ind w:firstLine="567"/>
        <w:jc w:val="both"/>
        <w:rPr>
          <w:rFonts w:ascii="Arial" w:eastAsia="Calibri" w:hAnsi="Arial" w:cs="Arial"/>
          <w:szCs w:val="24"/>
        </w:rPr>
      </w:pPr>
      <w:r>
        <w:rPr>
          <w:rFonts w:ascii="Arial" w:eastAsia="Calibri" w:hAnsi="Arial" w:cs="Arial"/>
          <w:szCs w:val="24"/>
        </w:rPr>
        <w:t xml:space="preserve"> </w:t>
      </w:r>
      <w:r w:rsidR="00F36F52" w:rsidRPr="00F36F52">
        <w:rPr>
          <w:rFonts w:ascii="Arial" w:eastAsia="Calibri" w:hAnsi="Arial" w:cs="Arial"/>
          <w:szCs w:val="24"/>
        </w:rPr>
        <w:t>Figura nr. 1.</w:t>
      </w:r>
      <w:r w:rsidR="003C2C28">
        <w:rPr>
          <w:rFonts w:ascii="Arial" w:eastAsia="Calibri" w:hAnsi="Arial" w:cs="Arial"/>
          <w:szCs w:val="24"/>
        </w:rPr>
        <w:t>9</w:t>
      </w:r>
      <w:r w:rsidR="008E20A0">
        <w:rPr>
          <w:rFonts w:ascii="Arial" w:eastAsia="Calibri" w:hAnsi="Arial" w:cs="Arial"/>
          <w:szCs w:val="24"/>
        </w:rPr>
        <w:t xml:space="preserve"> </w:t>
      </w:r>
      <w:r w:rsidR="00F36F52" w:rsidRPr="00F36F52">
        <w:rPr>
          <w:rFonts w:ascii="Arial" w:eastAsia="Calibri" w:hAnsi="Arial" w:cs="Arial"/>
          <w:szCs w:val="24"/>
        </w:rPr>
        <w:t xml:space="preserve"> Dispozitivul (pană) de d</w:t>
      </w:r>
      <w:r w:rsidR="00AE13A1">
        <w:rPr>
          <w:rFonts w:ascii="Arial" w:eastAsia="Calibri" w:hAnsi="Arial" w:cs="Arial"/>
          <w:szCs w:val="24"/>
        </w:rPr>
        <w:t>eviere a sonde</w:t>
      </w:r>
      <w:r w:rsidR="00DF1926">
        <w:rPr>
          <w:rFonts w:ascii="Arial" w:eastAsia="Calibri" w:hAnsi="Arial" w:cs="Arial"/>
          <w:szCs w:val="24"/>
        </w:rPr>
        <w:t xml:space="preserve">lor </w:t>
      </w:r>
      <w:r w:rsidR="00AE13A1">
        <w:rPr>
          <w:rFonts w:ascii="Arial" w:eastAsia="Calibri" w:hAnsi="Arial" w:cs="Arial"/>
          <w:szCs w:val="24"/>
        </w:rPr>
        <w:t xml:space="preserve"> L</w:t>
      </w:r>
      <w:r w:rsidR="00DF1926">
        <w:rPr>
          <w:rFonts w:ascii="Arial" w:eastAsia="Calibri" w:hAnsi="Arial" w:cs="Arial"/>
          <w:szCs w:val="24"/>
        </w:rPr>
        <w:t>4</w:t>
      </w:r>
      <w:r w:rsidR="00AE13A1">
        <w:rPr>
          <w:rFonts w:ascii="Arial" w:eastAsia="Calibri" w:hAnsi="Arial" w:cs="Arial"/>
          <w:szCs w:val="24"/>
        </w:rPr>
        <w:t xml:space="preserve">A </w:t>
      </w:r>
      <w:r w:rsidR="00DF1926">
        <w:rPr>
          <w:rFonts w:ascii="Arial" w:eastAsia="Calibri" w:hAnsi="Arial" w:cs="Arial"/>
          <w:szCs w:val="24"/>
        </w:rPr>
        <w:t xml:space="preserve"> și L8A </w:t>
      </w:r>
      <w:r w:rsidR="00AE13A1">
        <w:rPr>
          <w:rFonts w:ascii="Arial" w:eastAsia="Calibri" w:hAnsi="Arial" w:cs="Arial"/>
          <w:szCs w:val="24"/>
        </w:rPr>
        <w:t>Lebăda Est.</w:t>
      </w:r>
    </w:p>
    <w:p w:rsidR="00E8306C" w:rsidRPr="00E8306C" w:rsidRDefault="00E8306C" w:rsidP="00E8306C">
      <w:pPr>
        <w:spacing w:after="0" w:line="276" w:lineRule="auto"/>
        <w:ind w:firstLine="567"/>
        <w:jc w:val="both"/>
        <w:rPr>
          <w:rFonts w:ascii="Arial" w:eastAsia="Calibri" w:hAnsi="Arial" w:cs="Arial"/>
          <w:sz w:val="24"/>
          <w:szCs w:val="24"/>
        </w:rPr>
      </w:pPr>
      <w:r w:rsidRPr="00E8306C">
        <w:rPr>
          <w:rFonts w:ascii="Arial" w:eastAsia="Calibri" w:hAnsi="Arial" w:cs="Arial"/>
          <w:sz w:val="24"/>
          <w:szCs w:val="24"/>
        </w:rPr>
        <w:t xml:space="preserve">                         </w:t>
      </w:r>
    </w:p>
    <w:p w:rsidR="0047439A" w:rsidRDefault="0047439A" w:rsidP="0003182C">
      <w:pPr>
        <w:spacing w:before="120" w:line="276" w:lineRule="auto"/>
        <w:ind w:right="567" w:firstLine="567"/>
        <w:jc w:val="both"/>
        <w:rPr>
          <w:rFonts w:ascii="Arial" w:hAnsi="Arial" w:cs="Arial"/>
          <w:bCs/>
        </w:rPr>
      </w:pPr>
      <w:r w:rsidRPr="0047439A">
        <w:rPr>
          <w:rFonts w:ascii="Arial" w:hAnsi="Arial" w:cs="Arial"/>
          <w:bCs/>
        </w:rPr>
        <w:t>Programul de construcție a sondelor de exploatare L4A şi L8A Lebădă Est</w:t>
      </w:r>
      <w:r>
        <w:rPr>
          <w:rFonts w:ascii="Arial" w:hAnsi="Arial" w:cs="Arial"/>
          <w:bCs/>
        </w:rPr>
        <w:t>,</w:t>
      </w:r>
      <w:r w:rsidRPr="0047439A">
        <w:t xml:space="preserve"> </w:t>
      </w:r>
      <w:r w:rsidRPr="0047439A">
        <w:rPr>
          <w:rFonts w:ascii="Arial" w:hAnsi="Arial" w:cs="Arial"/>
          <w:bCs/>
        </w:rPr>
        <w:t xml:space="preserve">intervalele de adâncime corespunzătoare fiecărei secțiuni de forare sunt prezentate în Tabelul nr. 1.1 </w:t>
      </w:r>
      <w:r w:rsidRPr="008E20A0">
        <w:rPr>
          <w:rFonts w:ascii="Arial" w:hAnsi="Arial" w:cs="Arial"/>
          <w:bCs/>
        </w:rPr>
        <w:t>și</w:t>
      </w:r>
      <w:r>
        <w:rPr>
          <w:rFonts w:ascii="Arial" w:hAnsi="Arial" w:cs="Arial"/>
          <w:bCs/>
        </w:rPr>
        <w:t xml:space="preserve"> 1.</w:t>
      </w:r>
      <w:r w:rsidRPr="008E20A0">
        <w:rPr>
          <w:rFonts w:ascii="Arial" w:hAnsi="Arial" w:cs="Arial"/>
          <w:bCs/>
        </w:rPr>
        <w:t>2:</w:t>
      </w:r>
    </w:p>
    <w:p w:rsidR="008E20A0" w:rsidRPr="004818F6" w:rsidRDefault="008E20A0" w:rsidP="0003182C">
      <w:pPr>
        <w:spacing w:line="276" w:lineRule="auto"/>
        <w:ind w:right="567"/>
        <w:jc w:val="right"/>
        <w:rPr>
          <w:rFonts w:ascii="Arial" w:hAnsi="Arial" w:cs="Arial"/>
          <w:b/>
          <w:bCs/>
          <w:sz w:val="24"/>
          <w:szCs w:val="24"/>
        </w:rPr>
      </w:pPr>
      <w:r w:rsidRPr="004818F6">
        <w:rPr>
          <w:rFonts w:ascii="Arial" w:hAnsi="Arial" w:cs="Arial"/>
          <w:szCs w:val="24"/>
        </w:rPr>
        <w:t>Tabelul nr. 1.</w:t>
      </w:r>
      <w:r>
        <w:rPr>
          <w:rFonts w:ascii="Arial" w:hAnsi="Arial" w:cs="Arial"/>
          <w:szCs w:val="24"/>
        </w:rPr>
        <w:t>1</w:t>
      </w:r>
      <w:r w:rsidRPr="004818F6">
        <w:rPr>
          <w:rFonts w:ascii="Arial" w:hAnsi="Arial" w:cs="Arial"/>
          <w:szCs w:val="24"/>
        </w:rPr>
        <w:t>.</w:t>
      </w:r>
    </w:p>
    <w:p w:rsidR="008E20A0" w:rsidRPr="004818F6" w:rsidRDefault="008E20A0" w:rsidP="008E20A0">
      <w:pPr>
        <w:spacing w:line="276" w:lineRule="auto"/>
        <w:jc w:val="center"/>
        <w:rPr>
          <w:rFonts w:ascii="Arial" w:hAnsi="Arial" w:cs="Arial"/>
          <w:bCs/>
          <w:szCs w:val="24"/>
        </w:rPr>
      </w:pPr>
      <w:r w:rsidRPr="004818F6">
        <w:rPr>
          <w:rFonts w:ascii="Arial" w:hAnsi="Arial" w:cs="Arial"/>
          <w:bCs/>
          <w:szCs w:val="24"/>
        </w:rPr>
        <w:t>Construcția sondei L</w:t>
      </w:r>
      <w:r w:rsidR="003A6746">
        <w:rPr>
          <w:rFonts w:ascii="Arial" w:hAnsi="Arial" w:cs="Arial"/>
          <w:bCs/>
          <w:szCs w:val="24"/>
        </w:rPr>
        <w:t xml:space="preserve"> </w:t>
      </w:r>
      <w:r w:rsidRPr="004818F6">
        <w:rPr>
          <w:rFonts w:ascii="Arial" w:hAnsi="Arial" w:cs="Arial"/>
          <w:bCs/>
          <w:szCs w:val="24"/>
        </w:rPr>
        <w:t>4A cu preluarea sondei L4</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2"/>
        <w:gridCol w:w="3084"/>
        <w:gridCol w:w="1563"/>
        <w:gridCol w:w="1272"/>
        <w:gridCol w:w="1417"/>
        <w:gridCol w:w="1305"/>
      </w:tblGrid>
      <w:tr w:rsidR="008E20A0" w:rsidRPr="008E20A0" w:rsidTr="00FA0941">
        <w:trPr>
          <w:trHeight w:val="767"/>
        </w:trPr>
        <w:tc>
          <w:tcPr>
            <w:tcW w:w="602" w:type="dxa"/>
            <w:shd w:val="clear" w:color="auto" w:fill="D9D9D9" w:themeFill="background1" w:themeFillShade="D9"/>
            <w:vAlign w:val="center"/>
          </w:tcPr>
          <w:p w:rsidR="008E20A0" w:rsidRPr="00A360E7" w:rsidRDefault="008E20A0" w:rsidP="008E20A0">
            <w:pPr>
              <w:spacing w:after="0" w:line="240" w:lineRule="auto"/>
              <w:rPr>
                <w:rFonts w:ascii="Arial" w:hAnsi="Arial" w:cs="Arial"/>
                <w:sz w:val="20"/>
              </w:rPr>
            </w:pPr>
            <w:r w:rsidRPr="00A360E7">
              <w:rPr>
                <w:rFonts w:ascii="Arial" w:hAnsi="Arial" w:cs="Arial"/>
                <w:sz w:val="20"/>
              </w:rPr>
              <w:t>Nr. crt</w:t>
            </w:r>
          </w:p>
        </w:tc>
        <w:tc>
          <w:tcPr>
            <w:tcW w:w="3084" w:type="dxa"/>
            <w:shd w:val="clear" w:color="auto" w:fill="D9D9D9" w:themeFill="background1" w:themeFillShade="D9"/>
            <w:vAlign w:val="center"/>
          </w:tcPr>
          <w:p w:rsidR="008E20A0" w:rsidRPr="00A360E7" w:rsidRDefault="008E20A0" w:rsidP="008E20A0">
            <w:pPr>
              <w:spacing w:after="0" w:line="240" w:lineRule="auto"/>
              <w:rPr>
                <w:rFonts w:ascii="Arial" w:hAnsi="Arial" w:cs="Arial"/>
                <w:sz w:val="20"/>
              </w:rPr>
            </w:pPr>
            <w:r w:rsidRPr="00A360E7">
              <w:rPr>
                <w:rFonts w:ascii="Arial" w:hAnsi="Arial" w:cs="Arial"/>
                <w:sz w:val="20"/>
              </w:rPr>
              <w:t>Denumirea coloanei</w:t>
            </w:r>
          </w:p>
        </w:tc>
        <w:tc>
          <w:tcPr>
            <w:tcW w:w="1563" w:type="dxa"/>
            <w:shd w:val="clear" w:color="auto" w:fill="D9D9D9" w:themeFill="background1" w:themeFillShade="D9"/>
            <w:vAlign w:val="center"/>
          </w:tcPr>
          <w:p w:rsidR="008E20A0" w:rsidRPr="00A360E7" w:rsidRDefault="008E20A0" w:rsidP="008E20A0">
            <w:pPr>
              <w:spacing w:after="0" w:line="240" w:lineRule="auto"/>
              <w:rPr>
                <w:rFonts w:ascii="Arial" w:hAnsi="Arial" w:cs="Arial"/>
                <w:sz w:val="20"/>
              </w:rPr>
            </w:pPr>
            <w:r w:rsidRPr="00A360E7">
              <w:rPr>
                <w:rFonts w:ascii="Arial" w:hAnsi="Arial" w:cs="Arial"/>
                <w:sz w:val="20"/>
              </w:rPr>
              <w:t>Material</w:t>
            </w:r>
          </w:p>
        </w:tc>
        <w:tc>
          <w:tcPr>
            <w:tcW w:w="1272" w:type="dxa"/>
            <w:shd w:val="clear" w:color="auto" w:fill="D9D9D9" w:themeFill="background1" w:themeFillShade="D9"/>
            <w:vAlign w:val="center"/>
          </w:tcPr>
          <w:p w:rsidR="008E20A0" w:rsidRPr="00A360E7" w:rsidRDefault="008E20A0" w:rsidP="008E20A0">
            <w:pPr>
              <w:spacing w:after="0" w:line="240" w:lineRule="auto"/>
              <w:rPr>
                <w:rFonts w:ascii="Arial" w:hAnsi="Arial" w:cs="Arial"/>
                <w:sz w:val="20"/>
              </w:rPr>
            </w:pPr>
            <w:r w:rsidRPr="00A360E7">
              <w:rPr>
                <w:rFonts w:ascii="Arial" w:hAnsi="Arial" w:cs="Arial"/>
                <w:sz w:val="20"/>
              </w:rPr>
              <w:t>Grosime perete [mm]</w:t>
            </w:r>
          </w:p>
        </w:tc>
        <w:tc>
          <w:tcPr>
            <w:tcW w:w="1417" w:type="dxa"/>
            <w:shd w:val="clear" w:color="auto" w:fill="D9D9D9" w:themeFill="background1" w:themeFillShade="D9"/>
            <w:vAlign w:val="center"/>
          </w:tcPr>
          <w:p w:rsidR="008E20A0" w:rsidRPr="00A360E7" w:rsidRDefault="008E20A0" w:rsidP="008E20A0">
            <w:pPr>
              <w:spacing w:after="0" w:line="240" w:lineRule="auto"/>
              <w:rPr>
                <w:rFonts w:ascii="Arial" w:hAnsi="Arial" w:cs="Arial"/>
                <w:sz w:val="20"/>
              </w:rPr>
            </w:pPr>
            <w:r w:rsidRPr="00A360E7">
              <w:rPr>
                <w:rFonts w:ascii="Arial" w:hAnsi="Arial" w:cs="Arial"/>
                <w:sz w:val="20"/>
              </w:rPr>
              <w:t>Adâncime tubaj [m]</w:t>
            </w:r>
          </w:p>
        </w:tc>
        <w:tc>
          <w:tcPr>
            <w:tcW w:w="1305" w:type="dxa"/>
            <w:shd w:val="clear" w:color="auto" w:fill="D9D9D9" w:themeFill="background1" w:themeFillShade="D9"/>
            <w:vAlign w:val="center"/>
          </w:tcPr>
          <w:p w:rsidR="008E20A0" w:rsidRPr="00A360E7" w:rsidRDefault="008E20A0" w:rsidP="008E20A0">
            <w:pPr>
              <w:spacing w:after="0" w:line="240" w:lineRule="auto"/>
              <w:rPr>
                <w:rFonts w:ascii="Arial" w:hAnsi="Arial" w:cs="Arial"/>
                <w:sz w:val="20"/>
              </w:rPr>
            </w:pPr>
            <w:r w:rsidRPr="00A360E7">
              <w:rPr>
                <w:rFonts w:ascii="Arial" w:hAnsi="Arial" w:cs="Arial"/>
                <w:sz w:val="20"/>
              </w:rPr>
              <w:t>Nivel ciment [m]</w:t>
            </w:r>
          </w:p>
        </w:tc>
      </w:tr>
      <w:tr w:rsidR="008E20A0" w:rsidRPr="008E20A0" w:rsidTr="00C81A3C">
        <w:trPr>
          <w:trHeight w:val="252"/>
        </w:trPr>
        <w:tc>
          <w:tcPr>
            <w:tcW w:w="602" w:type="dxa"/>
          </w:tcPr>
          <w:p w:rsidR="008E20A0" w:rsidRPr="00A360E7" w:rsidRDefault="008E20A0" w:rsidP="008E20A0">
            <w:pPr>
              <w:spacing w:after="0" w:line="240" w:lineRule="auto"/>
              <w:rPr>
                <w:rFonts w:ascii="Arial" w:hAnsi="Arial" w:cs="Arial"/>
                <w:bCs/>
                <w:sz w:val="20"/>
              </w:rPr>
            </w:pPr>
            <w:r w:rsidRPr="00A360E7">
              <w:rPr>
                <w:rFonts w:ascii="Arial" w:hAnsi="Arial" w:cs="Arial"/>
                <w:bCs/>
                <w:sz w:val="20"/>
              </w:rPr>
              <w:t>1</w:t>
            </w:r>
          </w:p>
        </w:tc>
        <w:tc>
          <w:tcPr>
            <w:tcW w:w="3084" w:type="dxa"/>
          </w:tcPr>
          <w:p w:rsidR="008E20A0" w:rsidRPr="00A360E7" w:rsidRDefault="008E20A0" w:rsidP="008E20A0">
            <w:pPr>
              <w:spacing w:after="0" w:line="240" w:lineRule="auto"/>
              <w:rPr>
                <w:rFonts w:ascii="Arial" w:hAnsi="Arial" w:cs="Arial"/>
                <w:bCs/>
                <w:sz w:val="20"/>
              </w:rPr>
            </w:pPr>
            <w:r w:rsidRPr="00A360E7">
              <w:rPr>
                <w:rFonts w:ascii="Arial" w:hAnsi="Arial" w:cs="Arial"/>
                <w:bCs/>
                <w:sz w:val="20"/>
              </w:rPr>
              <w:t>Conductor 30 "</w:t>
            </w:r>
          </w:p>
        </w:tc>
        <w:tc>
          <w:tcPr>
            <w:tcW w:w="1563"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X-52</w:t>
            </w:r>
          </w:p>
        </w:tc>
        <w:tc>
          <w:tcPr>
            <w:tcW w:w="1272"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32</w:t>
            </w:r>
          </w:p>
        </w:tc>
        <w:tc>
          <w:tcPr>
            <w:tcW w:w="1417"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134</w:t>
            </w:r>
          </w:p>
        </w:tc>
        <w:tc>
          <w:tcPr>
            <w:tcW w:w="1305"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w:t>
            </w:r>
          </w:p>
        </w:tc>
      </w:tr>
      <w:tr w:rsidR="008E20A0" w:rsidRPr="008E20A0" w:rsidTr="00C81A3C">
        <w:trPr>
          <w:trHeight w:val="268"/>
        </w:trPr>
        <w:tc>
          <w:tcPr>
            <w:tcW w:w="602" w:type="dxa"/>
          </w:tcPr>
          <w:p w:rsidR="008E20A0" w:rsidRPr="00A360E7" w:rsidRDefault="008E20A0" w:rsidP="008E20A0">
            <w:pPr>
              <w:spacing w:after="0" w:line="240" w:lineRule="auto"/>
              <w:rPr>
                <w:rFonts w:ascii="Arial" w:hAnsi="Arial" w:cs="Arial"/>
                <w:bCs/>
                <w:sz w:val="20"/>
              </w:rPr>
            </w:pPr>
            <w:r w:rsidRPr="00A360E7">
              <w:rPr>
                <w:rFonts w:ascii="Arial" w:hAnsi="Arial" w:cs="Arial"/>
                <w:bCs/>
                <w:sz w:val="20"/>
              </w:rPr>
              <w:t>2</w:t>
            </w:r>
          </w:p>
        </w:tc>
        <w:tc>
          <w:tcPr>
            <w:tcW w:w="3084" w:type="dxa"/>
          </w:tcPr>
          <w:p w:rsidR="008E20A0" w:rsidRPr="00A360E7" w:rsidRDefault="008E20A0" w:rsidP="008E20A0">
            <w:pPr>
              <w:spacing w:after="0" w:line="240" w:lineRule="auto"/>
              <w:rPr>
                <w:rFonts w:ascii="Arial" w:hAnsi="Arial" w:cs="Arial"/>
                <w:bCs/>
                <w:sz w:val="20"/>
              </w:rPr>
            </w:pPr>
            <w:r w:rsidRPr="00A360E7">
              <w:rPr>
                <w:rFonts w:ascii="Arial" w:hAnsi="Arial" w:cs="Arial"/>
                <w:bCs/>
                <w:sz w:val="20"/>
              </w:rPr>
              <w:t>Coloana de ancoraj 20 "</w:t>
            </w:r>
          </w:p>
        </w:tc>
        <w:tc>
          <w:tcPr>
            <w:tcW w:w="1563"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J-55</w:t>
            </w:r>
          </w:p>
        </w:tc>
        <w:tc>
          <w:tcPr>
            <w:tcW w:w="1272"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16,13</w:t>
            </w:r>
          </w:p>
        </w:tc>
        <w:tc>
          <w:tcPr>
            <w:tcW w:w="1417"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410</w:t>
            </w:r>
          </w:p>
        </w:tc>
        <w:tc>
          <w:tcPr>
            <w:tcW w:w="1305"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73.56</w:t>
            </w:r>
          </w:p>
        </w:tc>
      </w:tr>
      <w:tr w:rsidR="008E20A0" w:rsidRPr="008E20A0" w:rsidTr="00C81A3C">
        <w:trPr>
          <w:trHeight w:val="252"/>
        </w:trPr>
        <w:tc>
          <w:tcPr>
            <w:tcW w:w="602" w:type="dxa"/>
          </w:tcPr>
          <w:p w:rsidR="008E20A0" w:rsidRPr="00A360E7" w:rsidRDefault="008E20A0" w:rsidP="008E20A0">
            <w:pPr>
              <w:spacing w:after="0" w:line="240" w:lineRule="auto"/>
              <w:rPr>
                <w:rFonts w:ascii="Arial" w:hAnsi="Arial" w:cs="Arial"/>
                <w:bCs/>
                <w:sz w:val="20"/>
              </w:rPr>
            </w:pPr>
            <w:r w:rsidRPr="00A360E7">
              <w:rPr>
                <w:rFonts w:ascii="Arial" w:hAnsi="Arial" w:cs="Arial"/>
                <w:bCs/>
                <w:sz w:val="20"/>
              </w:rPr>
              <w:t>3</w:t>
            </w:r>
          </w:p>
        </w:tc>
        <w:tc>
          <w:tcPr>
            <w:tcW w:w="3084" w:type="dxa"/>
          </w:tcPr>
          <w:p w:rsidR="008E20A0" w:rsidRPr="00A360E7" w:rsidRDefault="008E20A0" w:rsidP="008E20A0">
            <w:pPr>
              <w:spacing w:after="0" w:line="240" w:lineRule="auto"/>
              <w:rPr>
                <w:rFonts w:ascii="Arial" w:hAnsi="Arial" w:cs="Arial"/>
                <w:bCs/>
                <w:sz w:val="20"/>
              </w:rPr>
            </w:pPr>
            <w:r w:rsidRPr="00A360E7">
              <w:rPr>
                <w:rFonts w:ascii="Arial" w:hAnsi="Arial" w:cs="Arial"/>
                <w:bCs/>
                <w:sz w:val="20"/>
              </w:rPr>
              <w:t>Coloana tehnică 13 3/8 "</w:t>
            </w:r>
          </w:p>
        </w:tc>
        <w:tc>
          <w:tcPr>
            <w:tcW w:w="1563"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J-55</w:t>
            </w:r>
          </w:p>
        </w:tc>
        <w:tc>
          <w:tcPr>
            <w:tcW w:w="1272"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12,19</w:t>
            </w:r>
          </w:p>
        </w:tc>
        <w:tc>
          <w:tcPr>
            <w:tcW w:w="1417"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1305</w:t>
            </w:r>
          </w:p>
        </w:tc>
        <w:tc>
          <w:tcPr>
            <w:tcW w:w="1305"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73.56</w:t>
            </w:r>
          </w:p>
        </w:tc>
      </w:tr>
      <w:tr w:rsidR="008E20A0" w:rsidRPr="008E20A0" w:rsidTr="00C81A3C">
        <w:trPr>
          <w:trHeight w:val="252"/>
        </w:trPr>
        <w:tc>
          <w:tcPr>
            <w:tcW w:w="602" w:type="dxa"/>
          </w:tcPr>
          <w:p w:rsidR="008E20A0" w:rsidRPr="00A360E7" w:rsidRDefault="008E20A0" w:rsidP="008E20A0">
            <w:pPr>
              <w:spacing w:after="0" w:line="240" w:lineRule="auto"/>
              <w:rPr>
                <w:rFonts w:ascii="Arial" w:hAnsi="Arial" w:cs="Arial"/>
                <w:bCs/>
                <w:sz w:val="20"/>
              </w:rPr>
            </w:pPr>
            <w:r w:rsidRPr="00A360E7">
              <w:rPr>
                <w:rFonts w:ascii="Arial" w:hAnsi="Arial" w:cs="Arial"/>
                <w:bCs/>
                <w:sz w:val="20"/>
              </w:rPr>
              <w:t>4</w:t>
            </w:r>
          </w:p>
        </w:tc>
        <w:tc>
          <w:tcPr>
            <w:tcW w:w="3084" w:type="dxa"/>
          </w:tcPr>
          <w:p w:rsidR="008E20A0" w:rsidRPr="00A360E7" w:rsidRDefault="008E20A0" w:rsidP="008E20A0">
            <w:pPr>
              <w:spacing w:after="0" w:line="240" w:lineRule="auto"/>
              <w:rPr>
                <w:rFonts w:ascii="Arial" w:hAnsi="Arial" w:cs="Arial"/>
                <w:bCs/>
                <w:sz w:val="20"/>
              </w:rPr>
            </w:pPr>
            <w:r w:rsidRPr="00A360E7">
              <w:rPr>
                <w:rFonts w:ascii="Arial" w:hAnsi="Arial" w:cs="Arial"/>
                <w:bCs/>
                <w:sz w:val="20"/>
              </w:rPr>
              <w:t>Coloana tehnică 9 5/8 "</w:t>
            </w:r>
          </w:p>
        </w:tc>
        <w:tc>
          <w:tcPr>
            <w:tcW w:w="1563"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N-80</w:t>
            </w:r>
          </w:p>
        </w:tc>
        <w:tc>
          <w:tcPr>
            <w:tcW w:w="1272"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11,99</w:t>
            </w:r>
          </w:p>
        </w:tc>
        <w:tc>
          <w:tcPr>
            <w:tcW w:w="1417"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1805</w:t>
            </w:r>
          </w:p>
        </w:tc>
        <w:tc>
          <w:tcPr>
            <w:tcW w:w="1305"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73.56</w:t>
            </w:r>
          </w:p>
        </w:tc>
      </w:tr>
      <w:tr w:rsidR="008E20A0" w:rsidRPr="008E20A0" w:rsidTr="00C81A3C">
        <w:trPr>
          <w:trHeight w:val="268"/>
        </w:trPr>
        <w:tc>
          <w:tcPr>
            <w:tcW w:w="602" w:type="dxa"/>
          </w:tcPr>
          <w:p w:rsidR="008E20A0" w:rsidRPr="00A360E7" w:rsidRDefault="008E20A0" w:rsidP="008E20A0">
            <w:pPr>
              <w:spacing w:after="0" w:line="240" w:lineRule="auto"/>
              <w:rPr>
                <w:rFonts w:ascii="Arial" w:hAnsi="Arial" w:cs="Arial"/>
                <w:bCs/>
                <w:sz w:val="20"/>
              </w:rPr>
            </w:pPr>
            <w:r w:rsidRPr="00A360E7">
              <w:rPr>
                <w:rFonts w:ascii="Arial" w:hAnsi="Arial" w:cs="Arial"/>
                <w:bCs/>
                <w:sz w:val="20"/>
              </w:rPr>
              <w:t>5</w:t>
            </w:r>
          </w:p>
        </w:tc>
        <w:tc>
          <w:tcPr>
            <w:tcW w:w="3084" w:type="dxa"/>
          </w:tcPr>
          <w:p w:rsidR="008E20A0" w:rsidRPr="00A360E7" w:rsidRDefault="008E20A0" w:rsidP="008E20A0">
            <w:pPr>
              <w:spacing w:after="0" w:line="240" w:lineRule="auto"/>
              <w:rPr>
                <w:rFonts w:ascii="Arial" w:hAnsi="Arial" w:cs="Arial"/>
                <w:bCs/>
                <w:sz w:val="20"/>
              </w:rPr>
            </w:pPr>
            <w:r w:rsidRPr="00A360E7">
              <w:rPr>
                <w:rFonts w:ascii="Arial" w:hAnsi="Arial" w:cs="Arial"/>
                <w:bCs/>
                <w:sz w:val="20"/>
              </w:rPr>
              <w:t>Coloana de exploatare 7"</w:t>
            </w:r>
          </w:p>
        </w:tc>
        <w:tc>
          <w:tcPr>
            <w:tcW w:w="1563"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N-80</w:t>
            </w:r>
          </w:p>
        </w:tc>
        <w:tc>
          <w:tcPr>
            <w:tcW w:w="1272"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10,36</w:t>
            </w:r>
          </w:p>
        </w:tc>
        <w:tc>
          <w:tcPr>
            <w:tcW w:w="1417"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2445</w:t>
            </w:r>
          </w:p>
        </w:tc>
        <w:tc>
          <w:tcPr>
            <w:tcW w:w="1305" w:type="dxa"/>
          </w:tcPr>
          <w:p w:rsidR="008E20A0" w:rsidRPr="00A360E7" w:rsidRDefault="008E20A0" w:rsidP="00A360E7">
            <w:pPr>
              <w:spacing w:after="0" w:line="240" w:lineRule="auto"/>
              <w:jc w:val="center"/>
              <w:rPr>
                <w:rFonts w:ascii="Arial" w:hAnsi="Arial" w:cs="Arial"/>
                <w:color w:val="FF0000"/>
                <w:sz w:val="20"/>
              </w:rPr>
            </w:pPr>
          </w:p>
        </w:tc>
      </w:tr>
      <w:tr w:rsidR="008E20A0" w:rsidRPr="008E20A0" w:rsidTr="00C81A3C">
        <w:trPr>
          <w:trHeight w:val="268"/>
        </w:trPr>
        <w:tc>
          <w:tcPr>
            <w:tcW w:w="9243" w:type="dxa"/>
            <w:gridSpan w:val="6"/>
            <w:tcBorders>
              <w:bottom w:val="single" w:sz="4" w:space="0" w:color="auto"/>
            </w:tcBorders>
          </w:tcPr>
          <w:p w:rsidR="008E20A0" w:rsidRPr="00A360E7" w:rsidRDefault="008E20A0" w:rsidP="000D458C">
            <w:pPr>
              <w:spacing w:after="0" w:line="240" w:lineRule="auto"/>
              <w:rPr>
                <w:rFonts w:ascii="Arial" w:hAnsi="Arial" w:cs="Arial"/>
                <w:bCs/>
                <w:sz w:val="20"/>
              </w:rPr>
            </w:pPr>
            <w:r w:rsidRPr="00A360E7">
              <w:rPr>
                <w:rFonts w:ascii="Arial" w:hAnsi="Arial" w:cs="Arial"/>
                <w:sz w:val="20"/>
              </w:rPr>
              <w:tab/>
            </w:r>
            <w:r w:rsidR="000D458C">
              <w:rPr>
                <w:rFonts w:ascii="Arial" w:hAnsi="Arial" w:cs="Arial"/>
                <w:bCs/>
                <w:sz w:val="20"/>
              </w:rPr>
              <w:t>Fereastra estimată la 1690</w:t>
            </w:r>
            <w:r w:rsidRPr="00A360E7">
              <w:rPr>
                <w:rFonts w:ascii="Arial" w:hAnsi="Arial" w:cs="Arial"/>
                <w:bCs/>
                <w:sz w:val="20"/>
              </w:rPr>
              <w:t xml:space="preserve"> m prin coloana de 7 in şi 9 5/8 in</w:t>
            </w:r>
          </w:p>
        </w:tc>
      </w:tr>
      <w:tr w:rsidR="008E20A0" w:rsidRPr="008E20A0" w:rsidTr="00C81A3C">
        <w:trPr>
          <w:trHeight w:val="268"/>
        </w:trPr>
        <w:tc>
          <w:tcPr>
            <w:tcW w:w="602" w:type="dxa"/>
          </w:tcPr>
          <w:p w:rsidR="008E20A0" w:rsidRPr="00A360E7" w:rsidRDefault="008E20A0" w:rsidP="008E20A0">
            <w:pPr>
              <w:spacing w:after="0" w:line="240" w:lineRule="auto"/>
              <w:rPr>
                <w:rFonts w:ascii="Arial" w:hAnsi="Arial" w:cs="Arial"/>
                <w:bCs/>
                <w:sz w:val="20"/>
              </w:rPr>
            </w:pPr>
            <w:r w:rsidRPr="00A360E7">
              <w:rPr>
                <w:rFonts w:ascii="Arial" w:hAnsi="Arial" w:cs="Arial"/>
                <w:bCs/>
                <w:sz w:val="20"/>
              </w:rPr>
              <w:t>6</w:t>
            </w:r>
          </w:p>
        </w:tc>
        <w:tc>
          <w:tcPr>
            <w:tcW w:w="3084" w:type="dxa"/>
          </w:tcPr>
          <w:p w:rsidR="008E20A0" w:rsidRPr="00A360E7" w:rsidRDefault="008E20A0" w:rsidP="008E20A0">
            <w:pPr>
              <w:spacing w:after="0" w:line="240" w:lineRule="auto"/>
              <w:rPr>
                <w:rFonts w:ascii="Arial" w:hAnsi="Arial" w:cs="Arial"/>
                <w:bCs/>
                <w:sz w:val="20"/>
              </w:rPr>
            </w:pPr>
            <w:r w:rsidRPr="00A360E7">
              <w:rPr>
                <w:rFonts w:ascii="Arial" w:hAnsi="Arial" w:cs="Arial"/>
                <w:bCs/>
                <w:sz w:val="20"/>
              </w:rPr>
              <w:t xml:space="preserve">Liner 4 ½ in </w:t>
            </w:r>
          </w:p>
        </w:tc>
        <w:tc>
          <w:tcPr>
            <w:tcW w:w="1563"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P110</w:t>
            </w:r>
          </w:p>
        </w:tc>
        <w:tc>
          <w:tcPr>
            <w:tcW w:w="1272"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10,36</w:t>
            </w:r>
          </w:p>
        </w:tc>
        <w:tc>
          <w:tcPr>
            <w:tcW w:w="1417" w:type="dxa"/>
          </w:tcPr>
          <w:p w:rsidR="008E20A0" w:rsidRPr="00A360E7" w:rsidRDefault="008E20A0" w:rsidP="00A360E7">
            <w:pPr>
              <w:spacing w:after="0" w:line="240" w:lineRule="auto"/>
              <w:jc w:val="center"/>
              <w:rPr>
                <w:rFonts w:ascii="Arial" w:hAnsi="Arial" w:cs="Arial"/>
                <w:sz w:val="20"/>
              </w:rPr>
            </w:pPr>
            <w:r w:rsidRPr="00A360E7">
              <w:rPr>
                <w:rFonts w:ascii="Arial" w:hAnsi="Arial" w:cs="Arial"/>
                <w:sz w:val="20"/>
              </w:rPr>
              <w:t>3000</w:t>
            </w:r>
          </w:p>
        </w:tc>
        <w:tc>
          <w:tcPr>
            <w:tcW w:w="1305" w:type="dxa"/>
          </w:tcPr>
          <w:p w:rsidR="008E20A0" w:rsidRPr="00A360E7" w:rsidRDefault="008E20A0" w:rsidP="00A360E7">
            <w:pPr>
              <w:spacing w:after="0" w:line="240" w:lineRule="auto"/>
              <w:jc w:val="center"/>
              <w:rPr>
                <w:rFonts w:ascii="Arial" w:hAnsi="Arial" w:cs="Arial"/>
                <w:color w:val="FF0000"/>
                <w:sz w:val="20"/>
              </w:rPr>
            </w:pPr>
            <w:r w:rsidRPr="00A360E7">
              <w:rPr>
                <w:rFonts w:ascii="Arial" w:hAnsi="Arial" w:cs="Arial"/>
                <w:sz w:val="20"/>
              </w:rPr>
              <w:t>necimentat</w:t>
            </w:r>
          </w:p>
        </w:tc>
      </w:tr>
    </w:tbl>
    <w:p w:rsidR="008E20A0" w:rsidRPr="008E20A0" w:rsidRDefault="008E20A0" w:rsidP="008E20A0">
      <w:pPr>
        <w:spacing w:after="0" w:line="240" w:lineRule="auto"/>
        <w:rPr>
          <w:rFonts w:ascii="Arial" w:hAnsi="Arial" w:cs="Arial"/>
          <w:b/>
          <w:bCs/>
        </w:rPr>
      </w:pPr>
    </w:p>
    <w:p w:rsidR="008E20A0" w:rsidRPr="004818F6" w:rsidRDefault="008E20A0" w:rsidP="001F4F2C">
      <w:pPr>
        <w:tabs>
          <w:tab w:val="left" w:pos="9214"/>
        </w:tabs>
        <w:spacing w:line="240" w:lineRule="auto"/>
        <w:ind w:right="567"/>
        <w:jc w:val="right"/>
        <w:rPr>
          <w:rFonts w:ascii="Arial" w:hAnsi="Arial" w:cs="Arial"/>
          <w:szCs w:val="24"/>
        </w:rPr>
      </w:pPr>
      <w:r w:rsidRPr="004818F6">
        <w:rPr>
          <w:rFonts w:ascii="Arial" w:hAnsi="Arial" w:cs="Arial"/>
          <w:szCs w:val="24"/>
        </w:rPr>
        <w:lastRenderedPageBreak/>
        <w:t>Tabelul nr. 1.</w:t>
      </w:r>
      <w:r>
        <w:rPr>
          <w:rFonts w:ascii="Arial" w:hAnsi="Arial" w:cs="Arial"/>
          <w:szCs w:val="24"/>
        </w:rPr>
        <w:t>2</w:t>
      </w:r>
      <w:r w:rsidRPr="004818F6">
        <w:rPr>
          <w:rFonts w:ascii="Arial" w:hAnsi="Arial" w:cs="Arial"/>
          <w:szCs w:val="24"/>
        </w:rPr>
        <w:t>.</w:t>
      </w:r>
    </w:p>
    <w:p w:rsidR="008E20A0" w:rsidRPr="004818F6" w:rsidRDefault="008E20A0" w:rsidP="001F4F2C">
      <w:pPr>
        <w:spacing w:line="240" w:lineRule="auto"/>
        <w:jc w:val="center"/>
        <w:rPr>
          <w:rFonts w:ascii="Arial" w:hAnsi="Arial" w:cs="Arial"/>
          <w:bCs/>
          <w:szCs w:val="24"/>
        </w:rPr>
      </w:pPr>
      <w:r w:rsidRPr="004818F6">
        <w:rPr>
          <w:rFonts w:ascii="Arial" w:hAnsi="Arial" w:cs="Arial"/>
          <w:bCs/>
          <w:szCs w:val="24"/>
        </w:rPr>
        <w:t>Construcția sondei L8A cu preluarea sondei L8</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2"/>
        <w:gridCol w:w="3084"/>
        <w:gridCol w:w="1304"/>
        <w:gridCol w:w="1531"/>
        <w:gridCol w:w="1417"/>
        <w:gridCol w:w="1305"/>
      </w:tblGrid>
      <w:tr w:rsidR="008E20A0" w:rsidRPr="008E20A0" w:rsidTr="001F4F2C">
        <w:trPr>
          <w:trHeight w:val="509"/>
        </w:trPr>
        <w:tc>
          <w:tcPr>
            <w:tcW w:w="602" w:type="dxa"/>
            <w:shd w:val="clear" w:color="auto" w:fill="D9D9D9" w:themeFill="background1" w:themeFillShade="D9"/>
            <w:vAlign w:val="center"/>
          </w:tcPr>
          <w:p w:rsidR="008E20A0" w:rsidRPr="00A360E7" w:rsidRDefault="008E20A0" w:rsidP="008E20A0">
            <w:pPr>
              <w:spacing w:after="0" w:line="240" w:lineRule="auto"/>
              <w:rPr>
                <w:rFonts w:ascii="Arial" w:hAnsi="Arial" w:cs="Arial"/>
                <w:sz w:val="20"/>
              </w:rPr>
            </w:pPr>
            <w:r w:rsidRPr="00A360E7">
              <w:rPr>
                <w:rFonts w:ascii="Arial" w:hAnsi="Arial" w:cs="Arial"/>
                <w:sz w:val="20"/>
              </w:rPr>
              <w:t>Nr. crt</w:t>
            </w:r>
          </w:p>
        </w:tc>
        <w:tc>
          <w:tcPr>
            <w:tcW w:w="3084" w:type="dxa"/>
            <w:shd w:val="clear" w:color="auto" w:fill="D9D9D9" w:themeFill="background1" w:themeFillShade="D9"/>
            <w:vAlign w:val="center"/>
          </w:tcPr>
          <w:p w:rsidR="008E20A0" w:rsidRPr="00A360E7" w:rsidRDefault="008E20A0" w:rsidP="008E20A0">
            <w:pPr>
              <w:spacing w:after="0" w:line="240" w:lineRule="auto"/>
              <w:rPr>
                <w:rFonts w:ascii="Arial" w:hAnsi="Arial" w:cs="Arial"/>
                <w:sz w:val="20"/>
              </w:rPr>
            </w:pPr>
            <w:r w:rsidRPr="00A360E7">
              <w:rPr>
                <w:rFonts w:ascii="Arial" w:hAnsi="Arial" w:cs="Arial"/>
                <w:sz w:val="20"/>
              </w:rPr>
              <w:t>Denumirea coloanei</w:t>
            </w:r>
          </w:p>
        </w:tc>
        <w:tc>
          <w:tcPr>
            <w:tcW w:w="1304" w:type="dxa"/>
            <w:shd w:val="clear" w:color="auto" w:fill="D9D9D9" w:themeFill="background1" w:themeFillShade="D9"/>
            <w:vAlign w:val="center"/>
          </w:tcPr>
          <w:p w:rsidR="008E20A0" w:rsidRPr="00A360E7" w:rsidRDefault="008E20A0" w:rsidP="008E20A0">
            <w:pPr>
              <w:spacing w:after="0" w:line="240" w:lineRule="auto"/>
              <w:rPr>
                <w:rFonts w:ascii="Arial" w:hAnsi="Arial" w:cs="Arial"/>
                <w:sz w:val="20"/>
              </w:rPr>
            </w:pPr>
            <w:r w:rsidRPr="00A360E7">
              <w:rPr>
                <w:rFonts w:ascii="Arial" w:hAnsi="Arial" w:cs="Arial"/>
                <w:sz w:val="20"/>
              </w:rPr>
              <w:t>Material</w:t>
            </w:r>
          </w:p>
        </w:tc>
        <w:tc>
          <w:tcPr>
            <w:tcW w:w="1531" w:type="dxa"/>
            <w:shd w:val="clear" w:color="auto" w:fill="D9D9D9" w:themeFill="background1" w:themeFillShade="D9"/>
            <w:vAlign w:val="center"/>
          </w:tcPr>
          <w:p w:rsidR="008E20A0" w:rsidRPr="00A360E7" w:rsidRDefault="008E20A0" w:rsidP="008E20A0">
            <w:pPr>
              <w:spacing w:after="0" w:line="240" w:lineRule="auto"/>
              <w:rPr>
                <w:rFonts w:ascii="Arial" w:hAnsi="Arial" w:cs="Arial"/>
                <w:sz w:val="20"/>
              </w:rPr>
            </w:pPr>
            <w:r w:rsidRPr="00A360E7">
              <w:rPr>
                <w:rFonts w:ascii="Arial" w:hAnsi="Arial" w:cs="Arial"/>
                <w:sz w:val="20"/>
              </w:rPr>
              <w:t>Grosime perete [mm]</w:t>
            </w:r>
          </w:p>
        </w:tc>
        <w:tc>
          <w:tcPr>
            <w:tcW w:w="1417" w:type="dxa"/>
            <w:shd w:val="clear" w:color="auto" w:fill="D9D9D9" w:themeFill="background1" w:themeFillShade="D9"/>
            <w:vAlign w:val="center"/>
          </w:tcPr>
          <w:p w:rsidR="008E20A0" w:rsidRPr="00A360E7" w:rsidRDefault="008E20A0" w:rsidP="008E20A0">
            <w:pPr>
              <w:spacing w:after="0" w:line="240" w:lineRule="auto"/>
              <w:rPr>
                <w:rFonts w:ascii="Arial" w:hAnsi="Arial" w:cs="Arial"/>
                <w:sz w:val="20"/>
              </w:rPr>
            </w:pPr>
            <w:r w:rsidRPr="00A360E7">
              <w:rPr>
                <w:rFonts w:ascii="Arial" w:hAnsi="Arial" w:cs="Arial"/>
                <w:sz w:val="20"/>
              </w:rPr>
              <w:t>Adâncime tubaj [m]</w:t>
            </w:r>
          </w:p>
        </w:tc>
        <w:tc>
          <w:tcPr>
            <w:tcW w:w="1305" w:type="dxa"/>
            <w:shd w:val="clear" w:color="auto" w:fill="D9D9D9" w:themeFill="background1" w:themeFillShade="D9"/>
            <w:vAlign w:val="center"/>
          </w:tcPr>
          <w:p w:rsidR="008E20A0" w:rsidRPr="00A360E7" w:rsidRDefault="008E20A0" w:rsidP="008E20A0">
            <w:pPr>
              <w:spacing w:after="0" w:line="240" w:lineRule="auto"/>
              <w:rPr>
                <w:rFonts w:ascii="Arial" w:hAnsi="Arial" w:cs="Arial"/>
                <w:sz w:val="20"/>
              </w:rPr>
            </w:pPr>
            <w:r w:rsidRPr="00A360E7">
              <w:rPr>
                <w:rFonts w:ascii="Arial" w:hAnsi="Arial" w:cs="Arial"/>
                <w:sz w:val="20"/>
              </w:rPr>
              <w:t>Nivel ciment [m]</w:t>
            </w:r>
          </w:p>
        </w:tc>
      </w:tr>
      <w:tr w:rsidR="008E20A0" w:rsidRPr="008E20A0" w:rsidTr="001F4F2C">
        <w:trPr>
          <w:trHeight w:val="252"/>
        </w:trPr>
        <w:tc>
          <w:tcPr>
            <w:tcW w:w="602" w:type="dxa"/>
          </w:tcPr>
          <w:p w:rsidR="008E20A0" w:rsidRPr="001F4F2C" w:rsidRDefault="008E20A0" w:rsidP="008E20A0">
            <w:pPr>
              <w:spacing w:after="0" w:line="240" w:lineRule="auto"/>
              <w:rPr>
                <w:rFonts w:ascii="Arial" w:hAnsi="Arial" w:cs="Arial"/>
                <w:bCs/>
                <w:sz w:val="18"/>
              </w:rPr>
            </w:pPr>
            <w:r w:rsidRPr="001F4F2C">
              <w:rPr>
                <w:rFonts w:ascii="Arial" w:hAnsi="Arial" w:cs="Arial"/>
                <w:bCs/>
                <w:sz w:val="18"/>
              </w:rPr>
              <w:t>1</w:t>
            </w:r>
          </w:p>
        </w:tc>
        <w:tc>
          <w:tcPr>
            <w:tcW w:w="3084" w:type="dxa"/>
          </w:tcPr>
          <w:p w:rsidR="008E20A0" w:rsidRPr="001F4F2C" w:rsidRDefault="008E20A0" w:rsidP="008E20A0">
            <w:pPr>
              <w:spacing w:after="0" w:line="240" w:lineRule="auto"/>
              <w:rPr>
                <w:rFonts w:ascii="Arial" w:hAnsi="Arial" w:cs="Arial"/>
                <w:bCs/>
                <w:sz w:val="18"/>
              </w:rPr>
            </w:pPr>
            <w:r w:rsidRPr="001F4F2C">
              <w:rPr>
                <w:rFonts w:ascii="Arial" w:hAnsi="Arial" w:cs="Arial"/>
                <w:bCs/>
                <w:sz w:val="18"/>
              </w:rPr>
              <w:t>Conductor 30 "</w:t>
            </w:r>
          </w:p>
        </w:tc>
        <w:tc>
          <w:tcPr>
            <w:tcW w:w="1304"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X-52</w:t>
            </w:r>
          </w:p>
        </w:tc>
        <w:tc>
          <w:tcPr>
            <w:tcW w:w="1531"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25,4</w:t>
            </w:r>
          </w:p>
        </w:tc>
        <w:tc>
          <w:tcPr>
            <w:tcW w:w="1417"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133,4</w:t>
            </w:r>
          </w:p>
        </w:tc>
        <w:tc>
          <w:tcPr>
            <w:tcW w:w="1305" w:type="dxa"/>
          </w:tcPr>
          <w:p w:rsidR="008E20A0" w:rsidRPr="001F4F2C" w:rsidRDefault="008E20A0" w:rsidP="008E20A0">
            <w:pPr>
              <w:spacing w:after="0" w:line="240" w:lineRule="auto"/>
              <w:rPr>
                <w:rFonts w:ascii="Arial" w:hAnsi="Arial" w:cs="Arial"/>
                <w:sz w:val="18"/>
              </w:rPr>
            </w:pPr>
            <w:r w:rsidRPr="001F4F2C">
              <w:rPr>
                <w:rFonts w:ascii="Arial" w:hAnsi="Arial" w:cs="Arial"/>
                <w:sz w:val="18"/>
              </w:rPr>
              <w:t>-</w:t>
            </w:r>
          </w:p>
        </w:tc>
      </w:tr>
      <w:tr w:rsidR="008E20A0" w:rsidRPr="008E20A0" w:rsidTr="001F4F2C">
        <w:trPr>
          <w:trHeight w:val="268"/>
        </w:trPr>
        <w:tc>
          <w:tcPr>
            <w:tcW w:w="602" w:type="dxa"/>
          </w:tcPr>
          <w:p w:rsidR="008E20A0" w:rsidRPr="001F4F2C" w:rsidRDefault="008E20A0" w:rsidP="008E20A0">
            <w:pPr>
              <w:spacing w:after="0" w:line="240" w:lineRule="auto"/>
              <w:rPr>
                <w:rFonts w:ascii="Arial" w:hAnsi="Arial" w:cs="Arial"/>
                <w:bCs/>
                <w:sz w:val="18"/>
              </w:rPr>
            </w:pPr>
            <w:r w:rsidRPr="001F4F2C">
              <w:rPr>
                <w:rFonts w:ascii="Arial" w:hAnsi="Arial" w:cs="Arial"/>
                <w:bCs/>
                <w:sz w:val="18"/>
              </w:rPr>
              <w:t>2</w:t>
            </w:r>
          </w:p>
        </w:tc>
        <w:tc>
          <w:tcPr>
            <w:tcW w:w="3084" w:type="dxa"/>
          </w:tcPr>
          <w:p w:rsidR="008E20A0" w:rsidRPr="001F4F2C" w:rsidRDefault="008E20A0" w:rsidP="008E20A0">
            <w:pPr>
              <w:spacing w:after="0" w:line="240" w:lineRule="auto"/>
              <w:rPr>
                <w:rFonts w:ascii="Arial" w:hAnsi="Arial" w:cs="Arial"/>
                <w:bCs/>
                <w:sz w:val="18"/>
              </w:rPr>
            </w:pPr>
            <w:r w:rsidRPr="001F4F2C">
              <w:rPr>
                <w:rFonts w:ascii="Arial" w:hAnsi="Arial" w:cs="Arial"/>
                <w:bCs/>
                <w:sz w:val="18"/>
              </w:rPr>
              <w:t>Coloana de ancoraj 20 "</w:t>
            </w:r>
          </w:p>
        </w:tc>
        <w:tc>
          <w:tcPr>
            <w:tcW w:w="1304"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J-55</w:t>
            </w:r>
          </w:p>
        </w:tc>
        <w:tc>
          <w:tcPr>
            <w:tcW w:w="1531"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16,13</w:t>
            </w:r>
          </w:p>
        </w:tc>
        <w:tc>
          <w:tcPr>
            <w:tcW w:w="1417"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402</w:t>
            </w:r>
          </w:p>
        </w:tc>
        <w:tc>
          <w:tcPr>
            <w:tcW w:w="1305" w:type="dxa"/>
          </w:tcPr>
          <w:p w:rsidR="008E20A0" w:rsidRPr="001F4F2C" w:rsidRDefault="008E20A0" w:rsidP="008E20A0">
            <w:pPr>
              <w:spacing w:after="0" w:line="240" w:lineRule="auto"/>
              <w:rPr>
                <w:rFonts w:ascii="Arial" w:hAnsi="Arial" w:cs="Arial"/>
                <w:color w:val="FF0000"/>
                <w:sz w:val="18"/>
              </w:rPr>
            </w:pPr>
          </w:p>
        </w:tc>
      </w:tr>
      <w:tr w:rsidR="008E20A0" w:rsidRPr="008E20A0" w:rsidTr="001F4F2C">
        <w:trPr>
          <w:trHeight w:val="252"/>
        </w:trPr>
        <w:tc>
          <w:tcPr>
            <w:tcW w:w="602" w:type="dxa"/>
          </w:tcPr>
          <w:p w:rsidR="008E20A0" w:rsidRPr="001F4F2C" w:rsidRDefault="008E20A0" w:rsidP="008E20A0">
            <w:pPr>
              <w:spacing w:after="0" w:line="240" w:lineRule="auto"/>
              <w:rPr>
                <w:rFonts w:ascii="Arial" w:hAnsi="Arial" w:cs="Arial"/>
                <w:bCs/>
                <w:sz w:val="18"/>
              </w:rPr>
            </w:pPr>
            <w:r w:rsidRPr="001F4F2C">
              <w:rPr>
                <w:rFonts w:ascii="Arial" w:hAnsi="Arial" w:cs="Arial"/>
                <w:bCs/>
                <w:sz w:val="18"/>
              </w:rPr>
              <w:t>3</w:t>
            </w:r>
          </w:p>
        </w:tc>
        <w:tc>
          <w:tcPr>
            <w:tcW w:w="3084" w:type="dxa"/>
          </w:tcPr>
          <w:p w:rsidR="008E20A0" w:rsidRPr="001F4F2C" w:rsidRDefault="008E20A0" w:rsidP="008E20A0">
            <w:pPr>
              <w:spacing w:after="0" w:line="240" w:lineRule="auto"/>
              <w:rPr>
                <w:rFonts w:ascii="Arial" w:hAnsi="Arial" w:cs="Arial"/>
                <w:bCs/>
                <w:sz w:val="18"/>
              </w:rPr>
            </w:pPr>
            <w:r w:rsidRPr="001F4F2C">
              <w:rPr>
                <w:rFonts w:ascii="Arial" w:hAnsi="Arial" w:cs="Arial"/>
                <w:bCs/>
                <w:sz w:val="18"/>
              </w:rPr>
              <w:t>Coloana tehnică 13 3/8 "</w:t>
            </w:r>
          </w:p>
        </w:tc>
        <w:tc>
          <w:tcPr>
            <w:tcW w:w="1304"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J-55</w:t>
            </w:r>
          </w:p>
        </w:tc>
        <w:tc>
          <w:tcPr>
            <w:tcW w:w="1531"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12,19</w:t>
            </w:r>
          </w:p>
        </w:tc>
        <w:tc>
          <w:tcPr>
            <w:tcW w:w="1417"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1326</w:t>
            </w:r>
          </w:p>
        </w:tc>
        <w:tc>
          <w:tcPr>
            <w:tcW w:w="1305" w:type="dxa"/>
          </w:tcPr>
          <w:p w:rsidR="008E20A0" w:rsidRPr="001F4F2C" w:rsidRDefault="008E20A0" w:rsidP="008E20A0">
            <w:pPr>
              <w:spacing w:after="0" w:line="240" w:lineRule="auto"/>
              <w:rPr>
                <w:rFonts w:ascii="Arial" w:hAnsi="Arial" w:cs="Arial"/>
                <w:color w:val="FF0000"/>
                <w:sz w:val="18"/>
              </w:rPr>
            </w:pPr>
          </w:p>
        </w:tc>
      </w:tr>
      <w:tr w:rsidR="008E20A0" w:rsidRPr="008E20A0" w:rsidTr="001F4F2C">
        <w:trPr>
          <w:trHeight w:val="252"/>
        </w:trPr>
        <w:tc>
          <w:tcPr>
            <w:tcW w:w="602" w:type="dxa"/>
          </w:tcPr>
          <w:p w:rsidR="008E20A0" w:rsidRPr="001F4F2C" w:rsidRDefault="008E20A0" w:rsidP="008E20A0">
            <w:pPr>
              <w:spacing w:after="0" w:line="240" w:lineRule="auto"/>
              <w:rPr>
                <w:rFonts w:ascii="Arial" w:hAnsi="Arial" w:cs="Arial"/>
                <w:bCs/>
                <w:sz w:val="18"/>
              </w:rPr>
            </w:pPr>
            <w:r w:rsidRPr="001F4F2C">
              <w:rPr>
                <w:rFonts w:ascii="Arial" w:hAnsi="Arial" w:cs="Arial"/>
                <w:bCs/>
                <w:sz w:val="18"/>
              </w:rPr>
              <w:t>4</w:t>
            </w:r>
          </w:p>
        </w:tc>
        <w:tc>
          <w:tcPr>
            <w:tcW w:w="3084" w:type="dxa"/>
          </w:tcPr>
          <w:p w:rsidR="008E20A0" w:rsidRPr="001F4F2C" w:rsidRDefault="008E20A0" w:rsidP="008E20A0">
            <w:pPr>
              <w:spacing w:after="0" w:line="240" w:lineRule="auto"/>
              <w:rPr>
                <w:rFonts w:ascii="Arial" w:hAnsi="Arial" w:cs="Arial"/>
                <w:bCs/>
                <w:sz w:val="18"/>
              </w:rPr>
            </w:pPr>
            <w:r w:rsidRPr="001F4F2C">
              <w:rPr>
                <w:rFonts w:ascii="Arial" w:hAnsi="Arial" w:cs="Arial"/>
                <w:bCs/>
                <w:sz w:val="18"/>
              </w:rPr>
              <w:t>Coloana tehnică 9 5/8 "</w:t>
            </w:r>
          </w:p>
        </w:tc>
        <w:tc>
          <w:tcPr>
            <w:tcW w:w="1304"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N-80</w:t>
            </w:r>
          </w:p>
        </w:tc>
        <w:tc>
          <w:tcPr>
            <w:tcW w:w="1531"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11,99</w:t>
            </w:r>
          </w:p>
        </w:tc>
        <w:tc>
          <w:tcPr>
            <w:tcW w:w="1417"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1811</w:t>
            </w:r>
          </w:p>
        </w:tc>
        <w:tc>
          <w:tcPr>
            <w:tcW w:w="1305" w:type="dxa"/>
          </w:tcPr>
          <w:p w:rsidR="008E20A0" w:rsidRPr="001F4F2C" w:rsidRDefault="008E20A0" w:rsidP="008E20A0">
            <w:pPr>
              <w:spacing w:after="0" w:line="240" w:lineRule="auto"/>
              <w:rPr>
                <w:rFonts w:ascii="Arial" w:hAnsi="Arial" w:cs="Arial"/>
                <w:color w:val="FF0000"/>
                <w:sz w:val="18"/>
              </w:rPr>
            </w:pPr>
          </w:p>
        </w:tc>
      </w:tr>
      <w:tr w:rsidR="008E20A0" w:rsidRPr="008E20A0" w:rsidTr="001F4F2C">
        <w:trPr>
          <w:trHeight w:val="268"/>
        </w:trPr>
        <w:tc>
          <w:tcPr>
            <w:tcW w:w="602" w:type="dxa"/>
          </w:tcPr>
          <w:p w:rsidR="008E20A0" w:rsidRPr="001F4F2C" w:rsidRDefault="008E20A0" w:rsidP="008E20A0">
            <w:pPr>
              <w:spacing w:after="0" w:line="240" w:lineRule="auto"/>
              <w:rPr>
                <w:rFonts w:ascii="Arial" w:hAnsi="Arial" w:cs="Arial"/>
                <w:bCs/>
                <w:sz w:val="18"/>
              </w:rPr>
            </w:pPr>
            <w:r w:rsidRPr="001F4F2C">
              <w:rPr>
                <w:rFonts w:ascii="Arial" w:hAnsi="Arial" w:cs="Arial"/>
                <w:bCs/>
                <w:sz w:val="18"/>
              </w:rPr>
              <w:t>5</w:t>
            </w:r>
          </w:p>
        </w:tc>
        <w:tc>
          <w:tcPr>
            <w:tcW w:w="3084" w:type="dxa"/>
          </w:tcPr>
          <w:p w:rsidR="008E20A0" w:rsidRPr="001F4F2C" w:rsidRDefault="008E20A0" w:rsidP="008E20A0">
            <w:pPr>
              <w:spacing w:after="0" w:line="240" w:lineRule="auto"/>
              <w:rPr>
                <w:rFonts w:ascii="Arial" w:hAnsi="Arial" w:cs="Arial"/>
                <w:bCs/>
                <w:sz w:val="18"/>
              </w:rPr>
            </w:pPr>
            <w:r w:rsidRPr="001F4F2C">
              <w:rPr>
                <w:rFonts w:ascii="Arial" w:hAnsi="Arial" w:cs="Arial"/>
                <w:bCs/>
                <w:sz w:val="18"/>
              </w:rPr>
              <w:t>Coloana de exploatare 7"</w:t>
            </w:r>
          </w:p>
        </w:tc>
        <w:tc>
          <w:tcPr>
            <w:tcW w:w="1304"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N-80</w:t>
            </w:r>
          </w:p>
        </w:tc>
        <w:tc>
          <w:tcPr>
            <w:tcW w:w="1531"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10,36</w:t>
            </w:r>
          </w:p>
        </w:tc>
        <w:tc>
          <w:tcPr>
            <w:tcW w:w="1417"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2534</w:t>
            </w:r>
          </w:p>
        </w:tc>
        <w:tc>
          <w:tcPr>
            <w:tcW w:w="1305" w:type="dxa"/>
          </w:tcPr>
          <w:p w:rsidR="008E20A0" w:rsidRPr="001F4F2C" w:rsidRDefault="008E20A0" w:rsidP="008E20A0">
            <w:pPr>
              <w:spacing w:after="0" w:line="240" w:lineRule="auto"/>
              <w:rPr>
                <w:rFonts w:ascii="Arial" w:hAnsi="Arial" w:cs="Arial"/>
                <w:color w:val="FF0000"/>
                <w:sz w:val="18"/>
              </w:rPr>
            </w:pPr>
          </w:p>
        </w:tc>
      </w:tr>
      <w:tr w:rsidR="008E20A0" w:rsidRPr="008E20A0" w:rsidTr="00C81A3C">
        <w:trPr>
          <w:trHeight w:val="268"/>
        </w:trPr>
        <w:tc>
          <w:tcPr>
            <w:tcW w:w="9243" w:type="dxa"/>
            <w:gridSpan w:val="6"/>
            <w:tcBorders>
              <w:bottom w:val="single" w:sz="4" w:space="0" w:color="auto"/>
            </w:tcBorders>
          </w:tcPr>
          <w:p w:rsidR="008E20A0" w:rsidRPr="00A360E7" w:rsidRDefault="008E20A0" w:rsidP="000D458C">
            <w:pPr>
              <w:spacing w:after="0" w:line="240" w:lineRule="auto"/>
              <w:rPr>
                <w:rFonts w:ascii="Arial" w:hAnsi="Arial" w:cs="Arial"/>
                <w:bCs/>
                <w:sz w:val="20"/>
              </w:rPr>
            </w:pPr>
            <w:r w:rsidRPr="00A360E7">
              <w:rPr>
                <w:rFonts w:ascii="Arial" w:hAnsi="Arial" w:cs="Arial"/>
                <w:sz w:val="20"/>
              </w:rPr>
              <w:tab/>
            </w:r>
            <w:r w:rsidR="000D458C">
              <w:rPr>
                <w:rFonts w:ascii="Arial" w:hAnsi="Arial" w:cs="Arial"/>
                <w:bCs/>
                <w:sz w:val="20"/>
              </w:rPr>
              <w:t>Fereastra estimată la 1730</w:t>
            </w:r>
            <w:r w:rsidRPr="00A360E7">
              <w:rPr>
                <w:rFonts w:ascii="Arial" w:hAnsi="Arial" w:cs="Arial"/>
                <w:bCs/>
                <w:sz w:val="20"/>
              </w:rPr>
              <w:t xml:space="preserve"> m prin coloana de 7 in şi 9 5/8 in</w:t>
            </w:r>
          </w:p>
        </w:tc>
      </w:tr>
      <w:tr w:rsidR="008E20A0" w:rsidRPr="008E20A0" w:rsidTr="001F4F2C">
        <w:trPr>
          <w:trHeight w:val="268"/>
        </w:trPr>
        <w:tc>
          <w:tcPr>
            <w:tcW w:w="602" w:type="dxa"/>
          </w:tcPr>
          <w:p w:rsidR="008E20A0" w:rsidRPr="001F4F2C" w:rsidRDefault="008E20A0" w:rsidP="008E20A0">
            <w:pPr>
              <w:spacing w:after="0" w:line="240" w:lineRule="auto"/>
              <w:rPr>
                <w:rFonts w:ascii="Arial" w:hAnsi="Arial" w:cs="Arial"/>
                <w:bCs/>
                <w:sz w:val="18"/>
              </w:rPr>
            </w:pPr>
            <w:r w:rsidRPr="001F4F2C">
              <w:rPr>
                <w:rFonts w:ascii="Arial" w:hAnsi="Arial" w:cs="Arial"/>
                <w:bCs/>
                <w:sz w:val="18"/>
              </w:rPr>
              <w:t>6</w:t>
            </w:r>
          </w:p>
        </w:tc>
        <w:tc>
          <w:tcPr>
            <w:tcW w:w="3084" w:type="dxa"/>
          </w:tcPr>
          <w:p w:rsidR="008E20A0" w:rsidRPr="001F4F2C" w:rsidRDefault="008E20A0" w:rsidP="008E20A0">
            <w:pPr>
              <w:spacing w:after="0" w:line="240" w:lineRule="auto"/>
              <w:rPr>
                <w:rFonts w:ascii="Arial" w:hAnsi="Arial" w:cs="Arial"/>
                <w:bCs/>
                <w:sz w:val="18"/>
              </w:rPr>
            </w:pPr>
            <w:r w:rsidRPr="001F4F2C">
              <w:rPr>
                <w:rFonts w:ascii="Arial" w:hAnsi="Arial" w:cs="Arial"/>
                <w:bCs/>
                <w:sz w:val="18"/>
              </w:rPr>
              <w:t xml:space="preserve">Liner 4 ½ in </w:t>
            </w:r>
          </w:p>
        </w:tc>
        <w:tc>
          <w:tcPr>
            <w:tcW w:w="1304"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P110</w:t>
            </w:r>
          </w:p>
        </w:tc>
        <w:tc>
          <w:tcPr>
            <w:tcW w:w="1531"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10,36</w:t>
            </w:r>
          </w:p>
        </w:tc>
        <w:tc>
          <w:tcPr>
            <w:tcW w:w="1417"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3190</w:t>
            </w:r>
          </w:p>
        </w:tc>
        <w:tc>
          <w:tcPr>
            <w:tcW w:w="1305" w:type="dxa"/>
          </w:tcPr>
          <w:p w:rsidR="008E20A0" w:rsidRPr="001F4F2C" w:rsidRDefault="008E20A0" w:rsidP="00A360E7">
            <w:pPr>
              <w:spacing w:after="0" w:line="240" w:lineRule="auto"/>
              <w:jc w:val="center"/>
              <w:rPr>
                <w:rFonts w:ascii="Arial" w:hAnsi="Arial" w:cs="Arial"/>
                <w:sz w:val="18"/>
              </w:rPr>
            </w:pPr>
            <w:r w:rsidRPr="001F4F2C">
              <w:rPr>
                <w:rFonts w:ascii="Arial" w:hAnsi="Arial" w:cs="Arial"/>
                <w:sz w:val="18"/>
              </w:rPr>
              <w:t>necimentat</w:t>
            </w:r>
          </w:p>
        </w:tc>
      </w:tr>
    </w:tbl>
    <w:p w:rsidR="00C375AE" w:rsidRDefault="009F7822" w:rsidP="0003182C">
      <w:pPr>
        <w:spacing w:line="276" w:lineRule="auto"/>
        <w:ind w:right="567" w:firstLine="547"/>
        <w:jc w:val="both"/>
        <w:rPr>
          <w:rFonts w:ascii="Arial" w:eastAsia="Calibri" w:hAnsi="Arial" w:cs="Arial"/>
          <w:szCs w:val="24"/>
        </w:rPr>
      </w:pPr>
      <w:r w:rsidRPr="008E20A0">
        <w:rPr>
          <w:rFonts w:ascii="Arial" w:hAnsi="Arial" w:cs="Arial"/>
          <w:bCs/>
          <w:lang w:eastAsia="de-AT"/>
        </w:rPr>
        <w:t>Pentru forajul fiecărei sonde se va utiliza un fluid de foraj sintetic</w:t>
      </w:r>
      <w:r>
        <w:rPr>
          <w:rFonts w:ascii="Arial" w:hAnsi="Arial" w:cs="Arial"/>
          <w:bCs/>
          <w:lang w:eastAsia="de-AT"/>
        </w:rPr>
        <w:t xml:space="preserve"> </w:t>
      </w:r>
      <w:r w:rsidRPr="00C375AE">
        <w:rPr>
          <w:rFonts w:ascii="Arial" w:eastAsia="Calibri" w:hAnsi="Arial" w:cs="Arial"/>
          <w:b/>
          <w:iCs/>
          <w:szCs w:val="24"/>
        </w:rPr>
        <w:t>SBM</w:t>
      </w:r>
      <w:r w:rsidRPr="00C375AE">
        <w:rPr>
          <w:rFonts w:ascii="Arial" w:eastAsia="Calibri" w:hAnsi="Arial" w:cs="Arial"/>
          <w:b/>
          <w:szCs w:val="24"/>
        </w:rPr>
        <w:t xml:space="preserve"> </w:t>
      </w:r>
      <w:r w:rsidRPr="00C375AE">
        <w:rPr>
          <w:rFonts w:ascii="Arial" w:eastAsia="Calibri" w:hAnsi="Arial" w:cs="Arial"/>
          <w:szCs w:val="24"/>
        </w:rPr>
        <w:t>(</w:t>
      </w:r>
      <w:r w:rsidRPr="00C375AE">
        <w:rPr>
          <w:rFonts w:ascii="Arial" w:eastAsia="Calibri" w:hAnsi="Arial" w:cs="Arial"/>
          <w:b/>
          <w:szCs w:val="24"/>
        </w:rPr>
        <w:t>S</w:t>
      </w:r>
      <w:r w:rsidRPr="00C375AE">
        <w:rPr>
          <w:rFonts w:ascii="Arial" w:eastAsia="Calibri" w:hAnsi="Arial" w:cs="Arial"/>
          <w:szCs w:val="24"/>
        </w:rPr>
        <w:t>ynthetic-</w:t>
      </w:r>
      <w:r w:rsidRPr="00C375AE">
        <w:rPr>
          <w:rFonts w:ascii="Arial" w:eastAsia="Calibri" w:hAnsi="Arial" w:cs="Arial"/>
          <w:b/>
          <w:szCs w:val="24"/>
        </w:rPr>
        <w:t>b</w:t>
      </w:r>
      <w:r w:rsidRPr="00C375AE">
        <w:rPr>
          <w:rFonts w:ascii="Arial" w:eastAsia="Calibri" w:hAnsi="Arial" w:cs="Arial"/>
          <w:szCs w:val="24"/>
        </w:rPr>
        <w:t xml:space="preserve">ased </w:t>
      </w:r>
      <w:r w:rsidRPr="00C375AE">
        <w:rPr>
          <w:rFonts w:ascii="Arial" w:eastAsia="Calibri" w:hAnsi="Arial" w:cs="Arial"/>
          <w:b/>
          <w:szCs w:val="24"/>
        </w:rPr>
        <w:t>m</w:t>
      </w:r>
      <w:r w:rsidRPr="00C375AE">
        <w:rPr>
          <w:rFonts w:ascii="Arial" w:eastAsia="Calibri" w:hAnsi="Arial" w:cs="Arial"/>
          <w:szCs w:val="24"/>
        </w:rPr>
        <w:t xml:space="preserve">ud, în care lichidul de bază este </w:t>
      </w:r>
      <w:r w:rsidRPr="00C375AE">
        <w:rPr>
          <w:rFonts w:ascii="Arial" w:eastAsia="Calibri" w:hAnsi="Arial" w:cs="Arial"/>
          <w:b/>
          <w:bCs/>
          <w:szCs w:val="24"/>
        </w:rPr>
        <w:t>un ulei sintetic</w:t>
      </w:r>
      <w:r w:rsidRPr="00C375AE">
        <w:rPr>
          <w:rFonts w:ascii="Arial" w:eastAsia="Calibri" w:hAnsi="Arial" w:cs="Arial"/>
          <w:szCs w:val="24"/>
        </w:rPr>
        <w:t>)</w:t>
      </w:r>
      <w:r w:rsidRPr="008E20A0">
        <w:rPr>
          <w:rFonts w:ascii="Arial" w:hAnsi="Arial" w:cs="Arial"/>
          <w:bCs/>
          <w:lang w:eastAsia="de-AT"/>
        </w:rPr>
        <w:t xml:space="preserve"> </w:t>
      </w:r>
      <w:r w:rsidRPr="008E20A0">
        <w:rPr>
          <w:rFonts w:ascii="Arial" w:hAnsi="Arial" w:cs="Arial"/>
          <w:lang w:eastAsia="de-AT"/>
        </w:rPr>
        <w:t xml:space="preserve">în volum estimat de </w:t>
      </w:r>
      <w:r w:rsidRPr="008E20A0">
        <w:rPr>
          <w:rFonts w:ascii="Arial" w:hAnsi="Arial" w:cs="Arial"/>
          <w:b/>
          <w:lang w:eastAsia="de-AT"/>
        </w:rPr>
        <w:t>cca. 194 mc</w:t>
      </w:r>
      <w:r w:rsidRPr="008E20A0">
        <w:rPr>
          <w:rFonts w:ascii="Arial" w:hAnsi="Arial" w:cs="Arial"/>
          <w:vertAlign w:val="superscript"/>
          <w:lang w:eastAsia="de-AT"/>
        </w:rPr>
        <w:t xml:space="preserve"> </w:t>
      </w:r>
      <w:r w:rsidRPr="008E20A0">
        <w:rPr>
          <w:rFonts w:ascii="Arial" w:hAnsi="Arial" w:cs="Arial"/>
          <w:lang w:eastAsia="de-AT"/>
        </w:rPr>
        <w:t xml:space="preserve"> pentru sonda </w:t>
      </w:r>
      <w:r w:rsidRPr="008E20A0">
        <w:rPr>
          <w:rFonts w:ascii="Arial" w:hAnsi="Arial" w:cs="Arial"/>
          <w:b/>
          <w:lang w:eastAsia="de-AT"/>
        </w:rPr>
        <w:t>L4A</w:t>
      </w:r>
      <w:r w:rsidRPr="008E20A0">
        <w:rPr>
          <w:rFonts w:ascii="Arial" w:hAnsi="Arial" w:cs="Arial"/>
          <w:lang w:eastAsia="de-AT"/>
        </w:rPr>
        <w:t xml:space="preserve">, pentru un tronson forat cu o lungime de 1.197 m, și </w:t>
      </w:r>
      <w:r w:rsidRPr="008E20A0">
        <w:rPr>
          <w:rFonts w:ascii="Arial" w:hAnsi="Arial" w:cs="Arial"/>
          <w:b/>
          <w:lang w:eastAsia="de-AT"/>
        </w:rPr>
        <w:t>cca. 215 mc</w:t>
      </w:r>
      <w:r w:rsidRPr="008E20A0">
        <w:rPr>
          <w:rFonts w:ascii="Arial" w:hAnsi="Arial" w:cs="Arial"/>
          <w:vertAlign w:val="superscript"/>
          <w:lang w:eastAsia="de-AT"/>
        </w:rPr>
        <w:t xml:space="preserve"> </w:t>
      </w:r>
      <w:r w:rsidRPr="008E20A0">
        <w:rPr>
          <w:rFonts w:ascii="Arial" w:hAnsi="Arial" w:cs="Arial"/>
          <w:lang w:eastAsia="de-AT"/>
        </w:rPr>
        <w:t xml:space="preserve">pentru sonda </w:t>
      </w:r>
      <w:r w:rsidRPr="008E20A0">
        <w:rPr>
          <w:rFonts w:ascii="Arial" w:hAnsi="Arial" w:cs="Arial"/>
          <w:b/>
          <w:lang w:eastAsia="de-AT"/>
        </w:rPr>
        <w:t>L8A</w:t>
      </w:r>
      <w:r w:rsidRPr="008E20A0">
        <w:rPr>
          <w:rFonts w:ascii="Arial" w:hAnsi="Arial" w:cs="Arial"/>
          <w:lang w:eastAsia="de-AT"/>
        </w:rPr>
        <w:t xml:space="preserve">, pe un tronson forat cu o lungime de 1.509 m </w:t>
      </w:r>
      <w:r w:rsidRPr="001C36A8">
        <w:rPr>
          <w:rFonts w:ascii="Arial" w:hAnsi="Arial" w:cs="Arial"/>
          <w:b/>
          <w:lang w:eastAsia="de-AT"/>
        </w:rPr>
        <w:t>(conform proiectului elaborat de Newpark Drilling Fluids).</w:t>
      </w:r>
      <w:r>
        <w:rPr>
          <w:rFonts w:ascii="Arial" w:eastAsia="Calibri" w:hAnsi="Arial" w:cs="Arial"/>
          <w:szCs w:val="24"/>
        </w:rPr>
        <w:t>T</w:t>
      </w:r>
      <w:r w:rsidR="00C375AE" w:rsidRPr="00C375AE">
        <w:rPr>
          <w:rFonts w:ascii="Arial" w:eastAsia="Calibri" w:hAnsi="Arial" w:cs="Arial"/>
          <w:szCs w:val="24"/>
        </w:rPr>
        <w:t>ipul şi caracteristicile</w:t>
      </w:r>
      <w:r w:rsidRPr="009F7822">
        <w:rPr>
          <w:rFonts w:ascii="Arial" w:hAnsi="Arial" w:cs="Arial"/>
          <w:bCs/>
          <w:lang w:eastAsia="de-AT"/>
        </w:rPr>
        <w:t xml:space="preserve"> </w:t>
      </w:r>
      <w:r w:rsidRPr="008E20A0">
        <w:rPr>
          <w:rFonts w:ascii="Arial" w:hAnsi="Arial" w:cs="Arial"/>
          <w:bCs/>
          <w:lang w:eastAsia="de-AT"/>
        </w:rPr>
        <w:t>fluid</w:t>
      </w:r>
      <w:r>
        <w:rPr>
          <w:rFonts w:ascii="Arial" w:hAnsi="Arial" w:cs="Arial"/>
          <w:bCs/>
          <w:lang w:eastAsia="de-AT"/>
        </w:rPr>
        <w:t>ului</w:t>
      </w:r>
      <w:r w:rsidRPr="008E20A0">
        <w:rPr>
          <w:rFonts w:ascii="Arial" w:hAnsi="Arial" w:cs="Arial"/>
          <w:bCs/>
          <w:lang w:eastAsia="de-AT"/>
        </w:rPr>
        <w:t xml:space="preserve"> de foraj</w:t>
      </w:r>
      <w:r>
        <w:rPr>
          <w:rFonts w:ascii="Arial" w:hAnsi="Arial" w:cs="Arial"/>
          <w:bCs/>
          <w:lang w:eastAsia="de-AT"/>
        </w:rPr>
        <w:t xml:space="preserve"> folosit,</w:t>
      </w:r>
      <w:r w:rsidR="00C375AE" w:rsidRPr="00C375AE">
        <w:rPr>
          <w:rFonts w:ascii="Arial" w:eastAsia="Calibri" w:hAnsi="Arial" w:cs="Arial"/>
          <w:szCs w:val="24"/>
        </w:rPr>
        <w:t xml:space="preserve"> sunt prezentate în Tabelul nr. 1.</w:t>
      </w:r>
      <w:r>
        <w:rPr>
          <w:rFonts w:ascii="Arial" w:eastAsia="Calibri" w:hAnsi="Arial" w:cs="Arial"/>
          <w:szCs w:val="24"/>
        </w:rPr>
        <w:t>3</w:t>
      </w:r>
      <w:r w:rsidR="00C375AE" w:rsidRPr="00C375AE">
        <w:rPr>
          <w:rFonts w:ascii="Arial" w:eastAsia="Calibri" w:hAnsi="Arial" w:cs="Arial"/>
          <w:szCs w:val="24"/>
        </w:rPr>
        <w:t xml:space="preserve">.  </w:t>
      </w:r>
    </w:p>
    <w:p w:rsidR="00C375AE" w:rsidRPr="009F7822" w:rsidRDefault="00C375AE" w:rsidP="003D7B86">
      <w:pPr>
        <w:spacing w:after="0" w:line="276" w:lineRule="auto"/>
        <w:ind w:right="567" w:firstLine="567"/>
        <w:jc w:val="right"/>
        <w:rPr>
          <w:rFonts w:ascii="Arial" w:eastAsia="Calibri" w:hAnsi="Arial" w:cs="Arial"/>
          <w:szCs w:val="24"/>
        </w:rPr>
      </w:pPr>
      <w:r w:rsidRPr="009F7822">
        <w:rPr>
          <w:rFonts w:ascii="Arial" w:eastAsia="Calibri" w:hAnsi="Arial" w:cs="Arial"/>
          <w:szCs w:val="24"/>
        </w:rPr>
        <w:t>Tabel nr. 1.</w:t>
      </w:r>
      <w:r w:rsidR="009F7822" w:rsidRPr="009F7822">
        <w:rPr>
          <w:rFonts w:ascii="Arial" w:eastAsia="Calibri" w:hAnsi="Arial" w:cs="Arial"/>
          <w:szCs w:val="24"/>
        </w:rPr>
        <w:t>3</w:t>
      </w:r>
      <w:r w:rsidRPr="009F7822">
        <w:rPr>
          <w:rFonts w:ascii="Arial" w:eastAsia="Calibri" w:hAnsi="Arial" w:cs="Arial"/>
          <w:szCs w:val="24"/>
        </w:rPr>
        <w:t xml:space="preserve">. </w:t>
      </w:r>
    </w:p>
    <w:p w:rsidR="00C375AE" w:rsidRPr="009F7822" w:rsidRDefault="00C375AE" w:rsidP="00C375AE">
      <w:pPr>
        <w:spacing w:after="0" w:line="276" w:lineRule="auto"/>
        <w:ind w:firstLine="567"/>
        <w:jc w:val="both"/>
        <w:rPr>
          <w:rFonts w:ascii="Arial" w:eastAsia="Calibri" w:hAnsi="Arial" w:cs="Arial"/>
          <w:szCs w:val="24"/>
        </w:rPr>
      </w:pPr>
      <w:r w:rsidRPr="009F7822">
        <w:rPr>
          <w:rFonts w:ascii="Arial" w:eastAsia="Calibri" w:hAnsi="Arial" w:cs="Arial"/>
          <w:szCs w:val="24"/>
        </w:rPr>
        <w:t xml:space="preserve">            Tipul şi caracteristicile fluidului de foraj SBM utilizat la forajul sonde</w:t>
      </w:r>
      <w:r w:rsidR="009F7822" w:rsidRPr="009F7822">
        <w:rPr>
          <w:rFonts w:ascii="Arial" w:eastAsia="Calibri" w:hAnsi="Arial" w:cs="Arial"/>
          <w:szCs w:val="24"/>
        </w:rPr>
        <w:t>lor</w:t>
      </w:r>
      <w:r w:rsidRPr="009F7822">
        <w:rPr>
          <w:rFonts w:ascii="Arial" w:eastAsia="Calibri" w:hAnsi="Arial" w:cs="Arial"/>
          <w:szCs w:val="24"/>
        </w:rPr>
        <w:t xml:space="preserve"> L</w:t>
      </w:r>
      <w:r w:rsidR="009F7822" w:rsidRPr="009F7822">
        <w:rPr>
          <w:rFonts w:ascii="Arial" w:eastAsia="Calibri" w:hAnsi="Arial" w:cs="Arial"/>
          <w:szCs w:val="24"/>
        </w:rPr>
        <w:t>4</w:t>
      </w:r>
      <w:r w:rsidRPr="009F7822">
        <w:rPr>
          <w:rFonts w:ascii="Arial" w:eastAsia="Calibri" w:hAnsi="Arial" w:cs="Arial"/>
          <w:szCs w:val="24"/>
        </w:rPr>
        <w:t>A</w:t>
      </w:r>
      <w:r w:rsidR="009F7822" w:rsidRPr="009F7822">
        <w:rPr>
          <w:rFonts w:ascii="Arial" w:eastAsia="Calibri" w:hAnsi="Arial" w:cs="Arial"/>
          <w:szCs w:val="24"/>
        </w:rPr>
        <w:t xml:space="preserve"> – L8A</w:t>
      </w:r>
    </w:p>
    <w:tbl>
      <w:tblPr>
        <w:tblW w:w="0" w:type="auto"/>
        <w:tblInd w:w="1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02"/>
        <w:gridCol w:w="2658"/>
      </w:tblGrid>
      <w:tr w:rsidR="00C375AE" w:rsidRPr="009F7822" w:rsidTr="00CB575D">
        <w:tc>
          <w:tcPr>
            <w:tcW w:w="4202" w:type="dxa"/>
            <w:shd w:val="clear" w:color="auto" w:fill="D9D9D9" w:themeFill="background1" w:themeFillShade="D9"/>
            <w:vAlign w:val="center"/>
          </w:tcPr>
          <w:p w:rsidR="00C375AE" w:rsidRPr="001F4F2C" w:rsidRDefault="00C375AE" w:rsidP="00C81A3C">
            <w:pPr>
              <w:pStyle w:val="NoSpacing1"/>
              <w:rPr>
                <w:rFonts w:ascii="Arial" w:hAnsi="Arial" w:cs="Arial"/>
                <w:sz w:val="22"/>
              </w:rPr>
            </w:pPr>
            <w:r w:rsidRPr="001F4F2C">
              <w:rPr>
                <w:rFonts w:ascii="Arial" w:hAnsi="Arial" w:cs="Arial"/>
                <w:sz w:val="22"/>
              </w:rPr>
              <w:t>Tip fluid</w:t>
            </w:r>
          </w:p>
        </w:tc>
        <w:tc>
          <w:tcPr>
            <w:tcW w:w="2658" w:type="dxa"/>
            <w:shd w:val="clear" w:color="auto" w:fill="D9D9D9" w:themeFill="background1" w:themeFillShade="D9"/>
            <w:vAlign w:val="center"/>
          </w:tcPr>
          <w:p w:rsidR="00C375AE" w:rsidRPr="001F4F2C" w:rsidRDefault="00C375AE" w:rsidP="00C81A3C">
            <w:pPr>
              <w:pStyle w:val="NoSpacing1"/>
              <w:jc w:val="center"/>
              <w:rPr>
                <w:rFonts w:ascii="Arial" w:hAnsi="Arial" w:cs="Arial"/>
                <w:b/>
                <w:bCs/>
                <w:sz w:val="22"/>
                <w:szCs w:val="22"/>
              </w:rPr>
            </w:pPr>
            <w:r w:rsidRPr="001F4F2C">
              <w:rPr>
                <w:rFonts w:ascii="Arial" w:hAnsi="Arial" w:cs="Arial"/>
                <w:sz w:val="22"/>
                <w:szCs w:val="22"/>
              </w:rPr>
              <w:t>SBM 75/25</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rPr>
            </w:pPr>
            <w:r w:rsidRPr="001F4F2C">
              <w:rPr>
                <w:rFonts w:ascii="Arial" w:hAnsi="Arial" w:cs="Arial"/>
                <w:sz w:val="18"/>
                <w:szCs w:val="20"/>
              </w:rPr>
              <w:t>Greutate specifică fluid</w:t>
            </w:r>
          </w:p>
        </w:tc>
        <w:tc>
          <w:tcPr>
            <w:tcW w:w="2658" w:type="dxa"/>
            <w:vAlign w:val="center"/>
          </w:tcPr>
          <w:p w:rsidR="00C375AE" w:rsidRPr="001F4F2C" w:rsidRDefault="00C375AE" w:rsidP="00C81A3C">
            <w:pPr>
              <w:pStyle w:val="NoSpacing1"/>
              <w:jc w:val="center"/>
              <w:rPr>
                <w:rFonts w:ascii="Arial" w:hAnsi="Arial" w:cs="Arial"/>
                <w:sz w:val="18"/>
                <w:szCs w:val="20"/>
              </w:rPr>
            </w:pPr>
            <w:r w:rsidRPr="001F4F2C">
              <w:rPr>
                <w:rFonts w:ascii="Arial" w:hAnsi="Arial" w:cs="Arial"/>
                <w:sz w:val="18"/>
                <w:szCs w:val="20"/>
              </w:rPr>
              <w:t>1.20-1.25 sg</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rPr>
            </w:pPr>
            <w:r w:rsidRPr="001F4F2C">
              <w:rPr>
                <w:rFonts w:ascii="Arial" w:hAnsi="Arial" w:cs="Arial"/>
                <w:sz w:val="18"/>
                <w:szCs w:val="20"/>
              </w:rPr>
              <w:t>Vâscozitate plastică</w:t>
            </w:r>
          </w:p>
        </w:tc>
        <w:tc>
          <w:tcPr>
            <w:tcW w:w="2658" w:type="dxa"/>
            <w:vAlign w:val="center"/>
          </w:tcPr>
          <w:p w:rsidR="00C375AE" w:rsidRPr="001F4F2C" w:rsidRDefault="00C375AE" w:rsidP="00C81A3C">
            <w:pPr>
              <w:pStyle w:val="NoSpacing1"/>
              <w:jc w:val="center"/>
              <w:rPr>
                <w:rFonts w:ascii="Arial" w:hAnsi="Arial" w:cs="Arial"/>
                <w:sz w:val="18"/>
                <w:szCs w:val="20"/>
              </w:rPr>
            </w:pPr>
            <w:r w:rsidRPr="001F4F2C">
              <w:rPr>
                <w:rFonts w:ascii="Arial" w:hAnsi="Arial" w:cs="Arial"/>
                <w:sz w:val="18"/>
                <w:szCs w:val="20"/>
              </w:rPr>
              <w:t>30 - 40 cP</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rPr>
            </w:pPr>
            <w:r w:rsidRPr="001F4F2C">
              <w:rPr>
                <w:rFonts w:ascii="Arial" w:hAnsi="Arial" w:cs="Arial"/>
                <w:sz w:val="18"/>
                <w:szCs w:val="20"/>
              </w:rPr>
              <w:t>Yeld Point (Tensiune dinamică de forfecare)</w:t>
            </w:r>
          </w:p>
        </w:tc>
        <w:tc>
          <w:tcPr>
            <w:tcW w:w="2658" w:type="dxa"/>
            <w:vAlign w:val="center"/>
          </w:tcPr>
          <w:p w:rsidR="00C375AE" w:rsidRPr="001F4F2C" w:rsidRDefault="00C375AE" w:rsidP="00C81A3C">
            <w:pPr>
              <w:pStyle w:val="NoSpacing1"/>
              <w:jc w:val="center"/>
              <w:rPr>
                <w:rFonts w:ascii="Arial" w:hAnsi="Arial" w:cs="Arial"/>
                <w:sz w:val="18"/>
                <w:szCs w:val="20"/>
              </w:rPr>
            </w:pPr>
            <w:r w:rsidRPr="001F4F2C">
              <w:rPr>
                <w:rFonts w:ascii="Arial" w:hAnsi="Arial" w:cs="Arial"/>
                <w:sz w:val="18"/>
                <w:szCs w:val="20"/>
              </w:rPr>
              <w:t>14- 22</w:t>
            </w:r>
            <w:r w:rsidR="00BB0569" w:rsidRPr="001F4F2C">
              <w:rPr>
                <w:rFonts w:ascii="Arial" w:hAnsi="Arial" w:cs="Arial"/>
                <w:sz w:val="18"/>
                <w:szCs w:val="20"/>
              </w:rPr>
              <w:t xml:space="preserve"> </w:t>
            </w:r>
            <w:r w:rsidRPr="001F4F2C">
              <w:rPr>
                <w:rFonts w:ascii="Arial" w:hAnsi="Arial" w:cs="Arial"/>
                <w:sz w:val="18"/>
                <w:szCs w:val="20"/>
              </w:rPr>
              <w:t xml:space="preserve"> lb/100 ft</w:t>
            </w:r>
            <w:r w:rsidRPr="001F4F2C">
              <w:rPr>
                <w:rFonts w:ascii="Arial" w:hAnsi="Arial" w:cs="Arial"/>
                <w:sz w:val="18"/>
                <w:szCs w:val="20"/>
                <w:vertAlign w:val="superscript"/>
              </w:rPr>
              <w:t>2</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rPr>
            </w:pPr>
            <w:r w:rsidRPr="001F4F2C">
              <w:rPr>
                <w:rFonts w:ascii="Arial" w:hAnsi="Arial" w:cs="Arial"/>
                <w:sz w:val="18"/>
                <w:szCs w:val="20"/>
              </w:rPr>
              <w:t>6 RPM</w:t>
            </w:r>
          </w:p>
        </w:tc>
        <w:tc>
          <w:tcPr>
            <w:tcW w:w="2658" w:type="dxa"/>
            <w:vAlign w:val="center"/>
          </w:tcPr>
          <w:p w:rsidR="00C375AE" w:rsidRPr="001F4F2C" w:rsidRDefault="00BB0569" w:rsidP="00BB0569">
            <w:pPr>
              <w:pStyle w:val="NoSpacing1"/>
              <w:rPr>
                <w:rFonts w:ascii="Arial" w:hAnsi="Arial" w:cs="Arial"/>
                <w:sz w:val="18"/>
                <w:szCs w:val="20"/>
              </w:rPr>
            </w:pPr>
            <w:r w:rsidRPr="001F4F2C">
              <w:rPr>
                <w:rFonts w:ascii="Arial" w:hAnsi="Arial" w:cs="Arial"/>
                <w:sz w:val="18"/>
                <w:szCs w:val="20"/>
              </w:rPr>
              <w:t xml:space="preserve">           </w:t>
            </w:r>
            <w:r w:rsidR="00C375AE" w:rsidRPr="001F4F2C">
              <w:rPr>
                <w:rFonts w:ascii="Arial" w:hAnsi="Arial" w:cs="Arial"/>
                <w:sz w:val="18"/>
                <w:szCs w:val="20"/>
              </w:rPr>
              <w:t>6-8</w:t>
            </w:r>
            <w:r w:rsidRPr="001F4F2C">
              <w:rPr>
                <w:rFonts w:ascii="Arial" w:hAnsi="Arial" w:cs="Arial"/>
                <w:sz w:val="18"/>
                <w:szCs w:val="20"/>
              </w:rPr>
              <w:t xml:space="preserve">    lb/100 ft</w:t>
            </w:r>
            <w:r w:rsidRPr="001F4F2C">
              <w:rPr>
                <w:rFonts w:ascii="Arial" w:hAnsi="Arial" w:cs="Arial"/>
                <w:sz w:val="18"/>
                <w:szCs w:val="20"/>
                <w:vertAlign w:val="superscript"/>
              </w:rPr>
              <w:t>2</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lang w:val="en-GB" w:eastAsia="de-AT"/>
              </w:rPr>
            </w:pPr>
            <w:r w:rsidRPr="001F4F2C">
              <w:rPr>
                <w:rFonts w:ascii="Arial" w:hAnsi="Arial" w:cs="Arial"/>
                <w:sz w:val="18"/>
                <w:szCs w:val="20"/>
                <w:lang w:val="fr-FR"/>
              </w:rPr>
              <w:t>Gelaţie10 sec</w:t>
            </w:r>
          </w:p>
        </w:tc>
        <w:tc>
          <w:tcPr>
            <w:tcW w:w="2658" w:type="dxa"/>
            <w:vAlign w:val="center"/>
          </w:tcPr>
          <w:p w:rsidR="00C375AE" w:rsidRPr="001F4F2C" w:rsidRDefault="00C375AE" w:rsidP="00C81A3C">
            <w:pPr>
              <w:pStyle w:val="NoSpacing1"/>
              <w:jc w:val="center"/>
              <w:rPr>
                <w:rFonts w:ascii="Arial" w:hAnsi="Arial" w:cs="Arial"/>
                <w:sz w:val="18"/>
                <w:szCs w:val="20"/>
              </w:rPr>
            </w:pPr>
            <w:r w:rsidRPr="001F4F2C">
              <w:rPr>
                <w:rFonts w:ascii="Arial" w:hAnsi="Arial" w:cs="Arial"/>
                <w:sz w:val="18"/>
                <w:szCs w:val="20"/>
              </w:rPr>
              <w:t xml:space="preserve"> 5 - 10 </w:t>
            </w:r>
            <w:r w:rsidRPr="001F4F2C">
              <w:rPr>
                <w:rFonts w:ascii="Arial" w:hAnsi="Arial" w:cs="Arial"/>
                <w:sz w:val="18"/>
                <w:szCs w:val="20"/>
                <w:lang w:val="fr-FR"/>
              </w:rPr>
              <w:t>lb/</w:t>
            </w:r>
            <w:r w:rsidRPr="001F4F2C">
              <w:rPr>
                <w:rFonts w:ascii="Arial" w:hAnsi="Arial" w:cs="Arial"/>
                <w:sz w:val="18"/>
                <w:szCs w:val="20"/>
              </w:rPr>
              <w:t>100 ft</w:t>
            </w:r>
            <w:r w:rsidRPr="001F4F2C">
              <w:rPr>
                <w:rFonts w:ascii="Arial" w:hAnsi="Arial" w:cs="Arial"/>
                <w:sz w:val="18"/>
                <w:szCs w:val="20"/>
                <w:vertAlign w:val="superscript"/>
              </w:rPr>
              <w:t>2</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lang w:val="en-GB" w:eastAsia="de-AT"/>
              </w:rPr>
            </w:pPr>
            <w:r w:rsidRPr="001F4F2C">
              <w:rPr>
                <w:rFonts w:ascii="Arial" w:hAnsi="Arial" w:cs="Arial"/>
                <w:sz w:val="18"/>
                <w:szCs w:val="20"/>
                <w:lang w:val="fr-FR"/>
              </w:rPr>
              <w:t>Gelaţie10 min</w:t>
            </w:r>
          </w:p>
        </w:tc>
        <w:tc>
          <w:tcPr>
            <w:tcW w:w="2658" w:type="dxa"/>
            <w:vAlign w:val="center"/>
          </w:tcPr>
          <w:p w:rsidR="00C375AE" w:rsidRPr="001F4F2C" w:rsidRDefault="00BB0569" w:rsidP="00C81A3C">
            <w:pPr>
              <w:pStyle w:val="NoSpacing1"/>
              <w:jc w:val="center"/>
              <w:rPr>
                <w:rFonts w:ascii="Arial" w:hAnsi="Arial" w:cs="Arial"/>
                <w:sz w:val="18"/>
                <w:szCs w:val="20"/>
              </w:rPr>
            </w:pPr>
            <w:r w:rsidRPr="001F4F2C">
              <w:rPr>
                <w:rFonts w:ascii="Arial" w:hAnsi="Arial" w:cs="Arial"/>
                <w:sz w:val="18"/>
                <w:szCs w:val="20"/>
              </w:rPr>
              <w:t xml:space="preserve"> </w:t>
            </w:r>
            <w:r w:rsidR="00C375AE" w:rsidRPr="001F4F2C">
              <w:rPr>
                <w:rFonts w:ascii="Arial" w:hAnsi="Arial" w:cs="Arial"/>
                <w:sz w:val="18"/>
                <w:szCs w:val="20"/>
              </w:rPr>
              <w:t xml:space="preserve">8 - 18 </w:t>
            </w:r>
            <w:r w:rsidR="00C375AE" w:rsidRPr="001F4F2C">
              <w:rPr>
                <w:rFonts w:ascii="Arial" w:hAnsi="Arial" w:cs="Arial"/>
                <w:sz w:val="18"/>
                <w:szCs w:val="20"/>
                <w:lang w:val="fr-FR"/>
              </w:rPr>
              <w:t>lb/</w:t>
            </w:r>
            <w:r w:rsidR="00C375AE" w:rsidRPr="001F4F2C">
              <w:rPr>
                <w:rFonts w:ascii="Arial" w:hAnsi="Arial" w:cs="Arial"/>
                <w:sz w:val="18"/>
                <w:szCs w:val="20"/>
              </w:rPr>
              <w:t>100 ft</w:t>
            </w:r>
            <w:r w:rsidR="00C375AE" w:rsidRPr="001F4F2C">
              <w:rPr>
                <w:rFonts w:ascii="Arial" w:hAnsi="Arial" w:cs="Arial"/>
                <w:sz w:val="18"/>
                <w:szCs w:val="20"/>
                <w:vertAlign w:val="superscript"/>
              </w:rPr>
              <w:t>2</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lang w:val="fr-FR"/>
              </w:rPr>
            </w:pPr>
            <w:r w:rsidRPr="001F4F2C">
              <w:rPr>
                <w:rFonts w:ascii="Arial" w:hAnsi="Arial" w:cs="Arial"/>
                <w:sz w:val="18"/>
                <w:szCs w:val="20"/>
                <w:lang w:val="fr-FR"/>
              </w:rPr>
              <w:t xml:space="preserve">Filtrat HP-HT (500 psi 150 </w:t>
            </w:r>
            <w:r w:rsidRPr="001F4F2C">
              <w:rPr>
                <w:rFonts w:ascii="Arial" w:hAnsi="Arial" w:cs="Arial"/>
                <w:sz w:val="18"/>
                <w:szCs w:val="20"/>
                <w:vertAlign w:val="superscript"/>
                <w:lang w:val="fr-FR"/>
              </w:rPr>
              <w:t>0</w:t>
            </w:r>
            <w:r w:rsidRPr="001F4F2C">
              <w:rPr>
                <w:rFonts w:ascii="Arial" w:hAnsi="Arial" w:cs="Arial"/>
                <w:sz w:val="18"/>
                <w:szCs w:val="20"/>
                <w:lang w:val="fr-FR"/>
              </w:rPr>
              <w:t>C)</w:t>
            </w:r>
            <w:r w:rsidRPr="001F4F2C">
              <w:rPr>
                <w:rFonts w:ascii="Arial" w:eastAsia="Calibri" w:hAnsi="Arial" w:cs="Arial"/>
                <w:bCs/>
                <w:sz w:val="18"/>
                <w:lang w:eastAsia="de-AT"/>
              </w:rPr>
              <w:t xml:space="preserve"> (ml/30min)</w:t>
            </w:r>
          </w:p>
        </w:tc>
        <w:tc>
          <w:tcPr>
            <w:tcW w:w="2658" w:type="dxa"/>
            <w:vAlign w:val="center"/>
          </w:tcPr>
          <w:p w:rsidR="00C375AE" w:rsidRPr="001F4F2C" w:rsidRDefault="00C375AE" w:rsidP="00C81A3C">
            <w:pPr>
              <w:pStyle w:val="NoSpacing1"/>
              <w:jc w:val="center"/>
              <w:rPr>
                <w:rFonts w:ascii="Arial" w:hAnsi="Arial" w:cs="Arial"/>
                <w:sz w:val="18"/>
                <w:szCs w:val="20"/>
              </w:rPr>
            </w:pPr>
            <w:r w:rsidRPr="001F4F2C">
              <w:rPr>
                <w:rFonts w:ascii="Arial" w:hAnsi="Arial" w:cs="Arial"/>
                <w:sz w:val="18"/>
                <w:szCs w:val="20"/>
              </w:rPr>
              <w:t>5- 6 ml</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lang w:val="fr-FR"/>
              </w:rPr>
            </w:pPr>
            <w:r w:rsidRPr="001F4F2C">
              <w:rPr>
                <w:rFonts w:ascii="Arial" w:hAnsi="Arial" w:cs="Arial"/>
                <w:sz w:val="18"/>
                <w:szCs w:val="20"/>
                <w:lang w:val="fr-FR"/>
              </w:rPr>
              <w:t>Stabilitate electrică</w:t>
            </w:r>
          </w:p>
        </w:tc>
        <w:tc>
          <w:tcPr>
            <w:tcW w:w="2658" w:type="dxa"/>
            <w:vAlign w:val="center"/>
          </w:tcPr>
          <w:p w:rsidR="00C375AE" w:rsidRPr="001F4F2C" w:rsidRDefault="00C375AE" w:rsidP="00C81A3C">
            <w:pPr>
              <w:pStyle w:val="NoSpacing1"/>
              <w:jc w:val="center"/>
              <w:rPr>
                <w:rFonts w:ascii="Arial" w:hAnsi="Arial" w:cs="Arial"/>
                <w:sz w:val="18"/>
                <w:szCs w:val="20"/>
              </w:rPr>
            </w:pPr>
            <w:r w:rsidRPr="001F4F2C">
              <w:rPr>
                <w:rFonts w:ascii="Arial" w:hAnsi="Arial" w:cs="Arial"/>
                <w:sz w:val="18"/>
                <w:szCs w:val="20"/>
              </w:rPr>
              <w:t>&gt; 500 mV</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rPr>
            </w:pPr>
            <w:r w:rsidRPr="001F4F2C">
              <w:rPr>
                <w:rFonts w:ascii="Arial" w:hAnsi="Arial" w:cs="Arial"/>
                <w:sz w:val="18"/>
                <w:szCs w:val="20"/>
              </w:rPr>
              <w:t>Ratia O/W (Oil/Water)</w:t>
            </w:r>
          </w:p>
        </w:tc>
        <w:tc>
          <w:tcPr>
            <w:tcW w:w="2658" w:type="dxa"/>
            <w:vAlign w:val="center"/>
          </w:tcPr>
          <w:p w:rsidR="00C375AE" w:rsidRPr="001F4F2C" w:rsidRDefault="00C375AE" w:rsidP="00C81A3C">
            <w:pPr>
              <w:pStyle w:val="NoSpacing1"/>
              <w:jc w:val="center"/>
              <w:rPr>
                <w:rFonts w:ascii="Arial" w:hAnsi="Arial" w:cs="Arial"/>
                <w:sz w:val="18"/>
                <w:szCs w:val="20"/>
              </w:rPr>
            </w:pPr>
            <w:r w:rsidRPr="001F4F2C">
              <w:rPr>
                <w:rFonts w:ascii="Arial" w:hAnsi="Arial" w:cs="Arial"/>
                <w:sz w:val="18"/>
                <w:szCs w:val="20"/>
              </w:rPr>
              <w:t>75/25</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rPr>
            </w:pPr>
            <w:r w:rsidRPr="001F4F2C">
              <w:rPr>
                <w:rFonts w:ascii="Arial" w:hAnsi="Arial" w:cs="Arial"/>
                <w:sz w:val="18"/>
                <w:szCs w:val="20"/>
                <w:lang w:val="fr-FR"/>
              </w:rPr>
              <w:t>Conţinut Total de Solide</w:t>
            </w:r>
          </w:p>
        </w:tc>
        <w:tc>
          <w:tcPr>
            <w:tcW w:w="2658" w:type="dxa"/>
            <w:vAlign w:val="center"/>
          </w:tcPr>
          <w:p w:rsidR="00C375AE" w:rsidRPr="001F4F2C" w:rsidRDefault="00C375AE" w:rsidP="00C81A3C">
            <w:pPr>
              <w:pStyle w:val="NoSpacing1"/>
              <w:jc w:val="center"/>
              <w:rPr>
                <w:rFonts w:ascii="Arial" w:hAnsi="Arial" w:cs="Arial"/>
                <w:sz w:val="18"/>
                <w:szCs w:val="20"/>
              </w:rPr>
            </w:pPr>
            <w:r w:rsidRPr="001F4F2C">
              <w:rPr>
                <w:rFonts w:ascii="Arial" w:hAnsi="Arial" w:cs="Arial"/>
                <w:sz w:val="18"/>
                <w:szCs w:val="20"/>
              </w:rPr>
              <w:t>&lt; 15 % din volum</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lang w:val="fr-FR"/>
              </w:rPr>
            </w:pPr>
            <w:r w:rsidRPr="001F4F2C">
              <w:rPr>
                <w:rFonts w:ascii="Arial" w:hAnsi="Arial" w:cs="Arial"/>
                <w:sz w:val="18"/>
                <w:szCs w:val="20"/>
                <w:lang w:val="fr-FR"/>
              </w:rPr>
              <w:t>Alcalinitate POM (H</w:t>
            </w:r>
            <w:r w:rsidRPr="001F4F2C">
              <w:rPr>
                <w:rFonts w:ascii="Arial" w:hAnsi="Arial" w:cs="Arial"/>
                <w:sz w:val="18"/>
                <w:szCs w:val="20"/>
                <w:vertAlign w:val="subscript"/>
                <w:lang w:val="fr-FR"/>
              </w:rPr>
              <w:t>2</w:t>
            </w:r>
            <w:r w:rsidRPr="001F4F2C">
              <w:rPr>
                <w:rFonts w:ascii="Arial" w:hAnsi="Arial" w:cs="Arial"/>
                <w:sz w:val="18"/>
                <w:szCs w:val="20"/>
                <w:lang w:val="fr-FR"/>
              </w:rPr>
              <w:t>SO</w:t>
            </w:r>
            <w:r w:rsidRPr="001F4F2C">
              <w:rPr>
                <w:rFonts w:ascii="Arial" w:hAnsi="Arial" w:cs="Arial"/>
                <w:sz w:val="18"/>
                <w:szCs w:val="20"/>
                <w:vertAlign w:val="subscript"/>
                <w:lang w:val="fr-FR"/>
              </w:rPr>
              <w:t>4</w:t>
            </w:r>
            <w:r w:rsidRPr="001F4F2C">
              <w:rPr>
                <w:rFonts w:ascii="Arial" w:hAnsi="Arial" w:cs="Arial"/>
                <w:sz w:val="18"/>
                <w:szCs w:val="20"/>
                <w:lang w:val="fr-FR"/>
              </w:rPr>
              <w:t>N50)</w:t>
            </w:r>
          </w:p>
        </w:tc>
        <w:tc>
          <w:tcPr>
            <w:tcW w:w="2658" w:type="dxa"/>
            <w:vAlign w:val="center"/>
          </w:tcPr>
          <w:p w:rsidR="00C375AE" w:rsidRPr="001F4F2C" w:rsidRDefault="00C375AE" w:rsidP="00C81A3C">
            <w:pPr>
              <w:pStyle w:val="NoSpacing1"/>
              <w:jc w:val="center"/>
              <w:rPr>
                <w:rFonts w:ascii="Arial" w:hAnsi="Arial" w:cs="Arial"/>
                <w:sz w:val="18"/>
                <w:szCs w:val="20"/>
              </w:rPr>
            </w:pPr>
            <w:r w:rsidRPr="001F4F2C">
              <w:rPr>
                <w:rFonts w:ascii="Arial" w:hAnsi="Arial" w:cs="Arial"/>
                <w:sz w:val="18"/>
                <w:szCs w:val="20"/>
              </w:rPr>
              <w:t xml:space="preserve">22,5-3 ml </w:t>
            </w:r>
            <w:r w:rsidRPr="001F4F2C">
              <w:rPr>
                <w:rFonts w:ascii="Arial" w:hAnsi="Arial" w:cs="Arial"/>
                <w:sz w:val="18"/>
                <w:szCs w:val="20"/>
                <w:lang w:val="fr-FR"/>
              </w:rPr>
              <w:t>H</w:t>
            </w:r>
            <w:r w:rsidRPr="001F4F2C">
              <w:rPr>
                <w:rFonts w:ascii="Arial" w:hAnsi="Arial" w:cs="Arial"/>
                <w:sz w:val="18"/>
                <w:szCs w:val="20"/>
                <w:vertAlign w:val="subscript"/>
                <w:lang w:val="fr-FR"/>
              </w:rPr>
              <w:t>2</w:t>
            </w:r>
            <w:r w:rsidRPr="001F4F2C">
              <w:rPr>
                <w:rFonts w:ascii="Arial" w:hAnsi="Arial" w:cs="Arial"/>
                <w:sz w:val="18"/>
                <w:szCs w:val="20"/>
                <w:lang w:val="fr-FR"/>
              </w:rPr>
              <w:t>SO</w:t>
            </w:r>
            <w:r w:rsidRPr="001F4F2C">
              <w:rPr>
                <w:rFonts w:ascii="Arial" w:hAnsi="Arial" w:cs="Arial"/>
                <w:sz w:val="18"/>
                <w:szCs w:val="20"/>
                <w:vertAlign w:val="subscript"/>
                <w:lang w:val="fr-FR"/>
              </w:rPr>
              <w:t>4</w:t>
            </w:r>
            <w:r w:rsidRPr="001F4F2C">
              <w:rPr>
                <w:rFonts w:ascii="Arial" w:hAnsi="Arial" w:cs="Arial"/>
                <w:sz w:val="18"/>
                <w:szCs w:val="20"/>
                <w:lang w:val="fr-FR"/>
              </w:rPr>
              <w:t>N/50</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lang w:val="fr-FR"/>
              </w:rPr>
            </w:pPr>
            <w:r w:rsidRPr="001F4F2C">
              <w:rPr>
                <w:rFonts w:ascii="Arial" w:hAnsi="Arial" w:cs="Arial"/>
                <w:sz w:val="18"/>
                <w:szCs w:val="20"/>
                <w:lang w:val="fr-FR"/>
              </w:rPr>
              <w:t>Total solide</w:t>
            </w:r>
          </w:p>
        </w:tc>
        <w:tc>
          <w:tcPr>
            <w:tcW w:w="2658" w:type="dxa"/>
            <w:vAlign w:val="center"/>
          </w:tcPr>
          <w:p w:rsidR="00C375AE" w:rsidRPr="001F4F2C" w:rsidRDefault="00C375AE" w:rsidP="00C81A3C">
            <w:pPr>
              <w:pStyle w:val="NoSpacing1"/>
              <w:jc w:val="center"/>
              <w:rPr>
                <w:rFonts w:ascii="Arial" w:hAnsi="Arial" w:cs="Arial"/>
                <w:sz w:val="18"/>
                <w:szCs w:val="20"/>
              </w:rPr>
            </w:pPr>
            <w:r w:rsidRPr="001F4F2C">
              <w:rPr>
                <w:rFonts w:ascii="Arial" w:hAnsi="Arial" w:cs="Arial"/>
                <w:sz w:val="18"/>
                <w:szCs w:val="20"/>
              </w:rPr>
              <w:t>&lt;24% din volum</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lang w:val="fr-FR"/>
              </w:rPr>
            </w:pPr>
            <w:r w:rsidRPr="001F4F2C">
              <w:rPr>
                <w:rFonts w:ascii="Arial" w:hAnsi="Arial" w:cs="Arial"/>
                <w:sz w:val="18"/>
                <w:szCs w:val="20"/>
              </w:rPr>
              <w:t>LGS (</w:t>
            </w:r>
            <w:r w:rsidRPr="001F4F2C">
              <w:rPr>
                <w:rFonts w:ascii="Arial" w:hAnsi="Arial" w:cs="Arial"/>
                <w:i/>
                <w:iCs/>
                <w:sz w:val="18"/>
                <w:szCs w:val="20"/>
              </w:rPr>
              <w:t>low gravity solid</w:t>
            </w:r>
            <w:r w:rsidRPr="001F4F2C">
              <w:rPr>
                <w:rFonts w:ascii="Arial" w:hAnsi="Arial" w:cs="Arial"/>
                <w:sz w:val="18"/>
                <w:szCs w:val="20"/>
              </w:rPr>
              <w:t>)</w:t>
            </w:r>
          </w:p>
        </w:tc>
        <w:tc>
          <w:tcPr>
            <w:tcW w:w="2658" w:type="dxa"/>
            <w:vAlign w:val="center"/>
          </w:tcPr>
          <w:p w:rsidR="00C375AE" w:rsidRPr="001F4F2C" w:rsidRDefault="00C375AE" w:rsidP="00C81A3C">
            <w:pPr>
              <w:pStyle w:val="NoSpacing1"/>
              <w:jc w:val="center"/>
              <w:rPr>
                <w:rFonts w:ascii="Arial" w:hAnsi="Arial" w:cs="Arial"/>
                <w:sz w:val="18"/>
                <w:szCs w:val="20"/>
              </w:rPr>
            </w:pPr>
            <w:r w:rsidRPr="001F4F2C">
              <w:rPr>
                <w:rFonts w:ascii="Arial" w:hAnsi="Arial" w:cs="Arial"/>
                <w:sz w:val="18"/>
                <w:szCs w:val="20"/>
              </w:rPr>
              <w:t>&lt; 6 % din volum</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rPr>
            </w:pPr>
            <w:r w:rsidRPr="001F4F2C">
              <w:rPr>
                <w:rFonts w:ascii="Arial" w:hAnsi="Arial" w:cs="Arial"/>
                <w:sz w:val="18"/>
                <w:szCs w:val="20"/>
              </w:rPr>
              <w:t>Exces de var Caco3+barita</w:t>
            </w:r>
          </w:p>
        </w:tc>
        <w:tc>
          <w:tcPr>
            <w:tcW w:w="2658" w:type="dxa"/>
            <w:vAlign w:val="center"/>
          </w:tcPr>
          <w:p w:rsidR="00C375AE" w:rsidRPr="001F4F2C" w:rsidRDefault="00C375AE" w:rsidP="00C81A3C">
            <w:pPr>
              <w:pStyle w:val="NoSpacing1"/>
              <w:jc w:val="center"/>
              <w:rPr>
                <w:rFonts w:ascii="Arial" w:hAnsi="Arial" w:cs="Arial"/>
                <w:sz w:val="18"/>
                <w:szCs w:val="20"/>
                <w:vertAlign w:val="superscript"/>
              </w:rPr>
            </w:pPr>
            <w:r w:rsidRPr="001F4F2C">
              <w:rPr>
                <w:rFonts w:ascii="Arial" w:hAnsi="Arial" w:cs="Arial"/>
                <w:sz w:val="18"/>
                <w:szCs w:val="20"/>
              </w:rPr>
              <w:t>9- 12 kg/m</w:t>
            </w:r>
            <w:r w:rsidRPr="001F4F2C">
              <w:rPr>
                <w:rFonts w:ascii="Arial" w:hAnsi="Arial" w:cs="Arial"/>
                <w:sz w:val="18"/>
                <w:szCs w:val="20"/>
                <w:vertAlign w:val="superscript"/>
              </w:rPr>
              <w:t>3</w:t>
            </w:r>
          </w:p>
        </w:tc>
      </w:tr>
      <w:tr w:rsidR="00C375AE" w:rsidRPr="009F7822" w:rsidTr="00C81A3C">
        <w:tc>
          <w:tcPr>
            <w:tcW w:w="4202" w:type="dxa"/>
            <w:vAlign w:val="center"/>
          </w:tcPr>
          <w:p w:rsidR="00C375AE" w:rsidRPr="001F4F2C" w:rsidRDefault="00C375AE" w:rsidP="00C81A3C">
            <w:pPr>
              <w:pStyle w:val="NoSpacing1"/>
              <w:rPr>
                <w:rFonts w:ascii="Arial" w:hAnsi="Arial" w:cs="Arial"/>
                <w:sz w:val="18"/>
                <w:szCs w:val="20"/>
              </w:rPr>
            </w:pPr>
            <w:r w:rsidRPr="001F4F2C">
              <w:rPr>
                <w:rFonts w:ascii="Arial" w:eastAsia="Calibri" w:hAnsi="Arial" w:cs="Arial"/>
                <w:bCs/>
                <w:sz w:val="18"/>
                <w:lang w:eastAsia="de-AT"/>
              </w:rPr>
              <w:t>Salinitatea fazei apoase (mg/l)</w:t>
            </w:r>
          </w:p>
        </w:tc>
        <w:tc>
          <w:tcPr>
            <w:tcW w:w="2658" w:type="dxa"/>
            <w:vAlign w:val="center"/>
          </w:tcPr>
          <w:p w:rsidR="00C375AE" w:rsidRPr="001F4F2C" w:rsidRDefault="00C375AE" w:rsidP="00C81A3C">
            <w:pPr>
              <w:pStyle w:val="NoSpacing1"/>
              <w:jc w:val="center"/>
              <w:rPr>
                <w:rFonts w:ascii="Arial" w:hAnsi="Arial" w:cs="Arial"/>
                <w:sz w:val="18"/>
                <w:szCs w:val="20"/>
              </w:rPr>
            </w:pPr>
            <w:r w:rsidRPr="001F4F2C">
              <w:rPr>
                <w:rFonts w:ascii="Arial" w:eastAsia="Calibri" w:hAnsi="Arial" w:cs="Arial"/>
                <w:bCs/>
                <w:sz w:val="18"/>
              </w:rPr>
              <w:t>125.000 - 165.000</w:t>
            </w:r>
            <w:r w:rsidR="00BB0569" w:rsidRPr="001F4F2C">
              <w:rPr>
                <w:rFonts w:ascii="Arial" w:eastAsia="Calibri" w:hAnsi="Arial" w:cs="Arial"/>
                <w:bCs/>
                <w:sz w:val="18"/>
              </w:rPr>
              <w:t xml:space="preserve"> mg/l</w:t>
            </w:r>
          </w:p>
        </w:tc>
      </w:tr>
      <w:tr w:rsidR="00C375AE" w:rsidRPr="009F7822" w:rsidTr="00C81A3C">
        <w:tc>
          <w:tcPr>
            <w:tcW w:w="4202" w:type="dxa"/>
            <w:vAlign w:val="center"/>
          </w:tcPr>
          <w:p w:rsidR="00C375AE" w:rsidRPr="001F4F2C" w:rsidRDefault="00C375AE" w:rsidP="00C81A3C">
            <w:pPr>
              <w:pStyle w:val="NoSpacing1"/>
              <w:rPr>
                <w:rFonts w:ascii="Arial" w:eastAsia="Calibri" w:hAnsi="Arial" w:cs="Arial"/>
                <w:bCs/>
                <w:sz w:val="18"/>
                <w:lang w:eastAsia="de-AT"/>
              </w:rPr>
            </w:pPr>
            <w:r w:rsidRPr="001F4F2C">
              <w:rPr>
                <w:rFonts w:ascii="Arial" w:eastAsia="Calibri" w:hAnsi="Arial" w:cs="Arial"/>
                <w:bCs/>
                <w:sz w:val="18"/>
                <w:lang w:eastAsia="de-AT"/>
              </w:rPr>
              <w:t>Activitate Apă</w:t>
            </w:r>
          </w:p>
        </w:tc>
        <w:tc>
          <w:tcPr>
            <w:tcW w:w="2658" w:type="dxa"/>
            <w:vAlign w:val="center"/>
          </w:tcPr>
          <w:p w:rsidR="00C375AE" w:rsidRPr="001F4F2C" w:rsidRDefault="00C375AE" w:rsidP="00C81A3C">
            <w:pPr>
              <w:pStyle w:val="NoSpacing1"/>
              <w:jc w:val="center"/>
              <w:rPr>
                <w:rFonts w:ascii="Arial" w:eastAsia="Calibri" w:hAnsi="Arial" w:cs="Arial"/>
                <w:bCs/>
                <w:sz w:val="18"/>
              </w:rPr>
            </w:pPr>
            <w:r w:rsidRPr="001F4F2C">
              <w:rPr>
                <w:rFonts w:ascii="Arial" w:eastAsia="Calibri" w:hAnsi="Arial" w:cs="Arial"/>
                <w:bCs/>
                <w:sz w:val="18"/>
              </w:rPr>
              <w:t>0,86 - 0,87</w:t>
            </w:r>
          </w:p>
        </w:tc>
      </w:tr>
      <w:tr w:rsidR="00C375AE" w:rsidRPr="004818F6" w:rsidTr="00C81A3C">
        <w:tc>
          <w:tcPr>
            <w:tcW w:w="4202" w:type="dxa"/>
            <w:vAlign w:val="center"/>
          </w:tcPr>
          <w:p w:rsidR="00C375AE" w:rsidRPr="001F4F2C" w:rsidRDefault="00C375AE" w:rsidP="00C81A3C">
            <w:pPr>
              <w:pStyle w:val="NoSpacing1"/>
              <w:rPr>
                <w:rFonts w:ascii="Arial" w:eastAsia="Calibri" w:hAnsi="Arial" w:cs="Arial"/>
                <w:bCs/>
                <w:sz w:val="18"/>
                <w:lang w:eastAsia="de-AT"/>
              </w:rPr>
            </w:pPr>
            <w:r w:rsidRPr="001F4F2C">
              <w:rPr>
                <w:rFonts w:ascii="Arial" w:eastAsia="Calibri" w:hAnsi="Arial" w:cs="Arial"/>
                <w:bCs/>
                <w:sz w:val="18"/>
                <w:lang w:eastAsia="de-AT"/>
              </w:rPr>
              <w:t>SCE Eficiență (%)</w:t>
            </w:r>
          </w:p>
        </w:tc>
        <w:tc>
          <w:tcPr>
            <w:tcW w:w="2658" w:type="dxa"/>
            <w:vAlign w:val="center"/>
          </w:tcPr>
          <w:p w:rsidR="00C375AE" w:rsidRPr="001F4F2C" w:rsidRDefault="00C375AE" w:rsidP="00C81A3C">
            <w:pPr>
              <w:pStyle w:val="NoSpacing1"/>
              <w:jc w:val="center"/>
              <w:rPr>
                <w:rFonts w:ascii="Arial" w:eastAsia="Calibri" w:hAnsi="Arial" w:cs="Arial"/>
                <w:bCs/>
                <w:sz w:val="18"/>
              </w:rPr>
            </w:pPr>
            <w:r w:rsidRPr="001F4F2C">
              <w:rPr>
                <w:rFonts w:ascii="Arial" w:eastAsia="Calibri" w:hAnsi="Arial" w:cs="Arial"/>
                <w:bCs/>
                <w:sz w:val="18"/>
              </w:rPr>
              <w:t>85</w:t>
            </w:r>
          </w:p>
        </w:tc>
      </w:tr>
    </w:tbl>
    <w:p w:rsidR="008E20A0" w:rsidRPr="00CD5634" w:rsidRDefault="008E20A0" w:rsidP="00CD5634">
      <w:pPr>
        <w:pStyle w:val="NoSpacing1"/>
        <w:spacing w:line="276" w:lineRule="auto"/>
        <w:ind w:firstLine="567"/>
        <w:rPr>
          <w:rFonts w:ascii="Arial" w:hAnsi="Arial" w:cs="Arial"/>
          <w:sz w:val="22"/>
        </w:rPr>
      </w:pPr>
      <w:r w:rsidRPr="00CD5634">
        <w:rPr>
          <w:rFonts w:ascii="Arial" w:hAnsi="Arial" w:cs="Arial"/>
          <w:sz w:val="22"/>
        </w:rPr>
        <w:t>Detritusul</w:t>
      </w:r>
      <w:r w:rsidR="00FA0941" w:rsidRPr="00CD5634">
        <w:rPr>
          <w:rFonts w:ascii="Arial" w:hAnsi="Arial" w:cs="Arial"/>
          <w:b/>
          <w:sz w:val="22"/>
        </w:rPr>
        <w:t xml:space="preserve"> </w:t>
      </w:r>
      <w:r w:rsidR="00FA0941" w:rsidRPr="00CD5634">
        <w:rPr>
          <w:rFonts w:ascii="Arial" w:hAnsi="Arial" w:cs="Arial"/>
          <w:sz w:val="22"/>
        </w:rPr>
        <w:t>mineral</w:t>
      </w:r>
      <w:r w:rsidRPr="00CD5634">
        <w:rPr>
          <w:rFonts w:ascii="Arial" w:hAnsi="Arial" w:cs="Arial"/>
          <w:b/>
          <w:sz w:val="22"/>
        </w:rPr>
        <w:t xml:space="preserve"> </w:t>
      </w:r>
      <w:r w:rsidRPr="00CD5634">
        <w:rPr>
          <w:rFonts w:ascii="Arial" w:hAnsi="Arial" w:cs="Arial"/>
          <w:sz w:val="22"/>
        </w:rPr>
        <w:t xml:space="preserve">rezultat în urma executării lucrărilor de foraj la sonda </w:t>
      </w:r>
      <w:r w:rsidRPr="00CD5634">
        <w:rPr>
          <w:rFonts w:ascii="Arial" w:hAnsi="Arial" w:cs="Arial"/>
          <w:b/>
          <w:sz w:val="22"/>
        </w:rPr>
        <w:t>L4A</w:t>
      </w:r>
      <w:r w:rsidRPr="00CD5634">
        <w:rPr>
          <w:rFonts w:ascii="Arial" w:hAnsi="Arial" w:cs="Arial"/>
          <w:sz w:val="22"/>
        </w:rPr>
        <w:t xml:space="preserve">, pe tronsonul cu o lungime de 1.197 m și cu diametrul de 6”, este estimat la cca. </w:t>
      </w:r>
      <w:r w:rsidRPr="00CD5634">
        <w:rPr>
          <w:rFonts w:ascii="Arial" w:hAnsi="Arial" w:cs="Arial"/>
          <w:b/>
          <w:sz w:val="22"/>
        </w:rPr>
        <w:t>22 mc</w:t>
      </w:r>
      <w:r w:rsidRPr="00CD5634">
        <w:rPr>
          <w:rFonts w:ascii="Arial" w:hAnsi="Arial" w:cs="Arial"/>
          <w:sz w:val="22"/>
        </w:rPr>
        <w:t xml:space="preserve">, iar la sonda </w:t>
      </w:r>
      <w:r w:rsidRPr="00CD5634">
        <w:rPr>
          <w:rFonts w:ascii="Arial" w:hAnsi="Arial" w:cs="Arial"/>
          <w:b/>
          <w:sz w:val="22"/>
        </w:rPr>
        <w:t>L8A</w:t>
      </w:r>
      <w:r w:rsidRPr="00CD5634">
        <w:rPr>
          <w:rFonts w:ascii="Arial" w:hAnsi="Arial" w:cs="Arial"/>
          <w:sz w:val="22"/>
        </w:rPr>
        <w:t xml:space="preserve">, pe tronsonul cu o lungime de 1.509 m, cu diametru de 6”, este estimat la </w:t>
      </w:r>
      <w:r w:rsidRPr="00CD5634">
        <w:rPr>
          <w:rFonts w:ascii="Arial" w:hAnsi="Arial" w:cs="Arial"/>
          <w:b/>
          <w:sz w:val="22"/>
        </w:rPr>
        <w:t xml:space="preserve">28 mc </w:t>
      </w:r>
      <w:r w:rsidRPr="00CD5634">
        <w:rPr>
          <w:rFonts w:ascii="Arial" w:hAnsi="Arial" w:cs="Arial"/>
          <w:sz w:val="22"/>
        </w:rPr>
        <w:t xml:space="preserve">(Tabelul </w:t>
      </w:r>
      <w:r w:rsidR="00336B36" w:rsidRPr="00CD5634">
        <w:rPr>
          <w:rFonts w:ascii="Arial" w:hAnsi="Arial" w:cs="Arial"/>
          <w:sz w:val="22"/>
        </w:rPr>
        <w:t>nr.</w:t>
      </w:r>
      <w:r w:rsidRPr="00CD5634">
        <w:rPr>
          <w:rFonts w:ascii="Arial" w:hAnsi="Arial" w:cs="Arial"/>
          <w:sz w:val="22"/>
        </w:rPr>
        <w:t>1</w:t>
      </w:r>
      <w:r w:rsidR="00336B36" w:rsidRPr="00CD5634">
        <w:rPr>
          <w:rFonts w:ascii="Arial" w:hAnsi="Arial" w:cs="Arial"/>
          <w:sz w:val="22"/>
        </w:rPr>
        <w:t>.3</w:t>
      </w:r>
      <w:r w:rsidRPr="00CD5634">
        <w:rPr>
          <w:rFonts w:ascii="Arial" w:hAnsi="Arial" w:cs="Arial"/>
          <w:sz w:val="22"/>
        </w:rPr>
        <w:t>).</w:t>
      </w:r>
    </w:p>
    <w:p w:rsidR="008E20A0" w:rsidRPr="00CD5634" w:rsidRDefault="008E20A0" w:rsidP="00CD5634">
      <w:pPr>
        <w:pStyle w:val="NoSpacing1"/>
        <w:spacing w:line="276" w:lineRule="auto"/>
        <w:ind w:firstLine="567"/>
        <w:rPr>
          <w:rFonts w:ascii="Arial" w:hAnsi="Arial" w:cs="Arial"/>
          <w:sz w:val="22"/>
        </w:rPr>
      </w:pPr>
      <w:r w:rsidRPr="00CD5634">
        <w:rPr>
          <w:rFonts w:ascii="Arial" w:hAnsi="Arial" w:cs="Arial"/>
          <w:sz w:val="22"/>
        </w:rPr>
        <w:t>Formațiunile geologice din  substratul marin până la fereastra de deviere de 1.690 m în sonda L4A și 1.730 m în sonda L8A sunt izolate din gaura de sondă veche prin coloanele deja existente în sondele L4 și L8, şi anume: conductor de 30”, coloana de 20”, coloana de 13 3/8”, 9 5/8” şi  7”.</w:t>
      </w:r>
    </w:p>
    <w:p w:rsidR="001F4F2C" w:rsidRDefault="00336B36" w:rsidP="001F4F2C">
      <w:pPr>
        <w:pStyle w:val="NoSpacing1"/>
        <w:spacing w:line="276" w:lineRule="auto"/>
        <w:ind w:firstLine="567"/>
        <w:rPr>
          <w:rFonts w:ascii="Arial" w:hAnsi="Arial" w:cs="Arial"/>
          <w:lang w:eastAsia="de-AT"/>
        </w:rPr>
      </w:pPr>
      <w:r w:rsidRPr="00CD5634">
        <w:rPr>
          <w:rFonts w:ascii="Arial" w:hAnsi="Arial" w:cs="Arial"/>
          <w:sz w:val="22"/>
        </w:rPr>
        <w:t>Elemente specifice proiectului, intervalele de adâncime corespunzătoare fiecărei secțiuni de forare, precum şi tipul fluidului de foraj sunt prezentate sintetic în Tabelul nr. 1.</w:t>
      </w:r>
      <w:r w:rsidR="004B5455" w:rsidRPr="00CD5634">
        <w:rPr>
          <w:rFonts w:ascii="Arial" w:hAnsi="Arial" w:cs="Arial"/>
          <w:sz w:val="22"/>
        </w:rPr>
        <w:t>4</w:t>
      </w:r>
      <w:r w:rsidRPr="00CD5634">
        <w:rPr>
          <w:rFonts w:ascii="Arial" w:hAnsi="Arial" w:cs="Arial"/>
          <w:sz w:val="22"/>
        </w:rPr>
        <w:t>.</w:t>
      </w:r>
    </w:p>
    <w:p w:rsidR="008E20A0" w:rsidRPr="008E20A0" w:rsidRDefault="008E20A0" w:rsidP="003D7B86">
      <w:pPr>
        <w:spacing w:after="0" w:line="240" w:lineRule="auto"/>
        <w:ind w:right="567"/>
        <w:jc w:val="right"/>
        <w:rPr>
          <w:rFonts w:ascii="Arial" w:hAnsi="Arial" w:cs="Arial"/>
          <w:lang w:eastAsia="de-AT"/>
        </w:rPr>
      </w:pPr>
      <w:r>
        <w:rPr>
          <w:rFonts w:ascii="Arial" w:hAnsi="Arial" w:cs="Arial"/>
          <w:lang w:eastAsia="de-AT"/>
        </w:rPr>
        <w:t>Tabelul nr.</w:t>
      </w:r>
      <w:r w:rsidRPr="008E20A0">
        <w:rPr>
          <w:rFonts w:ascii="Arial" w:hAnsi="Arial" w:cs="Arial"/>
          <w:lang w:eastAsia="de-AT"/>
        </w:rPr>
        <w:t>1.</w:t>
      </w:r>
      <w:r w:rsidR="004B5455">
        <w:rPr>
          <w:rFonts w:ascii="Arial" w:hAnsi="Arial" w:cs="Arial"/>
          <w:lang w:eastAsia="de-AT"/>
        </w:rPr>
        <w:t>4</w:t>
      </w:r>
      <w:r w:rsidRPr="008E20A0">
        <w:rPr>
          <w:rFonts w:ascii="Arial" w:hAnsi="Arial" w:cs="Arial"/>
          <w:lang w:eastAsia="de-AT"/>
        </w:rPr>
        <w:t xml:space="preserve"> </w:t>
      </w:r>
    </w:p>
    <w:p w:rsidR="008E20A0" w:rsidRPr="008E20A0" w:rsidRDefault="008E20A0" w:rsidP="008E20A0">
      <w:pPr>
        <w:spacing w:after="0" w:line="240" w:lineRule="auto"/>
        <w:jc w:val="center"/>
        <w:rPr>
          <w:rFonts w:ascii="Arial" w:hAnsi="Arial" w:cs="Arial"/>
          <w:lang w:eastAsia="de-AT"/>
        </w:rPr>
      </w:pPr>
      <w:r w:rsidRPr="008E20A0">
        <w:rPr>
          <w:rFonts w:ascii="Arial" w:hAnsi="Arial" w:cs="Arial"/>
          <w:lang w:eastAsia="de-AT"/>
        </w:rPr>
        <w:t>Cantitățile de fluid fluid de foraj sintetic și detritus rezultat în urma forării celor 2 sonde</w:t>
      </w:r>
    </w:p>
    <w:tbl>
      <w:tblPr>
        <w:tblStyle w:val="Tabelgril14"/>
        <w:tblW w:w="0" w:type="auto"/>
        <w:tblLook w:val="04A0" w:firstRow="1" w:lastRow="0" w:firstColumn="1" w:lastColumn="0" w:noHBand="0" w:noVBand="1"/>
      </w:tblPr>
      <w:tblGrid>
        <w:gridCol w:w="846"/>
        <w:gridCol w:w="2126"/>
        <w:gridCol w:w="142"/>
        <w:gridCol w:w="1276"/>
        <w:gridCol w:w="1417"/>
        <w:gridCol w:w="1559"/>
        <w:gridCol w:w="1251"/>
        <w:gridCol w:w="1159"/>
      </w:tblGrid>
      <w:tr w:rsidR="008E20A0" w:rsidRPr="008E20A0" w:rsidTr="009E737D">
        <w:tc>
          <w:tcPr>
            <w:tcW w:w="846" w:type="dxa"/>
            <w:shd w:val="clear" w:color="auto" w:fill="E7E6E6" w:themeFill="background2"/>
          </w:tcPr>
          <w:p w:rsidR="008E20A0" w:rsidRPr="001F4F2C" w:rsidRDefault="008E20A0" w:rsidP="008E20A0">
            <w:pPr>
              <w:spacing w:line="276" w:lineRule="auto"/>
              <w:jc w:val="both"/>
              <w:rPr>
                <w:rFonts w:ascii="Arial" w:hAnsi="Arial" w:cs="Arial"/>
                <w:b/>
                <w:sz w:val="16"/>
                <w:szCs w:val="16"/>
                <w:lang w:eastAsia="de-AT"/>
              </w:rPr>
            </w:pPr>
            <w:r w:rsidRPr="001F4F2C">
              <w:rPr>
                <w:rFonts w:ascii="Arial" w:hAnsi="Arial" w:cs="Arial"/>
                <w:b/>
                <w:sz w:val="16"/>
                <w:szCs w:val="16"/>
                <w:lang w:eastAsia="de-AT"/>
              </w:rPr>
              <w:t>SONDA</w:t>
            </w:r>
          </w:p>
        </w:tc>
        <w:tc>
          <w:tcPr>
            <w:tcW w:w="2268" w:type="dxa"/>
            <w:gridSpan w:val="2"/>
            <w:shd w:val="clear" w:color="auto" w:fill="E7E6E6" w:themeFill="background2"/>
          </w:tcPr>
          <w:p w:rsidR="009E737D" w:rsidRPr="001F4F2C" w:rsidRDefault="008E20A0" w:rsidP="009E737D">
            <w:pPr>
              <w:spacing w:line="276" w:lineRule="auto"/>
              <w:ind w:left="-108"/>
              <w:jc w:val="center"/>
              <w:rPr>
                <w:rFonts w:ascii="Arial" w:hAnsi="Arial" w:cs="Arial"/>
                <w:b/>
                <w:sz w:val="16"/>
                <w:szCs w:val="16"/>
                <w:lang w:eastAsia="de-AT"/>
              </w:rPr>
            </w:pPr>
            <w:r w:rsidRPr="001F4F2C">
              <w:rPr>
                <w:rFonts w:ascii="Arial" w:hAnsi="Arial" w:cs="Arial"/>
                <w:b/>
                <w:sz w:val="16"/>
                <w:szCs w:val="16"/>
                <w:lang w:eastAsia="de-AT"/>
              </w:rPr>
              <w:t>ADÂNCIMEA DE REALIZARE A FERESTREI DE DEVIERE</w:t>
            </w:r>
          </w:p>
          <w:p w:rsidR="008E20A0" w:rsidRPr="001F4F2C" w:rsidRDefault="008E20A0" w:rsidP="009E737D">
            <w:pPr>
              <w:spacing w:line="276" w:lineRule="auto"/>
              <w:ind w:left="-108"/>
              <w:jc w:val="center"/>
              <w:rPr>
                <w:rFonts w:ascii="Arial" w:hAnsi="Arial" w:cs="Arial"/>
                <w:b/>
                <w:sz w:val="16"/>
                <w:szCs w:val="16"/>
                <w:lang w:eastAsia="de-AT"/>
              </w:rPr>
            </w:pPr>
            <w:r w:rsidRPr="001F4F2C">
              <w:rPr>
                <w:rFonts w:ascii="Arial" w:hAnsi="Arial" w:cs="Arial"/>
                <w:b/>
                <w:sz w:val="16"/>
                <w:szCs w:val="16"/>
                <w:lang w:eastAsia="de-AT"/>
              </w:rPr>
              <w:t xml:space="preserve"> (în sonda veche)</w:t>
            </w:r>
          </w:p>
        </w:tc>
        <w:tc>
          <w:tcPr>
            <w:tcW w:w="1276" w:type="dxa"/>
            <w:shd w:val="clear" w:color="auto" w:fill="E7E6E6" w:themeFill="background2"/>
          </w:tcPr>
          <w:p w:rsidR="008E20A0" w:rsidRPr="001F4F2C" w:rsidRDefault="008E20A0" w:rsidP="008E20A0">
            <w:pPr>
              <w:spacing w:line="276" w:lineRule="auto"/>
              <w:jc w:val="center"/>
              <w:rPr>
                <w:rFonts w:ascii="Arial" w:hAnsi="Arial" w:cs="Arial"/>
                <w:b/>
                <w:sz w:val="16"/>
                <w:szCs w:val="16"/>
                <w:lang w:eastAsia="de-AT"/>
              </w:rPr>
            </w:pPr>
            <w:r w:rsidRPr="001F4F2C">
              <w:rPr>
                <w:rFonts w:ascii="Arial" w:hAnsi="Arial" w:cs="Arial"/>
                <w:b/>
                <w:sz w:val="16"/>
                <w:szCs w:val="16"/>
                <w:lang w:eastAsia="de-AT"/>
              </w:rPr>
              <w:t>TALPA SONDEI LA FINALUL FORAJULUI</w:t>
            </w:r>
          </w:p>
        </w:tc>
        <w:tc>
          <w:tcPr>
            <w:tcW w:w="1417" w:type="dxa"/>
            <w:shd w:val="clear" w:color="auto" w:fill="E7E6E6" w:themeFill="background2"/>
          </w:tcPr>
          <w:p w:rsidR="009E737D" w:rsidRPr="001F4F2C" w:rsidRDefault="008E20A0" w:rsidP="008E20A0">
            <w:pPr>
              <w:spacing w:line="276" w:lineRule="auto"/>
              <w:jc w:val="both"/>
              <w:rPr>
                <w:rFonts w:ascii="Arial" w:hAnsi="Arial" w:cs="Arial"/>
                <w:b/>
                <w:sz w:val="16"/>
                <w:szCs w:val="16"/>
                <w:lang w:eastAsia="de-AT"/>
              </w:rPr>
            </w:pPr>
            <w:r w:rsidRPr="001F4F2C">
              <w:rPr>
                <w:rFonts w:ascii="Arial" w:hAnsi="Arial" w:cs="Arial"/>
                <w:b/>
                <w:sz w:val="16"/>
                <w:szCs w:val="16"/>
                <w:lang w:eastAsia="de-AT"/>
              </w:rPr>
              <w:t xml:space="preserve">LUNGIMEA TRONSONULUI </w:t>
            </w:r>
          </w:p>
          <w:p w:rsidR="008E20A0" w:rsidRPr="001F4F2C" w:rsidRDefault="008E20A0" w:rsidP="008E20A0">
            <w:pPr>
              <w:spacing w:line="276" w:lineRule="auto"/>
              <w:jc w:val="both"/>
              <w:rPr>
                <w:rFonts w:ascii="Arial" w:hAnsi="Arial" w:cs="Arial"/>
                <w:b/>
                <w:sz w:val="16"/>
                <w:szCs w:val="16"/>
                <w:lang w:eastAsia="de-AT"/>
              </w:rPr>
            </w:pPr>
            <w:r w:rsidRPr="001F4F2C">
              <w:rPr>
                <w:rFonts w:ascii="Arial" w:hAnsi="Arial" w:cs="Arial"/>
                <w:b/>
                <w:sz w:val="16"/>
                <w:szCs w:val="16"/>
                <w:lang w:eastAsia="de-AT"/>
              </w:rPr>
              <w:t>FORAT</w:t>
            </w:r>
          </w:p>
        </w:tc>
        <w:tc>
          <w:tcPr>
            <w:tcW w:w="1559" w:type="dxa"/>
            <w:shd w:val="clear" w:color="auto" w:fill="E7E6E6" w:themeFill="background2"/>
          </w:tcPr>
          <w:p w:rsidR="008E20A0" w:rsidRPr="001F4F2C" w:rsidRDefault="008E20A0" w:rsidP="008E20A0">
            <w:pPr>
              <w:spacing w:line="276" w:lineRule="auto"/>
              <w:jc w:val="center"/>
              <w:rPr>
                <w:rFonts w:ascii="Arial" w:hAnsi="Arial" w:cs="Arial"/>
                <w:b/>
                <w:sz w:val="16"/>
                <w:szCs w:val="16"/>
                <w:lang w:eastAsia="de-AT"/>
              </w:rPr>
            </w:pPr>
            <w:r w:rsidRPr="001F4F2C">
              <w:rPr>
                <w:rFonts w:ascii="Arial" w:hAnsi="Arial" w:cs="Arial"/>
                <w:b/>
                <w:sz w:val="16"/>
                <w:szCs w:val="16"/>
                <w:lang w:eastAsia="de-AT"/>
              </w:rPr>
              <w:t>VOLUM FLUID DE FORAJ NECESAR FORAJULUI</w:t>
            </w:r>
          </w:p>
        </w:tc>
        <w:tc>
          <w:tcPr>
            <w:tcW w:w="1251" w:type="dxa"/>
            <w:shd w:val="clear" w:color="auto" w:fill="E7E6E6" w:themeFill="background2"/>
          </w:tcPr>
          <w:p w:rsidR="008E20A0" w:rsidRPr="001F4F2C" w:rsidRDefault="008E20A0" w:rsidP="008E20A0">
            <w:pPr>
              <w:spacing w:line="276" w:lineRule="auto"/>
              <w:jc w:val="center"/>
              <w:rPr>
                <w:rFonts w:ascii="Arial" w:hAnsi="Arial" w:cs="Arial"/>
                <w:b/>
                <w:sz w:val="16"/>
                <w:szCs w:val="16"/>
                <w:lang w:eastAsia="de-AT"/>
              </w:rPr>
            </w:pPr>
            <w:r w:rsidRPr="001F4F2C">
              <w:rPr>
                <w:rFonts w:ascii="Arial" w:hAnsi="Arial" w:cs="Arial"/>
                <w:b/>
                <w:sz w:val="16"/>
                <w:szCs w:val="16"/>
                <w:lang w:eastAsia="de-AT"/>
              </w:rPr>
              <w:t>DETRITUS REZULTAT LA FINALUL FORAJULUI</w:t>
            </w:r>
          </w:p>
        </w:tc>
        <w:tc>
          <w:tcPr>
            <w:tcW w:w="1159" w:type="dxa"/>
            <w:shd w:val="clear" w:color="auto" w:fill="E7E6E6" w:themeFill="background2"/>
          </w:tcPr>
          <w:p w:rsidR="008E20A0" w:rsidRPr="001F4F2C" w:rsidRDefault="008E20A0" w:rsidP="008E20A0">
            <w:pPr>
              <w:spacing w:line="276" w:lineRule="auto"/>
              <w:jc w:val="center"/>
              <w:rPr>
                <w:rFonts w:ascii="Arial" w:hAnsi="Arial" w:cs="Arial"/>
                <w:b/>
                <w:sz w:val="16"/>
                <w:szCs w:val="16"/>
                <w:lang w:eastAsia="de-AT"/>
              </w:rPr>
            </w:pPr>
            <w:r w:rsidRPr="001F4F2C">
              <w:rPr>
                <w:rFonts w:ascii="Arial" w:hAnsi="Arial" w:cs="Arial"/>
                <w:b/>
                <w:sz w:val="16"/>
                <w:szCs w:val="16"/>
                <w:lang w:eastAsia="de-AT"/>
              </w:rPr>
              <w:t>DIAMETRUL GĂURII DE SONDĂ</w:t>
            </w:r>
          </w:p>
        </w:tc>
      </w:tr>
      <w:tr w:rsidR="008E20A0" w:rsidRPr="008E20A0" w:rsidTr="009E737D">
        <w:tc>
          <w:tcPr>
            <w:tcW w:w="846" w:type="dxa"/>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L8A</w:t>
            </w:r>
          </w:p>
        </w:tc>
        <w:tc>
          <w:tcPr>
            <w:tcW w:w="2126" w:type="dxa"/>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1730 m</w:t>
            </w:r>
          </w:p>
        </w:tc>
        <w:tc>
          <w:tcPr>
            <w:tcW w:w="1418" w:type="dxa"/>
            <w:gridSpan w:val="2"/>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3239 m</w:t>
            </w:r>
          </w:p>
        </w:tc>
        <w:tc>
          <w:tcPr>
            <w:tcW w:w="1417" w:type="dxa"/>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1509 m</w:t>
            </w:r>
          </w:p>
        </w:tc>
        <w:tc>
          <w:tcPr>
            <w:tcW w:w="1559" w:type="dxa"/>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215 m</w:t>
            </w:r>
          </w:p>
        </w:tc>
        <w:tc>
          <w:tcPr>
            <w:tcW w:w="1251" w:type="dxa"/>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28 mc</w:t>
            </w:r>
          </w:p>
        </w:tc>
        <w:tc>
          <w:tcPr>
            <w:tcW w:w="1159" w:type="dxa"/>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6”</w:t>
            </w:r>
          </w:p>
        </w:tc>
      </w:tr>
      <w:tr w:rsidR="008E20A0" w:rsidRPr="008E20A0" w:rsidTr="009E737D">
        <w:tc>
          <w:tcPr>
            <w:tcW w:w="846" w:type="dxa"/>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L4A</w:t>
            </w:r>
          </w:p>
        </w:tc>
        <w:tc>
          <w:tcPr>
            <w:tcW w:w="2126" w:type="dxa"/>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1690 m</w:t>
            </w:r>
          </w:p>
        </w:tc>
        <w:tc>
          <w:tcPr>
            <w:tcW w:w="1418" w:type="dxa"/>
            <w:gridSpan w:val="2"/>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2887 m</w:t>
            </w:r>
          </w:p>
        </w:tc>
        <w:tc>
          <w:tcPr>
            <w:tcW w:w="1417" w:type="dxa"/>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1197 m</w:t>
            </w:r>
          </w:p>
        </w:tc>
        <w:tc>
          <w:tcPr>
            <w:tcW w:w="1559" w:type="dxa"/>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194 m</w:t>
            </w:r>
          </w:p>
        </w:tc>
        <w:tc>
          <w:tcPr>
            <w:tcW w:w="1251" w:type="dxa"/>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22 mc</w:t>
            </w:r>
          </w:p>
        </w:tc>
        <w:tc>
          <w:tcPr>
            <w:tcW w:w="1159" w:type="dxa"/>
          </w:tcPr>
          <w:p w:rsidR="008E20A0" w:rsidRPr="003C2C28" w:rsidRDefault="008E20A0" w:rsidP="009E737D">
            <w:pPr>
              <w:spacing w:line="276" w:lineRule="auto"/>
              <w:jc w:val="center"/>
              <w:rPr>
                <w:rFonts w:ascii="Arial" w:hAnsi="Arial" w:cs="Arial"/>
                <w:b/>
                <w:sz w:val="18"/>
                <w:szCs w:val="16"/>
                <w:lang w:eastAsia="de-AT"/>
              </w:rPr>
            </w:pPr>
            <w:r w:rsidRPr="003C2C28">
              <w:rPr>
                <w:rFonts w:ascii="Arial" w:hAnsi="Arial" w:cs="Arial"/>
                <w:b/>
                <w:sz w:val="18"/>
                <w:szCs w:val="16"/>
                <w:lang w:eastAsia="de-AT"/>
              </w:rPr>
              <w:t>6”</w:t>
            </w:r>
          </w:p>
        </w:tc>
      </w:tr>
    </w:tbl>
    <w:p w:rsidR="008E20A0" w:rsidRPr="008E20A0" w:rsidRDefault="008E20A0" w:rsidP="008E20A0">
      <w:pPr>
        <w:spacing w:line="276" w:lineRule="auto"/>
        <w:ind w:firstLine="547"/>
        <w:jc w:val="both"/>
        <w:rPr>
          <w:rFonts w:ascii="Arial" w:hAnsi="Arial" w:cs="Arial"/>
          <w:lang w:eastAsia="de-AT"/>
        </w:rPr>
      </w:pPr>
    </w:p>
    <w:p w:rsidR="008E20A0" w:rsidRDefault="008E20A0" w:rsidP="0003182C">
      <w:pPr>
        <w:spacing w:line="276" w:lineRule="auto"/>
        <w:ind w:right="567" w:firstLine="547"/>
        <w:jc w:val="both"/>
        <w:rPr>
          <w:rFonts w:ascii="Arial" w:hAnsi="Arial" w:cs="Arial"/>
          <w:lang w:eastAsia="de-AT"/>
        </w:rPr>
      </w:pPr>
      <w:r w:rsidRPr="008E20A0">
        <w:rPr>
          <w:rFonts w:ascii="Arial" w:hAnsi="Arial" w:cs="Arial"/>
          <w:b/>
          <w:bCs/>
          <w:lang w:eastAsia="de-AT"/>
        </w:rPr>
        <w:lastRenderedPageBreak/>
        <w:t>Se face mențiunea că, în perioada de realizare a forajului, nu se deversează nimic în mare, fluidul de foraj recuperat se reutilizează la altă sondă, iar detritusul se depozitează în containere speciale (Skips) de aproximativ 3 mc şi se aduce la mal pentru neutralizare</w:t>
      </w:r>
      <w:r w:rsidRPr="008E20A0">
        <w:rPr>
          <w:rFonts w:ascii="Arial" w:hAnsi="Arial" w:cs="Arial"/>
          <w:lang w:eastAsia="de-AT"/>
        </w:rPr>
        <w:t>.</w:t>
      </w:r>
    </w:p>
    <w:p w:rsidR="008E20A0" w:rsidRPr="008E20A0" w:rsidRDefault="008E20A0" w:rsidP="0003182C">
      <w:pPr>
        <w:spacing w:before="120" w:after="120" w:line="276" w:lineRule="auto"/>
        <w:ind w:right="567"/>
        <w:jc w:val="both"/>
        <w:rPr>
          <w:rFonts w:ascii="Arial" w:hAnsi="Arial" w:cs="Arial"/>
        </w:rPr>
      </w:pPr>
      <w:r w:rsidRPr="008E20A0">
        <w:rPr>
          <w:rFonts w:ascii="Arial" w:hAnsi="Arial" w:cs="Arial"/>
          <w:b/>
          <w:bCs/>
        </w:rPr>
        <w:t>Programul de tubare și cimentare</w:t>
      </w:r>
      <w:r w:rsidRPr="008E20A0">
        <w:rPr>
          <w:rFonts w:ascii="Arial" w:hAnsi="Arial" w:cs="Arial"/>
        </w:rPr>
        <w:t xml:space="preserve"> </w:t>
      </w:r>
    </w:p>
    <w:p w:rsidR="008E20A0" w:rsidRPr="00CD5634" w:rsidRDefault="008E20A0" w:rsidP="000567B8">
      <w:pPr>
        <w:pStyle w:val="NoSpacing1"/>
        <w:spacing w:line="276" w:lineRule="auto"/>
        <w:ind w:right="567" w:firstLine="567"/>
        <w:jc w:val="both"/>
        <w:rPr>
          <w:rFonts w:ascii="Arial" w:hAnsi="Arial" w:cs="Arial"/>
          <w:sz w:val="22"/>
        </w:rPr>
      </w:pPr>
      <w:r w:rsidRPr="00CD5634">
        <w:rPr>
          <w:rFonts w:ascii="Arial" w:hAnsi="Arial" w:cs="Arial"/>
          <w:sz w:val="22"/>
        </w:rPr>
        <w:t xml:space="preserve">În cazul acestui proiect, iniţial se va realiza abandonarea intervalului 1690 m – 2450 m din sonda veche L4 şi a intervalului 1730 m – 2540 m din sonda veche L8 .La ambele sonde  se preia construcția sondelor inițiale L4 și L8 Lebăda Est, până la adâncimea de realizare a ferestrei de deviere. </w:t>
      </w:r>
    </w:p>
    <w:p w:rsidR="008E20A0" w:rsidRPr="00CD5634" w:rsidRDefault="008E20A0" w:rsidP="000567B8">
      <w:pPr>
        <w:pStyle w:val="NoSpacing1"/>
        <w:spacing w:line="276" w:lineRule="auto"/>
        <w:ind w:right="567" w:firstLine="567"/>
        <w:jc w:val="both"/>
        <w:rPr>
          <w:rFonts w:ascii="Arial" w:hAnsi="Arial" w:cs="Arial"/>
          <w:sz w:val="22"/>
        </w:rPr>
      </w:pPr>
      <w:r w:rsidRPr="00CD5634">
        <w:rPr>
          <w:rFonts w:ascii="Arial" w:hAnsi="Arial" w:cs="Arial"/>
          <w:sz w:val="22"/>
        </w:rPr>
        <w:t>Menţionăm că în noile tronsoanele săpate cu un diametru de 6’’ conform proiectului de foraj nu se tubează şi cimentează nicio coloană.</w:t>
      </w:r>
    </w:p>
    <w:p w:rsidR="008E20A0" w:rsidRPr="00CD5634" w:rsidRDefault="008E20A0" w:rsidP="000567B8">
      <w:pPr>
        <w:pStyle w:val="NoSpacing1"/>
        <w:spacing w:line="276" w:lineRule="auto"/>
        <w:ind w:right="567" w:firstLine="567"/>
        <w:jc w:val="both"/>
        <w:rPr>
          <w:rFonts w:ascii="Arial" w:hAnsi="Arial" w:cs="Arial"/>
          <w:sz w:val="22"/>
        </w:rPr>
      </w:pPr>
      <w:r w:rsidRPr="00CD5634">
        <w:rPr>
          <w:rFonts w:ascii="Arial" w:hAnsi="Arial" w:cs="Arial"/>
          <w:sz w:val="22"/>
        </w:rPr>
        <w:t>Se va recurge la operațiunea de cimentare doar pentru realizarea unui dop de ciment necesar abandonării porțiunii găurii inițiale până la fereastra de deviere.</w:t>
      </w:r>
    </w:p>
    <w:p w:rsidR="008E20A0" w:rsidRPr="00CD5634" w:rsidRDefault="008E20A0" w:rsidP="000567B8">
      <w:pPr>
        <w:pStyle w:val="NoSpacing1"/>
        <w:spacing w:line="276" w:lineRule="auto"/>
        <w:ind w:right="567" w:firstLine="567"/>
        <w:jc w:val="both"/>
        <w:rPr>
          <w:rFonts w:ascii="Arial" w:hAnsi="Arial" w:cs="Arial"/>
          <w:sz w:val="22"/>
        </w:rPr>
      </w:pPr>
      <w:r w:rsidRPr="00CD5634">
        <w:rPr>
          <w:rFonts w:ascii="Arial" w:hAnsi="Arial" w:cs="Arial"/>
          <w:sz w:val="22"/>
        </w:rPr>
        <w:t>Se va folosi ciment tip/clasa ”G”, cu greutate specifică de 1,50 - 1,40 kg/dmc.</w:t>
      </w:r>
    </w:p>
    <w:p w:rsidR="00CD5634" w:rsidRDefault="00CD5634" w:rsidP="0003182C">
      <w:pPr>
        <w:spacing w:after="0" w:line="276" w:lineRule="auto"/>
        <w:ind w:right="567"/>
        <w:jc w:val="both"/>
        <w:rPr>
          <w:rFonts w:ascii="Arial" w:hAnsi="Arial" w:cs="Arial"/>
          <w:b/>
        </w:rPr>
      </w:pPr>
    </w:p>
    <w:p w:rsidR="001C2959" w:rsidRPr="001C2959" w:rsidRDefault="001C2959" w:rsidP="0003182C">
      <w:pPr>
        <w:spacing w:after="0" w:line="276" w:lineRule="auto"/>
        <w:ind w:right="567"/>
        <w:jc w:val="both"/>
        <w:rPr>
          <w:rFonts w:ascii="Arial" w:hAnsi="Arial" w:cs="Arial"/>
          <w:b/>
        </w:rPr>
      </w:pPr>
      <w:r w:rsidRPr="001C2959">
        <w:rPr>
          <w:rFonts w:ascii="Arial" w:hAnsi="Arial" w:cs="Arial"/>
          <w:b/>
        </w:rPr>
        <w:t>Abandonarea Sonde</w:t>
      </w:r>
      <w:r>
        <w:rPr>
          <w:rFonts w:ascii="Arial" w:hAnsi="Arial" w:cs="Arial"/>
          <w:b/>
        </w:rPr>
        <w:t>lor</w:t>
      </w:r>
    </w:p>
    <w:p w:rsidR="001C2959" w:rsidRPr="001C2959" w:rsidRDefault="001C2959" w:rsidP="0003182C">
      <w:pPr>
        <w:spacing w:before="120" w:after="100" w:afterAutospacing="1" w:line="276" w:lineRule="auto"/>
        <w:ind w:right="567" w:firstLine="567"/>
        <w:jc w:val="both"/>
        <w:rPr>
          <w:rFonts w:ascii="Arial" w:hAnsi="Arial" w:cs="Arial"/>
        </w:rPr>
      </w:pPr>
      <w:r w:rsidRPr="001C2959">
        <w:rPr>
          <w:rFonts w:ascii="Arial" w:hAnsi="Arial" w:cs="Arial"/>
        </w:rPr>
        <w:t>Sondele vor fi abandonate prin plasarea de dopuri de ciment in gaura libera si in coloanele tubate. Coloanele vor fi tăiate (deșurubate din sistemul de suspendare) de la fundul mării.</w:t>
      </w:r>
    </w:p>
    <w:p w:rsidR="00F36F52" w:rsidRPr="00F36F52" w:rsidRDefault="00F36F52" w:rsidP="0003182C">
      <w:pPr>
        <w:autoSpaceDE w:val="0"/>
        <w:autoSpaceDN w:val="0"/>
        <w:adjustRightInd w:val="0"/>
        <w:spacing w:after="0" w:line="240" w:lineRule="auto"/>
        <w:ind w:right="567" w:firstLine="567"/>
        <w:rPr>
          <w:rFonts w:ascii="Arial" w:eastAsia="Times New Roman" w:hAnsi="Arial" w:cs="Arial"/>
          <w:sz w:val="24"/>
          <w:szCs w:val="24"/>
        </w:rPr>
      </w:pPr>
      <w:r w:rsidRPr="00F36F52">
        <w:rPr>
          <w:rFonts w:ascii="Arial" w:eastAsia="Times New Roman" w:hAnsi="Arial" w:cs="Arial"/>
          <w:b/>
          <w:sz w:val="24"/>
          <w:szCs w:val="24"/>
        </w:rPr>
        <w:t>Limitele geologice</w:t>
      </w:r>
      <w:r w:rsidR="00E83E23">
        <w:rPr>
          <w:rFonts w:ascii="Arial" w:eastAsia="Times New Roman" w:hAnsi="Arial" w:cs="Arial"/>
          <w:b/>
          <w:sz w:val="24"/>
          <w:szCs w:val="24"/>
        </w:rPr>
        <w:t xml:space="preserve"> a</w:t>
      </w:r>
      <w:r w:rsidRPr="00F36F52">
        <w:rPr>
          <w:rFonts w:ascii="Arial" w:eastAsia="Times New Roman" w:hAnsi="Arial" w:cs="Arial"/>
          <w:b/>
          <w:sz w:val="24"/>
          <w:szCs w:val="24"/>
        </w:rPr>
        <w:t xml:space="preserve"> sond</w:t>
      </w:r>
      <w:r w:rsidR="00E83E23">
        <w:rPr>
          <w:rFonts w:ascii="Arial" w:eastAsia="Times New Roman" w:hAnsi="Arial" w:cs="Arial"/>
          <w:b/>
          <w:sz w:val="24"/>
          <w:szCs w:val="24"/>
        </w:rPr>
        <w:t>elor</w:t>
      </w:r>
      <w:r w:rsidR="00E83E23" w:rsidRPr="00E83E23">
        <w:rPr>
          <w:rFonts w:ascii="Arial" w:eastAsia="Times New Roman" w:hAnsi="Arial" w:cs="Arial"/>
          <w:b/>
          <w:sz w:val="24"/>
          <w:szCs w:val="24"/>
        </w:rPr>
        <w:t xml:space="preserve">  L4A  și L8A Lebăda Est</w:t>
      </w:r>
      <w:r w:rsidR="00E83E23" w:rsidRPr="00E83E23">
        <w:rPr>
          <w:rFonts w:ascii="Arial" w:eastAsia="Times New Roman" w:hAnsi="Arial" w:cs="Arial"/>
          <w:szCs w:val="24"/>
        </w:rPr>
        <w:t xml:space="preserve"> </w:t>
      </w:r>
    </w:p>
    <w:p w:rsidR="00BE1F38" w:rsidRDefault="00F36F52" w:rsidP="0003182C">
      <w:pPr>
        <w:spacing w:before="240" w:after="120" w:line="276" w:lineRule="auto"/>
        <w:ind w:right="567" w:firstLine="284"/>
        <w:jc w:val="both"/>
        <w:rPr>
          <w:rFonts w:ascii="Arial" w:eastAsia="Times New Roman" w:hAnsi="Arial" w:cs="Arial"/>
          <w:szCs w:val="24"/>
        </w:rPr>
      </w:pPr>
      <w:r w:rsidRPr="00F36F52">
        <w:rPr>
          <w:rFonts w:ascii="Arial" w:eastAsia="Times New Roman" w:hAnsi="Arial" w:cs="Arial"/>
          <w:sz w:val="24"/>
          <w:szCs w:val="24"/>
        </w:rPr>
        <w:t xml:space="preserve">  </w:t>
      </w:r>
      <w:r w:rsidRPr="00F36F52">
        <w:rPr>
          <w:rFonts w:ascii="Arial" w:eastAsia="Times New Roman" w:hAnsi="Arial" w:cs="Arial"/>
          <w:szCs w:val="24"/>
        </w:rPr>
        <w:t>Formațiunile geologice ce urmează a fi traversate prin fora</w:t>
      </w:r>
      <w:r w:rsidR="00890084">
        <w:rPr>
          <w:rFonts w:ascii="Arial" w:eastAsia="Times New Roman" w:hAnsi="Arial" w:cs="Arial"/>
          <w:szCs w:val="24"/>
        </w:rPr>
        <w:t>rea</w:t>
      </w:r>
      <w:r w:rsidRPr="00F36F52">
        <w:rPr>
          <w:rFonts w:ascii="Arial" w:eastAsia="Times New Roman" w:hAnsi="Arial" w:cs="Arial"/>
          <w:szCs w:val="24"/>
        </w:rPr>
        <w:t xml:space="preserve"> </w:t>
      </w:r>
      <w:r w:rsidR="00890084" w:rsidRPr="00890084">
        <w:rPr>
          <w:rFonts w:ascii="Arial" w:eastAsia="Times New Roman" w:hAnsi="Arial" w:cs="Arial"/>
          <w:szCs w:val="24"/>
        </w:rPr>
        <w:t xml:space="preserve">sondelor  L4A  și L8A Lebăda Est </w:t>
      </w:r>
      <w:r w:rsidRPr="00F36F52">
        <w:rPr>
          <w:rFonts w:ascii="Arial" w:eastAsia="Times New Roman" w:hAnsi="Arial" w:cs="Arial"/>
          <w:szCs w:val="24"/>
        </w:rPr>
        <w:t xml:space="preserve">sunt prezentate în </w:t>
      </w:r>
      <w:r w:rsidR="00AE13A1">
        <w:rPr>
          <w:rFonts w:ascii="Arial" w:eastAsia="Times New Roman" w:hAnsi="Arial" w:cs="Arial"/>
          <w:szCs w:val="24"/>
        </w:rPr>
        <w:t>F</w:t>
      </w:r>
      <w:r w:rsidR="0044505E">
        <w:rPr>
          <w:rFonts w:ascii="Arial" w:eastAsia="Times New Roman" w:hAnsi="Arial" w:cs="Arial"/>
          <w:szCs w:val="24"/>
        </w:rPr>
        <w:t>igura nr.1.11.</w:t>
      </w:r>
      <w:r w:rsidRPr="00F36F52">
        <w:rPr>
          <w:rFonts w:ascii="Arial" w:eastAsia="Times New Roman" w:hAnsi="Arial" w:cs="Arial"/>
          <w:szCs w:val="24"/>
        </w:rPr>
        <w:t xml:space="preserve">Pe intervalul 0 - </w:t>
      </w:r>
      <w:r w:rsidR="00890084">
        <w:rPr>
          <w:rFonts w:ascii="Arial" w:eastAsia="Calibri" w:hAnsi="Arial" w:cs="Arial"/>
          <w:szCs w:val="24"/>
        </w:rPr>
        <w:t>17</w:t>
      </w:r>
      <w:r w:rsidR="00BB0569">
        <w:rPr>
          <w:rFonts w:ascii="Arial" w:eastAsia="Calibri" w:hAnsi="Arial" w:cs="Arial"/>
          <w:szCs w:val="24"/>
        </w:rPr>
        <w:t>30</w:t>
      </w:r>
      <w:r w:rsidR="00890084">
        <w:rPr>
          <w:rFonts w:ascii="Arial" w:eastAsia="Calibri" w:hAnsi="Arial" w:cs="Arial"/>
          <w:szCs w:val="24"/>
        </w:rPr>
        <w:t xml:space="preserve"> m</w:t>
      </w:r>
      <w:r w:rsidR="0044505E">
        <w:rPr>
          <w:rFonts w:ascii="Arial" w:eastAsia="Calibri" w:hAnsi="Arial" w:cs="Arial"/>
          <w:szCs w:val="24"/>
        </w:rPr>
        <w:t xml:space="preserve"> în sonda L8A</w:t>
      </w:r>
      <w:r w:rsidR="00890084">
        <w:rPr>
          <w:rFonts w:ascii="Arial" w:eastAsia="Calibri" w:hAnsi="Arial" w:cs="Arial"/>
          <w:szCs w:val="24"/>
        </w:rPr>
        <w:t>, respectiv 0- 1</w:t>
      </w:r>
      <w:r w:rsidR="0044505E">
        <w:rPr>
          <w:rFonts w:ascii="Arial" w:eastAsia="Calibri" w:hAnsi="Arial" w:cs="Arial"/>
          <w:szCs w:val="24"/>
        </w:rPr>
        <w:t>690</w:t>
      </w:r>
      <w:r w:rsidR="00890084">
        <w:rPr>
          <w:rFonts w:ascii="Arial" w:eastAsia="Calibri" w:hAnsi="Arial" w:cs="Arial"/>
          <w:szCs w:val="24"/>
        </w:rPr>
        <w:t xml:space="preserve"> m</w:t>
      </w:r>
      <w:r w:rsidRPr="00F36F52">
        <w:rPr>
          <w:rFonts w:ascii="Arial" w:eastAsia="Times New Roman" w:hAnsi="Arial" w:cs="Arial"/>
          <w:szCs w:val="24"/>
        </w:rPr>
        <w:t xml:space="preserve">, </w:t>
      </w:r>
      <w:r w:rsidR="006A5ABC">
        <w:rPr>
          <w:rFonts w:ascii="Arial" w:eastAsia="Times New Roman" w:hAnsi="Arial" w:cs="Arial"/>
          <w:szCs w:val="24"/>
        </w:rPr>
        <w:t xml:space="preserve"> în sonda L4A </w:t>
      </w:r>
      <w:r w:rsidR="00A757B9" w:rsidRPr="00F36F52">
        <w:rPr>
          <w:rFonts w:ascii="Arial" w:eastAsia="Times New Roman" w:hAnsi="Arial" w:cs="Arial"/>
          <w:szCs w:val="24"/>
        </w:rPr>
        <w:t>formațiunile</w:t>
      </w:r>
      <w:r w:rsidRPr="00F36F52">
        <w:rPr>
          <w:rFonts w:ascii="Arial" w:eastAsia="Times New Roman" w:hAnsi="Arial" w:cs="Arial"/>
          <w:szCs w:val="24"/>
        </w:rPr>
        <w:t xml:space="preserve"> geologice traversate </w:t>
      </w:r>
      <w:r w:rsidR="006A5ABC">
        <w:rPr>
          <w:rFonts w:ascii="Arial" w:eastAsia="Times New Roman" w:hAnsi="Arial" w:cs="Arial"/>
          <w:szCs w:val="24"/>
        </w:rPr>
        <w:t>sunt aceleați din sondele</w:t>
      </w:r>
      <w:r w:rsidR="00890084">
        <w:rPr>
          <w:rFonts w:ascii="Arial" w:eastAsia="Times New Roman" w:hAnsi="Arial" w:cs="Arial"/>
          <w:szCs w:val="24"/>
        </w:rPr>
        <w:t xml:space="preserve"> </w:t>
      </w:r>
      <w:r w:rsidR="006B4A94" w:rsidRPr="006B4A94">
        <w:rPr>
          <w:rFonts w:ascii="Arial" w:eastAsia="Times New Roman" w:hAnsi="Arial" w:cs="Arial"/>
          <w:szCs w:val="24"/>
        </w:rPr>
        <w:t xml:space="preserve">inițiale </w:t>
      </w:r>
      <w:r w:rsidR="00890084">
        <w:rPr>
          <w:rFonts w:ascii="Arial" w:eastAsia="Times New Roman" w:hAnsi="Arial" w:cs="Arial"/>
          <w:szCs w:val="24"/>
        </w:rPr>
        <w:t>L4</w:t>
      </w:r>
      <w:r w:rsidR="006A5ABC">
        <w:rPr>
          <w:rFonts w:ascii="Arial" w:eastAsia="Times New Roman" w:hAnsi="Arial" w:cs="Arial"/>
          <w:szCs w:val="24"/>
        </w:rPr>
        <w:t>și</w:t>
      </w:r>
      <w:r w:rsidR="00890084">
        <w:rPr>
          <w:rFonts w:ascii="Arial" w:eastAsia="Times New Roman" w:hAnsi="Arial" w:cs="Arial"/>
          <w:szCs w:val="24"/>
        </w:rPr>
        <w:t xml:space="preserve"> L8 Lebădă Est</w:t>
      </w:r>
      <w:r w:rsidRPr="00F36F52">
        <w:rPr>
          <w:rFonts w:ascii="Arial" w:eastAsia="Times New Roman" w:hAnsi="Arial" w:cs="Arial"/>
          <w:szCs w:val="24"/>
        </w:rPr>
        <w:t xml:space="preserve">. </w:t>
      </w:r>
      <w:r w:rsidR="00A757B9" w:rsidRPr="00F36F52">
        <w:rPr>
          <w:rFonts w:ascii="Arial" w:eastAsia="Times New Roman" w:hAnsi="Arial" w:cs="Arial"/>
          <w:szCs w:val="24"/>
        </w:rPr>
        <w:t>Construcția</w:t>
      </w:r>
      <w:r w:rsidRPr="00F36F52">
        <w:rPr>
          <w:rFonts w:ascii="Arial" w:eastAsia="Times New Roman" w:hAnsi="Arial" w:cs="Arial"/>
          <w:szCs w:val="24"/>
        </w:rPr>
        <w:t xml:space="preserve"> </w:t>
      </w:r>
      <w:r w:rsidR="006A5ABC">
        <w:rPr>
          <w:rFonts w:ascii="Arial" w:eastAsia="Times New Roman" w:hAnsi="Arial" w:cs="Arial"/>
          <w:szCs w:val="24"/>
        </w:rPr>
        <w:t xml:space="preserve">sondelor </w:t>
      </w:r>
      <w:r w:rsidR="00890084" w:rsidRPr="00890084">
        <w:rPr>
          <w:rFonts w:ascii="Arial" w:eastAsia="Times New Roman" w:hAnsi="Arial" w:cs="Arial"/>
          <w:szCs w:val="24"/>
        </w:rPr>
        <w:t xml:space="preserve">L4A respectiv L8A Lebădă Est </w:t>
      </w:r>
      <w:r w:rsidRPr="00F36F52">
        <w:rPr>
          <w:rFonts w:ascii="Arial" w:eastAsia="Times New Roman" w:hAnsi="Arial" w:cs="Arial"/>
          <w:szCs w:val="24"/>
        </w:rPr>
        <w:t xml:space="preserve">preia </w:t>
      </w:r>
      <w:r w:rsidR="00A757B9" w:rsidRPr="00F36F52">
        <w:rPr>
          <w:rFonts w:ascii="Arial" w:eastAsia="Times New Roman" w:hAnsi="Arial" w:cs="Arial"/>
          <w:szCs w:val="24"/>
        </w:rPr>
        <w:t>construcția</w:t>
      </w:r>
      <w:r w:rsidRPr="00F36F52">
        <w:rPr>
          <w:rFonts w:ascii="Arial" w:eastAsia="Times New Roman" w:hAnsi="Arial" w:cs="Arial"/>
          <w:szCs w:val="24"/>
        </w:rPr>
        <w:t xml:space="preserve"> sonde</w:t>
      </w:r>
      <w:r w:rsidR="00890084">
        <w:rPr>
          <w:rFonts w:ascii="Arial" w:eastAsia="Times New Roman" w:hAnsi="Arial" w:cs="Arial"/>
          <w:szCs w:val="24"/>
        </w:rPr>
        <w:t>lor</w:t>
      </w:r>
      <w:r w:rsidR="006B4A94">
        <w:rPr>
          <w:rFonts w:ascii="Arial" w:eastAsia="Times New Roman" w:hAnsi="Arial" w:cs="Arial"/>
          <w:szCs w:val="24"/>
        </w:rPr>
        <w:t xml:space="preserve"> vechi</w:t>
      </w:r>
      <w:r w:rsidR="00890084">
        <w:rPr>
          <w:rFonts w:ascii="Arial" w:eastAsia="Times New Roman" w:hAnsi="Arial" w:cs="Arial"/>
          <w:szCs w:val="24"/>
        </w:rPr>
        <w:t>,</w:t>
      </w:r>
      <w:r w:rsidRPr="00F36F52">
        <w:rPr>
          <w:rFonts w:ascii="Arial" w:eastAsia="Times New Roman" w:hAnsi="Arial" w:cs="Arial"/>
          <w:szCs w:val="24"/>
        </w:rPr>
        <w:t xml:space="preserve"> până la </w:t>
      </w:r>
      <w:r w:rsidR="006A5ABC">
        <w:rPr>
          <w:rFonts w:ascii="Arial" w:eastAsia="Times New Roman" w:hAnsi="Arial" w:cs="Arial"/>
          <w:szCs w:val="24"/>
        </w:rPr>
        <w:t xml:space="preserve">adâncimea de realizare a </w:t>
      </w:r>
      <w:r w:rsidRPr="00F36F52">
        <w:rPr>
          <w:rFonts w:ascii="Arial" w:eastAsia="Times New Roman" w:hAnsi="Arial" w:cs="Arial"/>
          <w:szCs w:val="24"/>
        </w:rPr>
        <w:t>ferestr</w:t>
      </w:r>
      <w:r w:rsidR="006A5ABC">
        <w:rPr>
          <w:rFonts w:ascii="Arial" w:eastAsia="Times New Roman" w:hAnsi="Arial" w:cs="Arial"/>
          <w:szCs w:val="24"/>
        </w:rPr>
        <w:t xml:space="preserve">elor prin </w:t>
      </w:r>
      <w:r w:rsidRPr="00F36F52">
        <w:rPr>
          <w:rFonts w:ascii="Arial" w:eastAsia="Times New Roman" w:hAnsi="Arial" w:cs="Arial"/>
          <w:szCs w:val="24"/>
        </w:rPr>
        <w:t>coloana de 7 şi 9</w:t>
      </w:r>
      <w:r w:rsidR="00563D68">
        <w:rPr>
          <w:rFonts w:ascii="Arial" w:eastAsia="Times New Roman" w:hAnsi="Arial" w:cs="Arial"/>
          <w:szCs w:val="24"/>
        </w:rPr>
        <w:t>,5</w:t>
      </w:r>
      <w:r w:rsidR="006B4A94">
        <w:rPr>
          <w:rFonts w:ascii="Arial" w:eastAsia="Times New Roman" w:hAnsi="Arial" w:cs="Arial"/>
          <w:szCs w:val="24"/>
        </w:rPr>
        <w:t>/</w:t>
      </w:r>
      <w:r w:rsidR="00563D68">
        <w:rPr>
          <w:rFonts w:ascii="Arial" w:eastAsia="Times New Roman" w:hAnsi="Arial" w:cs="Arial"/>
          <w:szCs w:val="24"/>
        </w:rPr>
        <w:t xml:space="preserve">8 </w:t>
      </w:r>
      <w:r w:rsidRPr="00F36F52">
        <w:rPr>
          <w:rFonts w:ascii="Arial" w:eastAsia="Times New Roman" w:hAnsi="Arial" w:cs="Arial"/>
          <w:szCs w:val="24"/>
        </w:rPr>
        <w:t xml:space="preserve"> in.</w:t>
      </w:r>
    </w:p>
    <w:p w:rsidR="00F36F52" w:rsidRPr="00F36F52" w:rsidRDefault="00F36F52" w:rsidP="00F36F52">
      <w:pPr>
        <w:spacing w:before="120" w:after="120" w:line="276" w:lineRule="auto"/>
        <w:ind w:firstLine="539"/>
        <w:jc w:val="center"/>
        <w:rPr>
          <w:rFonts w:ascii="Arial" w:eastAsia="Times New Roman" w:hAnsi="Arial" w:cs="Arial"/>
          <w:szCs w:val="24"/>
        </w:rPr>
      </w:pPr>
      <w:r w:rsidRPr="00F36F52">
        <w:rPr>
          <w:rFonts w:ascii="Arial" w:hAnsi="Arial" w:cs="Arial"/>
          <w:noProof/>
          <w:lang w:eastAsia="ro-RO"/>
        </w:rPr>
        <w:drawing>
          <wp:inline distT="0" distB="0" distL="0" distR="0" wp14:anchorId="3184D745" wp14:editId="50433E7E">
            <wp:extent cx="4588477" cy="3623094"/>
            <wp:effectExtent l="19050" t="19050" r="22225" b="15875"/>
            <wp:docPr id="61" name="I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55298" cy="3675856"/>
                    </a:xfrm>
                    <a:prstGeom prst="rect">
                      <a:avLst/>
                    </a:prstGeom>
                    <a:noFill/>
                    <a:ln w="9525" cmpd="sng">
                      <a:solidFill>
                        <a:sysClr val="windowText" lastClr="000000">
                          <a:lumMod val="100000"/>
                          <a:lumOff val="0"/>
                        </a:sysClr>
                      </a:solidFill>
                      <a:miter lim="800000"/>
                      <a:headEnd/>
                      <a:tailEnd/>
                    </a:ln>
                    <a:effectLst/>
                  </pic:spPr>
                </pic:pic>
              </a:graphicData>
            </a:graphic>
          </wp:inline>
        </w:drawing>
      </w:r>
    </w:p>
    <w:p w:rsidR="00F36F52" w:rsidRPr="00F36F52" w:rsidRDefault="00F36F52" w:rsidP="00F36F52">
      <w:pPr>
        <w:spacing w:after="0" w:line="240" w:lineRule="auto"/>
        <w:jc w:val="center"/>
        <w:rPr>
          <w:rFonts w:ascii="Arial" w:eastAsia="Calibri" w:hAnsi="Arial" w:cs="Arial"/>
        </w:rPr>
      </w:pPr>
      <w:r w:rsidRPr="00F36F52">
        <w:rPr>
          <w:rFonts w:ascii="Arial" w:eastAsia="Calibri" w:hAnsi="Arial" w:cs="Arial"/>
        </w:rPr>
        <w:t>Figura nr.</w:t>
      </w:r>
      <w:r w:rsidR="00AE13A1">
        <w:rPr>
          <w:rFonts w:ascii="Arial" w:eastAsia="Calibri" w:hAnsi="Arial" w:cs="Arial"/>
        </w:rPr>
        <w:t xml:space="preserve"> </w:t>
      </w:r>
      <w:r w:rsidRPr="00F36F52">
        <w:rPr>
          <w:rFonts w:ascii="Arial" w:eastAsia="Calibri" w:hAnsi="Arial" w:cs="Arial"/>
        </w:rPr>
        <w:t>1.1</w:t>
      </w:r>
      <w:r w:rsidR="00ED791A">
        <w:rPr>
          <w:rFonts w:ascii="Arial" w:eastAsia="Calibri" w:hAnsi="Arial" w:cs="Arial"/>
        </w:rPr>
        <w:t>0</w:t>
      </w:r>
      <w:r w:rsidRPr="00F36F52">
        <w:rPr>
          <w:rFonts w:ascii="Arial" w:eastAsia="Calibri" w:hAnsi="Arial" w:cs="Arial"/>
        </w:rPr>
        <w:t>. Stratigrafia regională a offshorului românesc - Marea Neagră şi</w:t>
      </w:r>
    </w:p>
    <w:p w:rsidR="00E101A4" w:rsidRDefault="00F36F52" w:rsidP="00E101A4">
      <w:pPr>
        <w:spacing w:after="0" w:line="240" w:lineRule="auto"/>
        <w:jc w:val="center"/>
        <w:rPr>
          <w:rFonts w:ascii="Arial" w:eastAsia="Calibri" w:hAnsi="Arial" w:cs="Arial"/>
        </w:rPr>
      </w:pPr>
      <w:r w:rsidRPr="00F36F52">
        <w:rPr>
          <w:rFonts w:ascii="Arial" w:eastAsia="Calibri" w:hAnsi="Arial" w:cs="Arial"/>
        </w:rPr>
        <w:lastRenderedPageBreak/>
        <w:t>cronostratigrafia Platformei Continentale a Mării Negre</w:t>
      </w:r>
      <w:r w:rsidR="00AE13A1">
        <w:rPr>
          <w:rFonts w:ascii="Arial" w:eastAsia="Calibri" w:hAnsi="Arial" w:cs="Arial"/>
        </w:rPr>
        <w:t>.</w:t>
      </w:r>
    </w:p>
    <w:p w:rsidR="00E101A4" w:rsidRDefault="00E101A4" w:rsidP="00E101A4">
      <w:pPr>
        <w:spacing w:after="0" w:line="240" w:lineRule="auto"/>
        <w:jc w:val="center"/>
        <w:rPr>
          <w:rFonts w:ascii="Arial" w:eastAsia="Times New Roman" w:hAnsi="Arial" w:cs="Arial"/>
          <w:iCs/>
          <w:szCs w:val="24"/>
        </w:rPr>
      </w:pPr>
    </w:p>
    <w:p w:rsidR="00F36F52" w:rsidRDefault="00A757B9" w:rsidP="0003182C">
      <w:pPr>
        <w:spacing w:after="0" w:line="276" w:lineRule="auto"/>
        <w:ind w:right="567" w:firstLine="567"/>
        <w:jc w:val="both"/>
        <w:rPr>
          <w:rFonts w:ascii="Arial" w:eastAsia="Times New Roman" w:hAnsi="Arial" w:cs="Arial"/>
          <w:iCs/>
          <w:szCs w:val="24"/>
        </w:rPr>
      </w:pPr>
      <w:r w:rsidRPr="00F36F52">
        <w:rPr>
          <w:rFonts w:ascii="Arial" w:eastAsia="Times New Roman" w:hAnsi="Arial" w:cs="Arial"/>
          <w:iCs/>
          <w:szCs w:val="24"/>
        </w:rPr>
        <w:t>Formațiunile</w:t>
      </w:r>
      <w:r w:rsidR="00F36F52" w:rsidRPr="00F36F52">
        <w:rPr>
          <w:rFonts w:ascii="Arial" w:eastAsia="Times New Roman" w:hAnsi="Arial" w:cs="Arial"/>
          <w:iCs/>
          <w:szCs w:val="24"/>
        </w:rPr>
        <w:t xml:space="preserve"> geologice trav</w:t>
      </w:r>
      <w:r w:rsidR="00AE13A1">
        <w:rPr>
          <w:rFonts w:ascii="Arial" w:eastAsia="Times New Roman" w:hAnsi="Arial" w:cs="Arial"/>
          <w:iCs/>
          <w:szCs w:val="24"/>
        </w:rPr>
        <w:t xml:space="preserve">ersate prin forajul sondei </w:t>
      </w:r>
      <w:r w:rsidR="006B4A94">
        <w:rPr>
          <w:rFonts w:ascii="Arial" w:eastAsia="Calibri" w:hAnsi="Arial" w:cs="Arial"/>
          <w:szCs w:val="24"/>
        </w:rPr>
        <w:t xml:space="preserve">sondelor  </w:t>
      </w:r>
      <w:r w:rsidR="00AE13A1">
        <w:rPr>
          <w:rFonts w:ascii="Arial" w:eastAsia="Times New Roman" w:hAnsi="Arial" w:cs="Arial"/>
          <w:iCs/>
          <w:szCs w:val="24"/>
        </w:rPr>
        <w:t xml:space="preserve">și construcția </w:t>
      </w:r>
      <w:r w:rsidR="006B4A94">
        <w:rPr>
          <w:rFonts w:ascii="Arial" w:eastAsia="Calibri" w:hAnsi="Arial" w:cs="Arial"/>
          <w:szCs w:val="24"/>
        </w:rPr>
        <w:t>sondelor  L4A  și L8A Lebăda Est</w:t>
      </w:r>
      <w:r w:rsidR="00F36F52" w:rsidRPr="00F36F52">
        <w:rPr>
          <w:rFonts w:ascii="Arial" w:eastAsia="Times New Roman" w:hAnsi="Arial" w:cs="Arial"/>
          <w:iCs/>
          <w:szCs w:val="24"/>
        </w:rPr>
        <w:t>, până la fereastr</w:t>
      </w:r>
      <w:r w:rsidR="006B4A94">
        <w:rPr>
          <w:rFonts w:ascii="Arial" w:eastAsia="Times New Roman" w:hAnsi="Arial" w:cs="Arial"/>
          <w:iCs/>
          <w:szCs w:val="24"/>
        </w:rPr>
        <w:t>ele</w:t>
      </w:r>
      <w:r w:rsidR="00F36F52" w:rsidRPr="00F36F52">
        <w:rPr>
          <w:rFonts w:ascii="Arial" w:eastAsia="Times New Roman" w:hAnsi="Arial" w:cs="Arial"/>
          <w:iCs/>
          <w:szCs w:val="24"/>
        </w:rPr>
        <w:t xml:space="preserve"> de deviere </w:t>
      </w:r>
      <w:r w:rsidR="006B4A94">
        <w:rPr>
          <w:rFonts w:ascii="Arial" w:eastAsia="Calibri" w:hAnsi="Arial" w:cs="Arial"/>
          <w:szCs w:val="24"/>
        </w:rPr>
        <w:t>1</w:t>
      </w:r>
      <w:r w:rsidR="00992930">
        <w:rPr>
          <w:rFonts w:ascii="Arial" w:eastAsia="Calibri" w:hAnsi="Arial" w:cs="Arial"/>
          <w:szCs w:val="24"/>
        </w:rPr>
        <w:t>690</w:t>
      </w:r>
      <w:r w:rsidR="006B4A94">
        <w:rPr>
          <w:rFonts w:ascii="Arial" w:eastAsia="Calibri" w:hAnsi="Arial" w:cs="Arial"/>
          <w:szCs w:val="24"/>
        </w:rPr>
        <w:t>m respectiv, cca. 1</w:t>
      </w:r>
      <w:r w:rsidR="00992930">
        <w:rPr>
          <w:rFonts w:ascii="Arial" w:eastAsia="Calibri" w:hAnsi="Arial" w:cs="Arial"/>
          <w:szCs w:val="24"/>
        </w:rPr>
        <w:t>1730</w:t>
      </w:r>
      <w:r w:rsidR="006B4A94">
        <w:rPr>
          <w:rFonts w:ascii="Arial" w:eastAsia="Calibri" w:hAnsi="Arial" w:cs="Arial"/>
          <w:szCs w:val="24"/>
        </w:rPr>
        <w:t xml:space="preserve"> m</w:t>
      </w:r>
      <w:r w:rsidR="00F36F52" w:rsidRPr="00F36F52">
        <w:rPr>
          <w:rFonts w:ascii="Arial" w:eastAsia="Times New Roman" w:hAnsi="Arial" w:cs="Arial"/>
          <w:iCs/>
          <w:szCs w:val="24"/>
        </w:rPr>
        <w:t xml:space="preserve">, sunt prezentate </w:t>
      </w:r>
      <w:r w:rsidR="00F36F52" w:rsidRPr="00E101A4">
        <w:rPr>
          <w:rFonts w:ascii="Arial" w:eastAsia="Times New Roman" w:hAnsi="Arial" w:cs="Arial"/>
          <w:iCs/>
          <w:sz w:val="20"/>
          <w:szCs w:val="24"/>
        </w:rPr>
        <w:t xml:space="preserve">în </w:t>
      </w:r>
      <w:r w:rsidR="00AE13A1">
        <w:rPr>
          <w:rFonts w:ascii="Arial" w:eastAsia="Times New Roman" w:hAnsi="Arial" w:cs="Arial"/>
          <w:iCs/>
          <w:szCs w:val="24"/>
        </w:rPr>
        <w:t>T</w:t>
      </w:r>
      <w:r w:rsidR="00F36F52" w:rsidRPr="00E101A4">
        <w:rPr>
          <w:rFonts w:ascii="Arial" w:eastAsia="Times New Roman" w:hAnsi="Arial" w:cs="Arial"/>
          <w:iCs/>
          <w:szCs w:val="24"/>
        </w:rPr>
        <w:t>abelele  nr.</w:t>
      </w:r>
      <w:r w:rsidR="00AE13A1">
        <w:rPr>
          <w:rFonts w:ascii="Arial" w:eastAsia="Times New Roman" w:hAnsi="Arial" w:cs="Arial"/>
          <w:iCs/>
          <w:szCs w:val="24"/>
        </w:rPr>
        <w:t xml:space="preserve"> </w:t>
      </w:r>
      <w:r w:rsidR="00F36F52" w:rsidRPr="00E101A4">
        <w:rPr>
          <w:rFonts w:ascii="Arial" w:eastAsia="Times New Roman" w:hAnsi="Arial" w:cs="Arial"/>
          <w:iCs/>
          <w:szCs w:val="24"/>
        </w:rPr>
        <w:t>1.</w:t>
      </w:r>
      <w:r w:rsidR="00B04A2E">
        <w:rPr>
          <w:rFonts w:ascii="Arial" w:eastAsia="Times New Roman" w:hAnsi="Arial" w:cs="Arial"/>
          <w:iCs/>
          <w:szCs w:val="24"/>
        </w:rPr>
        <w:t>5</w:t>
      </w:r>
      <w:r w:rsidR="00F36F52" w:rsidRPr="00E101A4">
        <w:rPr>
          <w:rFonts w:ascii="Arial" w:eastAsia="Times New Roman" w:hAnsi="Arial" w:cs="Arial"/>
          <w:iCs/>
          <w:szCs w:val="24"/>
        </w:rPr>
        <w:t xml:space="preserve"> și 1.</w:t>
      </w:r>
      <w:r w:rsidR="00B04A2E">
        <w:rPr>
          <w:rFonts w:ascii="Arial" w:eastAsia="Times New Roman" w:hAnsi="Arial" w:cs="Arial"/>
          <w:iCs/>
          <w:szCs w:val="24"/>
        </w:rPr>
        <w:t>6</w:t>
      </w:r>
    </w:p>
    <w:p w:rsidR="001F4F2C" w:rsidRDefault="00CA0D64" w:rsidP="001F4F2C">
      <w:pPr>
        <w:spacing w:before="120" w:after="120"/>
        <w:jc w:val="right"/>
        <w:rPr>
          <w:rFonts w:ascii="Arial" w:eastAsia="Times New Roman" w:hAnsi="Arial" w:cs="Arial"/>
          <w:lang w:eastAsia="de-AT"/>
        </w:rPr>
      </w:pPr>
      <w:r w:rsidRPr="00CA0D64">
        <w:rPr>
          <w:rFonts w:ascii="Arial" w:eastAsia="Times New Roman" w:hAnsi="Arial" w:cs="Arial"/>
          <w:lang w:eastAsia="de-AT"/>
        </w:rPr>
        <w:t xml:space="preserve">Tabelul nr.1.5 </w:t>
      </w:r>
    </w:p>
    <w:p w:rsidR="00CA0D64" w:rsidRPr="00CA0D64" w:rsidRDefault="00CA0D64" w:rsidP="001F4F2C">
      <w:pPr>
        <w:spacing w:before="120" w:after="120"/>
        <w:rPr>
          <w:rFonts w:ascii="Arial" w:eastAsia="Times New Roman" w:hAnsi="Arial" w:cs="Arial"/>
          <w:iCs/>
          <w:highlight w:val="yellow"/>
        </w:rPr>
      </w:pPr>
      <w:r w:rsidRPr="00CA0D64">
        <w:rPr>
          <w:rFonts w:ascii="Arial" w:eastAsia="Times New Roman" w:hAnsi="Arial" w:cs="Arial"/>
          <w:lang w:eastAsia="de-AT"/>
        </w:rPr>
        <w:t xml:space="preserve">  </w:t>
      </w:r>
      <w:r w:rsidR="001F4F2C">
        <w:rPr>
          <w:rFonts w:ascii="Arial" w:eastAsia="Times New Roman" w:hAnsi="Arial" w:cs="Arial"/>
          <w:lang w:eastAsia="de-AT"/>
        </w:rPr>
        <w:t xml:space="preserve">                           </w:t>
      </w:r>
      <w:r w:rsidRPr="00CA0D64">
        <w:rPr>
          <w:rFonts w:ascii="Arial" w:eastAsia="Times New Roman" w:hAnsi="Arial" w:cs="Arial"/>
          <w:lang w:eastAsia="de-AT"/>
        </w:rPr>
        <w:t>Limite geologice traversate de sonda L4 şi proiectate pentru sonda L4A</w:t>
      </w: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5387"/>
        <w:gridCol w:w="1417"/>
        <w:gridCol w:w="1560"/>
        <w:gridCol w:w="1275"/>
      </w:tblGrid>
      <w:tr w:rsidR="00CA0D64" w:rsidRPr="006C1F49" w:rsidTr="00A04CFC">
        <w:trPr>
          <w:trHeight w:val="361"/>
        </w:trPr>
        <w:tc>
          <w:tcPr>
            <w:tcW w:w="5387" w:type="dxa"/>
            <w:tcBorders>
              <w:bottom w:val="single" w:sz="4" w:space="0" w:color="auto"/>
            </w:tcBorders>
            <w:shd w:val="clear" w:color="auto" w:fill="A6A6A6" w:themeFill="background1" w:themeFillShade="A6"/>
            <w:vAlign w:val="center"/>
          </w:tcPr>
          <w:p w:rsidR="00CA0D64" w:rsidRPr="006C1F49" w:rsidRDefault="00CA0D64" w:rsidP="00A04CFC">
            <w:pPr>
              <w:spacing w:after="0"/>
              <w:jc w:val="center"/>
              <w:rPr>
                <w:rFonts w:ascii="Arial" w:hAnsi="Arial" w:cs="Arial"/>
                <w:b/>
                <w:sz w:val="20"/>
                <w:szCs w:val="20"/>
              </w:rPr>
            </w:pPr>
            <w:r w:rsidRPr="006C1F49">
              <w:rPr>
                <w:rFonts w:ascii="Arial" w:hAnsi="Arial" w:cs="Arial"/>
                <w:b/>
                <w:sz w:val="20"/>
                <w:szCs w:val="20"/>
              </w:rPr>
              <w:t>Formaţiunea</w:t>
            </w:r>
          </w:p>
        </w:tc>
        <w:tc>
          <w:tcPr>
            <w:tcW w:w="1417" w:type="dxa"/>
            <w:tcBorders>
              <w:bottom w:val="single" w:sz="4" w:space="0" w:color="auto"/>
            </w:tcBorders>
            <w:shd w:val="clear" w:color="auto" w:fill="A6A6A6" w:themeFill="background1" w:themeFillShade="A6"/>
            <w:vAlign w:val="center"/>
          </w:tcPr>
          <w:p w:rsidR="00CA0D64" w:rsidRDefault="00CA0D64" w:rsidP="00A04CFC">
            <w:pPr>
              <w:spacing w:after="0"/>
              <w:jc w:val="center"/>
              <w:rPr>
                <w:rFonts w:ascii="Arial" w:hAnsi="Arial" w:cs="Arial"/>
                <w:b/>
                <w:sz w:val="20"/>
                <w:szCs w:val="20"/>
              </w:rPr>
            </w:pPr>
            <w:r w:rsidRPr="006C1F49">
              <w:rPr>
                <w:rFonts w:ascii="Arial" w:hAnsi="Arial" w:cs="Arial"/>
                <w:b/>
                <w:sz w:val="20"/>
                <w:szCs w:val="20"/>
              </w:rPr>
              <w:t>Adâncimi traiect</w:t>
            </w:r>
          </w:p>
          <w:p w:rsidR="00CA0D64" w:rsidRPr="006C1F49" w:rsidRDefault="00CA0D64" w:rsidP="00A04CFC">
            <w:pPr>
              <w:spacing w:after="0"/>
              <w:jc w:val="center"/>
              <w:rPr>
                <w:rFonts w:ascii="Arial" w:hAnsi="Arial" w:cs="Arial"/>
                <w:b/>
                <w:sz w:val="20"/>
                <w:szCs w:val="20"/>
              </w:rPr>
            </w:pPr>
            <w:r w:rsidRPr="006C1F49">
              <w:rPr>
                <w:rFonts w:ascii="Arial" w:hAnsi="Arial" w:cs="Arial"/>
                <w:b/>
                <w:sz w:val="20"/>
                <w:szCs w:val="20"/>
              </w:rPr>
              <w:t>(m)</w:t>
            </w:r>
          </w:p>
        </w:tc>
        <w:tc>
          <w:tcPr>
            <w:tcW w:w="1560" w:type="dxa"/>
            <w:tcBorders>
              <w:bottom w:val="single" w:sz="4" w:space="0" w:color="auto"/>
            </w:tcBorders>
            <w:shd w:val="clear" w:color="auto" w:fill="A6A6A6" w:themeFill="background1" w:themeFillShade="A6"/>
            <w:vAlign w:val="center"/>
          </w:tcPr>
          <w:p w:rsidR="00CA0D64" w:rsidRPr="006C1F49" w:rsidRDefault="00CA0D64" w:rsidP="00A04CFC">
            <w:pPr>
              <w:spacing w:after="0"/>
              <w:jc w:val="center"/>
              <w:rPr>
                <w:rFonts w:ascii="Arial" w:hAnsi="Arial" w:cs="Arial"/>
                <w:b/>
                <w:sz w:val="20"/>
                <w:szCs w:val="20"/>
              </w:rPr>
            </w:pPr>
            <w:r w:rsidRPr="006C1F49">
              <w:rPr>
                <w:rFonts w:ascii="Arial" w:hAnsi="Arial" w:cs="Arial"/>
                <w:b/>
                <w:sz w:val="20"/>
                <w:szCs w:val="20"/>
              </w:rPr>
              <w:t>Adancimi verticale</w:t>
            </w:r>
          </w:p>
          <w:p w:rsidR="00CA0D64" w:rsidRPr="006C1F49" w:rsidRDefault="00CA0D64" w:rsidP="00A04CFC">
            <w:pPr>
              <w:spacing w:after="0"/>
              <w:jc w:val="center"/>
              <w:rPr>
                <w:rFonts w:ascii="Arial" w:hAnsi="Arial" w:cs="Arial"/>
                <w:b/>
                <w:sz w:val="20"/>
                <w:szCs w:val="20"/>
              </w:rPr>
            </w:pPr>
            <w:r w:rsidRPr="006C1F49">
              <w:rPr>
                <w:rFonts w:ascii="Arial" w:hAnsi="Arial" w:cs="Arial"/>
                <w:b/>
                <w:sz w:val="20"/>
                <w:szCs w:val="20"/>
              </w:rPr>
              <w:t>(m)</w:t>
            </w:r>
          </w:p>
        </w:tc>
        <w:tc>
          <w:tcPr>
            <w:tcW w:w="1275" w:type="dxa"/>
            <w:tcBorders>
              <w:bottom w:val="single" w:sz="4" w:space="0" w:color="auto"/>
            </w:tcBorders>
            <w:shd w:val="clear" w:color="auto" w:fill="A6A6A6" w:themeFill="background1" w:themeFillShade="A6"/>
            <w:vAlign w:val="center"/>
          </w:tcPr>
          <w:p w:rsidR="00CA0D64" w:rsidRPr="006C1F49" w:rsidRDefault="00CA0D64" w:rsidP="00A04CFC">
            <w:pPr>
              <w:spacing w:after="0"/>
              <w:jc w:val="center"/>
              <w:rPr>
                <w:rFonts w:ascii="Arial" w:hAnsi="Arial" w:cs="Arial"/>
                <w:b/>
                <w:sz w:val="20"/>
                <w:szCs w:val="20"/>
              </w:rPr>
            </w:pPr>
            <w:r w:rsidRPr="006C1F49">
              <w:rPr>
                <w:rFonts w:ascii="Arial" w:hAnsi="Arial" w:cs="Arial"/>
                <w:b/>
                <w:sz w:val="20"/>
                <w:szCs w:val="20"/>
              </w:rPr>
              <w:t>Adâncimi izobatice</w:t>
            </w:r>
          </w:p>
          <w:p w:rsidR="00CA0D64" w:rsidRPr="006C1F49" w:rsidRDefault="00CA0D64" w:rsidP="00A04CFC">
            <w:pPr>
              <w:spacing w:after="0"/>
              <w:jc w:val="center"/>
              <w:rPr>
                <w:rFonts w:ascii="Arial" w:hAnsi="Arial" w:cs="Arial"/>
                <w:b/>
                <w:sz w:val="20"/>
                <w:szCs w:val="20"/>
              </w:rPr>
            </w:pPr>
            <w:r w:rsidRPr="006C1F49">
              <w:rPr>
                <w:rFonts w:ascii="Arial" w:hAnsi="Arial" w:cs="Arial"/>
                <w:b/>
                <w:sz w:val="20"/>
                <w:szCs w:val="20"/>
              </w:rPr>
              <w:t>(m)</w:t>
            </w:r>
          </w:p>
        </w:tc>
      </w:tr>
      <w:tr w:rsidR="00CA0D64" w:rsidRPr="006C1F49" w:rsidTr="00A04CFC">
        <w:trPr>
          <w:trHeight w:val="277"/>
        </w:trPr>
        <w:tc>
          <w:tcPr>
            <w:tcW w:w="5387" w:type="dxa"/>
            <w:shd w:val="clear" w:color="auto" w:fill="BFBFBF" w:themeFill="background1" w:themeFillShade="BF"/>
          </w:tcPr>
          <w:p w:rsidR="00CA0D64" w:rsidRPr="001F4F2C" w:rsidRDefault="00CA0D64" w:rsidP="00A04CFC">
            <w:pPr>
              <w:spacing w:after="0"/>
              <w:rPr>
                <w:rFonts w:ascii="Arial" w:hAnsi="Arial" w:cs="Arial"/>
                <w:b/>
                <w:bCs/>
                <w:sz w:val="18"/>
                <w:szCs w:val="20"/>
                <w:lang w:val="it-IT"/>
              </w:rPr>
            </w:pPr>
            <w:r w:rsidRPr="001F4F2C">
              <w:rPr>
                <w:rFonts w:ascii="Arial" w:hAnsi="Arial" w:cs="Arial"/>
                <w:b/>
                <w:bCs/>
                <w:sz w:val="18"/>
                <w:szCs w:val="20"/>
                <w:lang w:val="it-IT"/>
              </w:rPr>
              <w:t>Cuaternar+Romanian+Dacian / Ponţian</w:t>
            </w:r>
          </w:p>
        </w:tc>
        <w:tc>
          <w:tcPr>
            <w:tcW w:w="1417" w:type="dxa"/>
            <w:shd w:val="clear" w:color="auto" w:fill="BFBFBF" w:themeFill="background1" w:themeFillShade="BF"/>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390</w:t>
            </w:r>
          </w:p>
        </w:tc>
        <w:tc>
          <w:tcPr>
            <w:tcW w:w="1560" w:type="dxa"/>
            <w:shd w:val="clear" w:color="auto" w:fill="BFBFBF" w:themeFill="background1" w:themeFillShade="BF"/>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390</w:t>
            </w:r>
          </w:p>
        </w:tc>
        <w:tc>
          <w:tcPr>
            <w:tcW w:w="1275" w:type="dxa"/>
            <w:shd w:val="clear" w:color="auto" w:fill="BFBFBF" w:themeFill="background1" w:themeFillShade="BF"/>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365</w:t>
            </w:r>
          </w:p>
        </w:tc>
      </w:tr>
      <w:tr w:rsidR="00CA0D64" w:rsidRPr="006C1F49" w:rsidTr="00A04CFC">
        <w:trPr>
          <w:trHeight w:val="291"/>
        </w:trPr>
        <w:tc>
          <w:tcPr>
            <w:tcW w:w="5387" w:type="dxa"/>
            <w:shd w:val="clear" w:color="auto" w:fill="BFBFBF" w:themeFill="background1" w:themeFillShade="BF"/>
          </w:tcPr>
          <w:p w:rsidR="00CA0D64" w:rsidRPr="001F4F2C" w:rsidRDefault="00CA0D64" w:rsidP="00A04CFC">
            <w:pPr>
              <w:spacing w:after="0"/>
              <w:rPr>
                <w:rFonts w:ascii="Arial" w:hAnsi="Arial" w:cs="Arial"/>
                <w:b/>
                <w:bCs/>
                <w:sz w:val="18"/>
                <w:szCs w:val="20"/>
                <w:lang w:val="it-IT"/>
              </w:rPr>
            </w:pPr>
            <w:r w:rsidRPr="001F4F2C">
              <w:rPr>
                <w:rFonts w:ascii="Arial" w:hAnsi="Arial" w:cs="Arial"/>
                <w:b/>
                <w:bCs/>
                <w:sz w:val="18"/>
                <w:szCs w:val="20"/>
                <w:lang w:val="it-IT"/>
              </w:rPr>
              <w:t>Ponţian / Sarmaţian+Badenian</w:t>
            </w:r>
          </w:p>
        </w:tc>
        <w:tc>
          <w:tcPr>
            <w:tcW w:w="1417" w:type="dxa"/>
            <w:shd w:val="clear" w:color="auto" w:fill="BFBFBF" w:themeFill="background1" w:themeFillShade="BF"/>
            <w:vAlign w:val="center"/>
          </w:tcPr>
          <w:p w:rsidR="00CA0D64" w:rsidRPr="001F4F2C" w:rsidRDefault="00CA0D64" w:rsidP="00A04CFC">
            <w:pPr>
              <w:spacing w:after="0" w:line="240" w:lineRule="auto"/>
              <w:jc w:val="center"/>
              <w:rPr>
                <w:rFonts w:ascii="Arial" w:hAnsi="Arial" w:cs="Arial"/>
                <w:bCs/>
                <w:sz w:val="18"/>
                <w:szCs w:val="20"/>
              </w:rPr>
            </w:pPr>
            <w:r w:rsidRPr="001F4F2C">
              <w:rPr>
                <w:rFonts w:ascii="Arial" w:hAnsi="Arial" w:cs="Arial"/>
                <w:bCs/>
                <w:sz w:val="18"/>
                <w:szCs w:val="20"/>
              </w:rPr>
              <w:t>1170</w:t>
            </w:r>
          </w:p>
        </w:tc>
        <w:tc>
          <w:tcPr>
            <w:tcW w:w="1560" w:type="dxa"/>
            <w:shd w:val="clear" w:color="auto" w:fill="BFBFBF" w:themeFill="background1" w:themeFillShade="BF"/>
            <w:vAlign w:val="center"/>
          </w:tcPr>
          <w:p w:rsidR="00CA0D64" w:rsidRPr="001F4F2C" w:rsidRDefault="00CA0D64" w:rsidP="00A04CFC">
            <w:pPr>
              <w:spacing w:after="0" w:line="240" w:lineRule="auto"/>
              <w:jc w:val="center"/>
              <w:rPr>
                <w:rFonts w:ascii="Arial" w:hAnsi="Arial" w:cs="Arial"/>
                <w:bCs/>
                <w:sz w:val="18"/>
                <w:szCs w:val="20"/>
              </w:rPr>
            </w:pPr>
            <w:r w:rsidRPr="001F4F2C">
              <w:rPr>
                <w:rFonts w:ascii="Arial" w:hAnsi="Arial" w:cs="Arial"/>
                <w:bCs/>
                <w:sz w:val="18"/>
                <w:szCs w:val="20"/>
              </w:rPr>
              <w:t>1170</w:t>
            </w:r>
          </w:p>
        </w:tc>
        <w:tc>
          <w:tcPr>
            <w:tcW w:w="1275" w:type="dxa"/>
            <w:shd w:val="clear" w:color="auto" w:fill="BFBFBF" w:themeFill="background1" w:themeFillShade="BF"/>
            <w:vAlign w:val="center"/>
          </w:tcPr>
          <w:p w:rsidR="00CA0D64" w:rsidRPr="001F4F2C" w:rsidRDefault="00CA0D64" w:rsidP="00A04CFC">
            <w:pPr>
              <w:spacing w:after="0" w:line="240" w:lineRule="auto"/>
              <w:jc w:val="center"/>
              <w:rPr>
                <w:rFonts w:ascii="Arial" w:hAnsi="Arial" w:cs="Arial"/>
                <w:bCs/>
                <w:sz w:val="18"/>
                <w:szCs w:val="20"/>
              </w:rPr>
            </w:pPr>
            <w:r w:rsidRPr="001F4F2C">
              <w:rPr>
                <w:rFonts w:ascii="Arial" w:hAnsi="Arial" w:cs="Arial"/>
                <w:bCs/>
                <w:sz w:val="18"/>
                <w:szCs w:val="20"/>
              </w:rPr>
              <w:t>1145</w:t>
            </w:r>
          </w:p>
        </w:tc>
      </w:tr>
      <w:tr w:rsidR="00CA0D64" w:rsidRPr="006C1F49" w:rsidTr="00A04CFC">
        <w:trPr>
          <w:trHeight w:val="291"/>
        </w:trPr>
        <w:tc>
          <w:tcPr>
            <w:tcW w:w="5387" w:type="dxa"/>
            <w:shd w:val="clear" w:color="auto" w:fill="BFBFBF" w:themeFill="background1" w:themeFillShade="BF"/>
          </w:tcPr>
          <w:p w:rsidR="00CA0D64" w:rsidRPr="001F4F2C" w:rsidRDefault="00CA0D64" w:rsidP="00A04CFC">
            <w:pPr>
              <w:spacing w:after="0"/>
              <w:rPr>
                <w:rFonts w:ascii="Arial" w:hAnsi="Arial" w:cs="Arial"/>
                <w:b/>
                <w:bCs/>
                <w:sz w:val="18"/>
                <w:szCs w:val="20"/>
                <w:lang w:val="it-IT"/>
              </w:rPr>
            </w:pPr>
            <w:r w:rsidRPr="001F4F2C">
              <w:rPr>
                <w:rFonts w:ascii="Arial" w:hAnsi="Arial" w:cs="Arial"/>
                <w:b/>
                <w:bCs/>
                <w:sz w:val="18"/>
                <w:szCs w:val="20"/>
                <w:lang w:val="it-IT"/>
              </w:rPr>
              <w:t>Sarmaţian+Badenian / Oligocen</w:t>
            </w:r>
          </w:p>
        </w:tc>
        <w:tc>
          <w:tcPr>
            <w:tcW w:w="1417" w:type="dxa"/>
            <w:shd w:val="clear" w:color="auto" w:fill="BFBFBF" w:themeFill="background1" w:themeFillShade="BF"/>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1300</w:t>
            </w:r>
          </w:p>
        </w:tc>
        <w:tc>
          <w:tcPr>
            <w:tcW w:w="1560" w:type="dxa"/>
            <w:shd w:val="clear" w:color="auto" w:fill="BFBFBF" w:themeFill="background1" w:themeFillShade="BF"/>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1300</w:t>
            </w:r>
          </w:p>
        </w:tc>
        <w:tc>
          <w:tcPr>
            <w:tcW w:w="1275" w:type="dxa"/>
            <w:shd w:val="clear" w:color="auto" w:fill="BFBFBF" w:themeFill="background1" w:themeFillShade="BF"/>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1275</w:t>
            </w:r>
          </w:p>
        </w:tc>
      </w:tr>
      <w:tr w:rsidR="00CA0D64" w:rsidRPr="006C1F49" w:rsidTr="00A04CFC">
        <w:trPr>
          <w:trHeight w:val="291"/>
        </w:trPr>
        <w:tc>
          <w:tcPr>
            <w:tcW w:w="5387" w:type="dxa"/>
            <w:shd w:val="clear" w:color="auto" w:fill="BFBFBF" w:themeFill="background1" w:themeFillShade="BF"/>
          </w:tcPr>
          <w:p w:rsidR="00CA0D64" w:rsidRPr="001F4F2C" w:rsidRDefault="00CA0D64" w:rsidP="00A04CFC">
            <w:pPr>
              <w:spacing w:after="0"/>
              <w:rPr>
                <w:rFonts w:ascii="Arial" w:hAnsi="Arial" w:cs="Arial"/>
                <w:b/>
                <w:bCs/>
                <w:sz w:val="18"/>
                <w:szCs w:val="20"/>
                <w:lang w:val="it-IT"/>
              </w:rPr>
            </w:pPr>
            <w:r w:rsidRPr="001F4F2C">
              <w:rPr>
                <w:rFonts w:ascii="Arial" w:hAnsi="Arial" w:cs="Arial"/>
                <w:b/>
                <w:bCs/>
                <w:sz w:val="18"/>
                <w:szCs w:val="20"/>
                <w:lang w:val="it-IT"/>
              </w:rPr>
              <w:t>Oligocen/Eocen</w:t>
            </w:r>
          </w:p>
        </w:tc>
        <w:tc>
          <w:tcPr>
            <w:tcW w:w="1417" w:type="dxa"/>
            <w:shd w:val="clear" w:color="auto" w:fill="BFBFBF" w:themeFill="background1" w:themeFillShade="BF"/>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1633</w:t>
            </w:r>
          </w:p>
        </w:tc>
        <w:tc>
          <w:tcPr>
            <w:tcW w:w="1560" w:type="dxa"/>
            <w:shd w:val="clear" w:color="auto" w:fill="BFBFBF" w:themeFill="background1" w:themeFillShade="BF"/>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1633</w:t>
            </w:r>
          </w:p>
        </w:tc>
        <w:tc>
          <w:tcPr>
            <w:tcW w:w="1275" w:type="dxa"/>
            <w:shd w:val="clear" w:color="auto" w:fill="BFBFBF" w:themeFill="background1" w:themeFillShade="BF"/>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1607</w:t>
            </w:r>
          </w:p>
        </w:tc>
      </w:tr>
      <w:tr w:rsidR="00CA0D64" w:rsidRPr="006C1F49" w:rsidTr="00A04CFC">
        <w:trPr>
          <w:trHeight w:val="253"/>
        </w:trPr>
        <w:tc>
          <w:tcPr>
            <w:tcW w:w="5387" w:type="dxa"/>
            <w:shd w:val="clear" w:color="auto" w:fill="auto"/>
          </w:tcPr>
          <w:p w:rsidR="00CA0D64" w:rsidRPr="001F4F2C" w:rsidRDefault="00CA0D64" w:rsidP="00A04CFC">
            <w:pPr>
              <w:spacing w:after="0"/>
              <w:rPr>
                <w:rFonts w:ascii="Arial" w:hAnsi="Arial" w:cs="Arial"/>
                <w:b/>
                <w:bCs/>
                <w:sz w:val="18"/>
                <w:szCs w:val="20"/>
                <w:lang w:val="it-IT"/>
              </w:rPr>
            </w:pPr>
            <w:r w:rsidRPr="001F4F2C">
              <w:rPr>
                <w:rFonts w:ascii="Arial" w:hAnsi="Arial" w:cs="Arial"/>
                <w:b/>
                <w:bCs/>
                <w:sz w:val="18"/>
                <w:szCs w:val="20"/>
                <w:lang w:val="it-IT"/>
              </w:rPr>
              <w:t>FEREASTRA in coloana de 7in şi 9 5/8in</w:t>
            </w:r>
          </w:p>
        </w:tc>
        <w:tc>
          <w:tcPr>
            <w:tcW w:w="1417" w:type="dxa"/>
            <w:shd w:val="clear" w:color="auto" w:fill="auto"/>
            <w:vAlign w:val="center"/>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1690</w:t>
            </w:r>
          </w:p>
        </w:tc>
        <w:tc>
          <w:tcPr>
            <w:tcW w:w="1560" w:type="dxa"/>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1689</w:t>
            </w:r>
          </w:p>
        </w:tc>
        <w:tc>
          <w:tcPr>
            <w:tcW w:w="1275" w:type="dxa"/>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1664</w:t>
            </w:r>
          </w:p>
        </w:tc>
      </w:tr>
      <w:tr w:rsidR="00CA0D64" w:rsidRPr="006C1F49" w:rsidTr="00A04CFC">
        <w:trPr>
          <w:trHeight w:val="291"/>
        </w:trPr>
        <w:tc>
          <w:tcPr>
            <w:tcW w:w="5387" w:type="dxa"/>
            <w:shd w:val="clear" w:color="auto" w:fill="auto"/>
          </w:tcPr>
          <w:p w:rsidR="00CA0D64" w:rsidRPr="001F4F2C" w:rsidRDefault="00CA0D64" w:rsidP="00A04CFC">
            <w:pPr>
              <w:spacing w:after="0"/>
              <w:rPr>
                <w:rFonts w:ascii="Arial" w:hAnsi="Arial" w:cs="Arial"/>
                <w:sz w:val="18"/>
                <w:szCs w:val="20"/>
                <w:lang w:val="pt-BR"/>
              </w:rPr>
            </w:pPr>
            <w:r w:rsidRPr="001F4F2C">
              <w:rPr>
                <w:rFonts w:ascii="Arial" w:hAnsi="Arial" w:cs="Arial"/>
                <w:sz w:val="18"/>
                <w:szCs w:val="20"/>
                <w:lang w:val="pt-BR"/>
              </w:rPr>
              <w:t>Eocen / Cretacic Superior (Campanian)</w:t>
            </w:r>
          </w:p>
        </w:tc>
        <w:tc>
          <w:tcPr>
            <w:tcW w:w="1417" w:type="dxa"/>
            <w:shd w:val="clear" w:color="auto" w:fill="auto"/>
            <w:vAlign w:val="center"/>
          </w:tcPr>
          <w:p w:rsidR="00CA0D64" w:rsidRPr="001F4F2C" w:rsidRDefault="00CA0D64" w:rsidP="00A04CFC">
            <w:pPr>
              <w:spacing w:after="0"/>
              <w:jc w:val="center"/>
              <w:rPr>
                <w:rFonts w:ascii="Arial" w:hAnsi="Arial" w:cs="Arial"/>
                <w:sz w:val="18"/>
                <w:szCs w:val="20"/>
                <w:lang w:val="pt-BR"/>
              </w:rPr>
            </w:pPr>
            <w:r w:rsidRPr="001F4F2C">
              <w:rPr>
                <w:rFonts w:ascii="Arial" w:hAnsi="Arial" w:cs="Arial"/>
                <w:sz w:val="18"/>
                <w:szCs w:val="20"/>
                <w:lang w:val="pt-BR"/>
              </w:rPr>
              <w:t>2105</w:t>
            </w:r>
          </w:p>
        </w:tc>
        <w:tc>
          <w:tcPr>
            <w:tcW w:w="1560" w:type="dxa"/>
          </w:tcPr>
          <w:p w:rsidR="00CA0D64" w:rsidRPr="001F4F2C" w:rsidRDefault="00CA0D64" w:rsidP="00A04CFC">
            <w:pPr>
              <w:spacing w:after="0"/>
              <w:jc w:val="center"/>
              <w:rPr>
                <w:rFonts w:ascii="Arial" w:hAnsi="Arial" w:cs="Arial"/>
                <w:sz w:val="18"/>
                <w:szCs w:val="20"/>
                <w:lang w:val="pt-BR"/>
              </w:rPr>
            </w:pPr>
            <w:r w:rsidRPr="001F4F2C">
              <w:rPr>
                <w:rFonts w:ascii="Arial" w:hAnsi="Arial" w:cs="Arial"/>
                <w:sz w:val="18"/>
                <w:szCs w:val="20"/>
                <w:lang w:val="pt-BR"/>
              </w:rPr>
              <w:t>2031</w:t>
            </w:r>
          </w:p>
        </w:tc>
        <w:tc>
          <w:tcPr>
            <w:tcW w:w="1275" w:type="dxa"/>
          </w:tcPr>
          <w:p w:rsidR="00CA0D64" w:rsidRPr="001F4F2C" w:rsidRDefault="00CA0D64" w:rsidP="00A04CFC">
            <w:pPr>
              <w:spacing w:after="0"/>
              <w:jc w:val="center"/>
              <w:rPr>
                <w:rFonts w:ascii="Arial" w:hAnsi="Arial" w:cs="Arial"/>
                <w:sz w:val="18"/>
                <w:szCs w:val="20"/>
                <w:lang w:val="pt-BR"/>
              </w:rPr>
            </w:pPr>
            <w:r w:rsidRPr="001F4F2C">
              <w:rPr>
                <w:rFonts w:ascii="Arial" w:hAnsi="Arial" w:cs="Arial"/>
                <w:sz w:val="18"/>
                <w:szCs w:val="20"/>
                <w:lang w:val="pt-BR"/>
              </w:rPr>
              <w:t>2006</w:t>
            </w:r>
          </w:p>
        </w:tc>
      </w:tr>
      <w:tr w:rsidR="00CA0D64" w:rsidRPr="006C1F49" w:rsidTr="00A04CFC">
        <w:trPr>
          <w:trHeight w:val="291"/>
        </w:trPr>
        <w:tc>
          <w:tcPr>
            <w:tcW w:w="5387" w:type="dxa"/>
            <w:shd w:val="clear" w:color="auto" w:fill="auto"/>
          </w:tcPr>
          <w:p w:rsidR="00CA0D64" w:rsidRPr="001F4F2C" w:rsidRDefault="00CA0D64" w:rsidP="00A04CFC">
            <w:pPr>
              <w:spacing w:after="0"/>
              <w:rPr>
                <w:rFonts w:ascii="Arial" w:hAnsi="Arial" w:cs="Arial"/>
                <w:sz w:val="18"/>
                <w:szCs w:val="20"/>
                <w:lang w:val="it-IT"/>
              </w:rPr>
            </w:pPr>
            <w:r w:rsidRPr="001F4F2C">
              <w:rPr>
                <w:rFonts w:ascii="Arial" w:hAnsi="Arial" w:cs="Arial"/>
                <w:sz w:val="18"/>
                <w:szCs w:val="20"/>
                <w:lang w:val="it-IT"/>
              </w:rPr>
              <w:t>Cretacic Superior (Campanian) / Cretacic Superior  (Co-St)</w:t>
            </w:r>
          </w:p>
        </w:tc>
        <w:tc>
          <w:tcPr>
            <w:tcW w:w="1417" w:type="dxa"/>
            <w:shd w:val="clear" w:color="auto" w:fill="auto"/>
            <w:vAlign w:val="center"/>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2316</w:t>
            </w:r>
          </w:p>
        </w:tc>
        <w:tc>
          <w:tcPr>
            <w:tcW w:w="1560" w:type="dxa"/>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2015</w:t>
            </w:r>
          </w:p>
        </w:tc>
        <w:tc>
          <w:tcPr>
            <w:tcW w:w="1275" w:type="dxa"/>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2090</w:t>
            </w:r>
          </w:p>
        </w:tc>
      </w:tr>
      <w:tr w:rsidR="00CA0D64" w:rsidRPr="006C1F49" w:rsidTr="00A04CFC">
        <w:trPr>
          <w:trHeight w:val="291"/>
        </w:trPr>
        <w:tc>
          <w:tcPr>
            <w:tcW w:w="5387" w:type="dxa"/>
            <w:shd w:val="clear" w:color="auto" w:fill="auto"/>
          </w:tcPr>
          <w:p w:rsidR="00CA0D64" w:rsidRPr="001F4F2C" w:rsidRDefault="00CA0D64" w:rsidP="00A04CFC">
            <w:pPr>
              <w:spacing w:after="0"/>
              <w:rPr>
                <w:rFonts w:ascii="Arial" w:hAnsi="Arial" w:cs="Arial"/>
                <w:sz w:val="18"/>
                <w:szCs w:val="20"/>
                <w:lang w:val="it-IT"/>
              </w:rPr>
            </w:pPr>
            <w:r w:rsidRPr="001F4F2C">
              <w:rPr>
                <w:rFonts w:ascii="Arial" w:hAnsi="Arial" w:cs="Arial"/>
                <w:sz w:val="18"/>
                <w:szCs w:val="20"/>
                <w:lang w:val="it-IT"/>
              </w:rPr>
              <w:t>Adâncime finală</w:t>
            </w:r>
          </w:p>
        </w:tc>
        <w:tc>
          <w:tcPr>
            <w:tcW w:w="1417" w:type="dxa"/>
            <w:shd w:val="clear" w:color="auto" w:fill="auto"/>
            <w:vAlign w:val="center"/>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2887</w:t>
            </w:r>
          </w:p>
        </w:tc>
        <w:tc>
          <w:tcPr>
            <w:tcW w:w="1560" w:type="dxa"/>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2128</w:t>
            </w:r>
          </w:p>
        </w:tc>
        <w:tc>
          <w:tcPr>
            <w:tcW w:w="1275" w:type="dxa"/>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2103</w:t>
            </w:r>
          </w:p>
        </w:tc>
      </w:tr>
    </w:tbl>
    <w:p w:rsidR="00650413" w:rsidRDefault="00650413" w:rsidP="00F36F52">
      <w:pPr>
        <w:spacing w:line="276" w:lineRule="auto"/>
        <w:jc w:val="right"/>
        <w:rPr>
          <w:rFonts w:ascii="Arial" w:hAnsi="Arial" w:cs="Arial"/>
          <w:szCs w:val="24"/>
        </w:rPr>
      </w:pPr>
    </w:p>
    <w:p w:rsidR="001F4F2C" w:rsidRDefault="00CA0D64" w:rsidP="001F4F2C">
      <w:pPr>
        <w:spacing w:before="120" w:after="120"/>
        <w:jc w:val="right"/>
        <w:rPr>
          <w:rFonts w:ascii="Arial" w:eastAsia="Times New Roman" w:hAnsi="Arial" w:cs="Arial"/>
          <w:lang w:eastAsia="de-AT"/>
        </w:rPr>
      </w:pPr>
      <w:r w:rsidRPr="006C5B2D">
        <w:rPr>
          <w:rFonts w:ascii="Arial" w:eastAsia="Times New Roman" w:hAnsi="Arial" w:cs="Arial"/>
          <w:lang w:eastAsia="de-AT"/>
        </w:rPr>
        <w:t>Tabelul nr.1</w:t>
      </w:r>
      <w:r w:rsidR="006C5B2D">
        <w:rPr>
          <w:rFonts w:ascii="Arial" w:eastAsia="Times New Roman" w:hAnsi="Arial" w:cs="Arial"/>
          <w:lang w:eastAsia="de-AT"/>
        </w:rPr>
        <w:t>.</w:t>
      </w:r>
      <w:r w:rsidRPr="006C5B2D">
        <w:rPr>
          <w:rFonts w:ascii="Arial" w:eastAsia="Times New Roman" w:hAnsi="Arial" w:cs="Arial"/>
          <w:lang w:eastAsia="de-AT"/>
        </w:rPr>
        <w:t>6</w:t>
      </w:r>
    </w:p>
    <w:p w:rsidR="00CA0D64" w:rsidRPr="006C5B2D" w:rsidRDefault="00CA0D64" w:rsidP="001F4F2C">
      <w:pPr>
        <w:spacing w:before="120" w:after="120"/>
        <w:jc w:val="center"/>
        <w:rPr>
          <w:rFonts w:ascii="Arial" w:eastAsia="Times New Roman" w:hAnsi="Arial" w:cs="Arial"/>
          <w:lang w:eastAsia="de-AT"/>
        </w:rPr>
      </w:pPr>
      <w:r w:rsidRPr="006C5B2D">
        <w:rPr>
          <w:rFonts w:ascii="Arial" w:eastAsia="Times New Roman" w:hAnsi="Arial" w:cs="Arial"/>
          <w:lang w:eastAsia="de-AT"/>
        </w:rPr>
        <w:t>Limite geologice traversate de sonda L</w:t>
      </w:r>
      <w:r w:rsidR="00AD5D7B">
        <w:rPr>
          <w:rFonts w:ascii="Arial" w:eastAsia="Times New Roman" w:hAnsi="Arial" w:cs="Arial"/>
          <w:lang w:eastAsia="de-AT"/>
        </w:rPr>
        <w:t>8</w:t>
      </w:r>
      <w:r w:rsidRPr="006C5B2D">
        <w:rPr>
          <w:rFonts w:ascii="Arial" w:eastAsia="Times New Roman" w:hAnsi="Arial" w:cs="Arial"/>
          <w:lang w:eastAsia="de-AT"/>
        </w:rPr>
        <w:t xml:space="preserve"> şi proiectate pentru sonda L8A</w:t>
      </w: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5387"/>
        <w:gridCol w:w="1417"/>
        <w:gridCol w:w="1560"/>
        <w:gridCol w:w="1275"/>
      </w:tblGrid>
      <w:tr w:rsidR="00CA0D64" w:rsidRPr="006C1F49" w:rsidTr="00A04CFC">
        <w:trPr>
          <w:trHeight w:val="361"/>
        </w:trPr>
        <w:tc>
          <w:tcPr>
            <w:tcW w:w="5387" w:type="dxa"/>
            <w:tcBorders>
              <w:bottom w:val="single" w:sz="4" w:space="0" w:color="auto"/>
            </w:tcBorders>
            <w:shd w:val="clear" w:color="auto" w:fill="A6A6A6" w:themeFill="background1" w:themeFillShade="A6"/>
            <w:vAlign w:val="center"/>
          </w:tcPr>
          <w:p w:rsidR="00CA0D64" w:rsidRPr="006C1F49" w:rsidRDefault="00CA0D64" w:rsidP="00A04CFC">
            <w:pPr>
              <w:spacing w:after="0"/>
              <w:jc w:val="center"/>
              <w:rPr>
                <w:rFonts w:ascii="Arial" w:hAnsi="Arial" w:cs="Arial"/>
                <w:b/>
                <w:sz w:val="20"/>
                <w:szCs w:val="20"/>
              </w:rPr>
            </w:pPr>
            <w:r w:rsidRPr="006C1F49">
              <w:rPr>
                <w:rFonts w:ascii="Arial" w:hAnsi="Arial" w:cs="Arial"/>
                <w:b/>
                <w:sz w:val="20"/>
                <w:szCs w:val="20"/>
              </w:rPr>
              <w:t>Formaţiunea</w:t>
            </w:r>
          </w:p>
        </w:tc>
        <w:tc>
          <w:tcPr>
            <w:tcW w:w="1417" w:type="dxa"/>
            <w:tcBorders>
              <w:bottom w:val="single" w:sz="4" w:space="0" w:color="auto"/>
            </w:tcBorders>
            <w:shd w:val="clear" w:color="auto" w:fill="A6A6A6" w:themeFill="background1" w:themeFillShade="A6"/>
            <w:vAlign w:val="center"/>
          </w:tcPr>
          <w:p w:rsidR="00CA0D64" w:rsidRDefault="00CA0D64" w:rsidP="00A04CFC">
            <w:pPr>
              <w:spacing w:after="0"/>
              <w:jc w:val="center"/>
              <w:rPr>
                <w:rFonts w:ascii="Arial" w:hAnsi="Arial" w:cs="Arial"/>
                <w:b/>
                <w:sz w:val="20"/>
                <w:szCs w:val="20"/>
              </w:rPr>
            </w:pPr>
            <w:r w:rsidRPr="006C1F49">
              <w:rPr>
                <w:rFonts w:ascii="Arial" w:hAnsi="Arial" w:cs="Arial"/>
                <w:b/>
                <w:sz w:val="20"/>
                <w:szCs w:val="20"/>
              </w:rPr>
              <w:t>Adâncimi traiect</w:t>
            </w:r>
          </w:p>
          <w:p w:rsidR="00CA0D64" w:rsidRPr="006C1F49" w:rsidRDefault="00CA0D64" w:rsidP="00A04CFC">
            <w:pPr>
              <w:spacing w:after="0"/>
              <w:jc w:val="center"/>
              <w:rPr>
                <w:rFonts w:ascii="Arial" w:hAnsi="Arial" w:cs="Arial"/>
                <w:b/>
                <w:sz w:val="20"/>
                <w:szCs w:val="20"/>
              </w:rPr>
            </w:pPr>
            <w:r w:rsidRPr="006C1F49">
              <w:rPr>
                <w:rFonts w:ascii="Arial" w:hAnsi="Arial" w:cs="Arial"/>
                <w:b/>
                <w:sz w:val="20"/>
                <w:szCs w:val="20"/>
              </w:rPr>
              <w:t>(m)</w:t>
            </w:r>
          </w:p>
        </w:tc>
        <w:tc>
          <w:tcPr>
            <w:tcW w:w="1560" w:type="dxa"/>
            <w:tcBorders>
              <w:bottom w:val="single" w:sz="4" w:space="0" w:color="auto"/>
            </w:tcBorders>
            <w:shd w:val="clear" w:color="auto" w:fill="A6A6A6" w:themeFill="background1" w:themeFillShade="A6"/>
            <w:vAlign w:val="center"/>
          </w:tcPr>
          <w:p w:rsidR="00CA0D64" w:rsidRPr="006C1F49" w:rsidRDefault="00CA0D64" w:rsidP="00A04CFC">
            <w:pPr>
              <w:spacing w:after="0"/>
              <w:jc w:val="center"/>
              <w:rPr>
                <w:rFonts w:ascii="Arial" w:hAnsi="Arial" w:cs="Arial"/>
                <w:b/>
                <w:sz w:val="20"/>
                <w:szCs w:val="20"/>
              </w:rPr>
            </w:pPr>
            <w:r w:rsidRPr="006C1F49">
              <w:rPr>
                <w:rFonts w:ascii="Arial" w:hAnsi="Arial" w:cs="Arial"/>
                <w:b/>
                <w:sz w:val="20"/>
                <w:szCs w:val="20"/>
              </w:rPr>
              <w:t>Adancimi verticale</w:t>
            </w:r>
          </w:p>
          <w:p w:rsidR="00CA0D64" w:rsidRPr="006C1F49" w:rsidRDefault="00CA0D64" w:rsidP="00A04CFC">
            <w:pPr>
              <w:spacing w:after="0"/>
              <w:jc w:val="center"/>
              <w:rPr>
                <w:rFonts w:ascii="Arial" w:hAnsi="Arial" w:cs="Arial"/>
                <w:b/>
                <w:sz w:val="20"/>
                <w:szCs w:val="20"/>
              </w:rPr>
            </w:pPr>
            <w:r w:rsidRPr="006C1F49">
              <w:rPr>
                <w:rFonts w:ascii="Arial" w:hAnsi="Arial" w:cs="Arial"/>
                <w:b/>
                <w:sz w:val="20"/>
                <w:szCs w:val="20"/>
              </w:rPr>
              <w:t>(m)</w:t>
            </w:r>
          </w:p>
        </w:tc>
        <w:tc>
          <w:tcPr>
            <w:tcW w:w="1275" w:type="dxa"/>
            <w:tcBorders>
              <w:bottom w:val="single" w:sz="4" w:space="0" w:color="auto"/>
            </w:tcBorders>
            <w:shd w:val="clear" w:color="auto" w:fill="A6A6A6" w:themeFill="background1" w:themeFillShade="A6"/>
            <w:vAlign w:val="center"/>
          </w:tcPr>
          <w:p w:rsidR="00CA0D64" w:rsidRPr="006C1F49" w:rsidRDefault="00CA0D64" w:rsidP="00A04CFC">
            <w:pPr>
              <w:spacing w:after="0"/>
              <w:jc w:val="center"/>
              <w:rPr>
                <w:rFonts w:ascii="Arial" w:hAnsi="Arial" w:cs="Arial"/>
                <w:b/>
                <w:sz w:val="20"/>
                <w:szCs w:val="20"/>
              </w:rPr>
            </w:pPr>
            <w:r w:rsidRPr="006C1F49">
              <w:rPr>
                <w:rFonts w:ascii="Arial" w:hAnsi="Arial" w:cs="Arial"/>
                <w:b/>
                <w:sz w:val="20"/>
                <w:szCs w:val="20"/>
              </w:rPr>
              <w:t>Adâncimi izobatice</w:t>
            </w:r>
          </w:p>
          <w:p w:rsidR="00CA0D64" w:rsidRPr="006C1F49" w:rsidRDefault="00CA0D64" w:rsidP="00A04CFC">
            <w:pPr>
              <w:spacing w:after="0"/>
              <w:jc w:val="center"/>
              <w:rPr>
                <w:rFonts w:ascii="Arial" w:hAnsi="Arial" w:cs="Arial"/>
                <w:b/>
                <w:sz w:val="20"/>
                <w:szCs w:val="20"/>
              </w:rPr>
            </w:pPr>
            <w:r w:rsidRPr="006C1F49">
              <w:rPr>
                <w:rFonts w:ascii="Arial" w:hAnsi="Arial" w:cs="Arial"/>
                <w:b/>
                <w:sz w:val="20"/>
                <w:szCs w:val="20"/>
              </w:rPr>
              <w:t>(m)</w:t>
            </w:r>
          </w:p>
        </w:tc>
      </w:tr>
      <w:tr w:rsidR="00CA0D64" w:rsidRPr="006C1F49" w:rsidTr="00A04CFC">
        <w:trPr>
          <w:trHeight w:val="277"/>
        </w:trPr>
        <w:tc>
          <w:tcPr>
            <w:tcW w:w="5387" w:type="dxa"/>
            <w:shd w:val="clear" w:color="auto" w:fill="BFBFBF" w:themeFill="background1" w:themeFillShade="BF"/>
          </w:tcPr>
          <w:p w:rsidR="00CA0D64" w:rsidRPr="001F4F2C" w:rsidRDefault="00CA0D64" w:rsidP="00A04CFC">
            <w:pPr>
              <w:spacing w:after="0"/>
              <w:rPr>
                <w:rFonts w:ascii="Arial" w:hAnsi="Arial" w:cs="Arial"/>
                <w:b/>
                <w:bCs/>
                <w:sz w:val="18"/>
                <w:szCs w:val="20"/>
                <w:lang w:val="it-IT"/>
              </w:rPr>
            </w:pPr>
            <w:r w:rsidRPr="001F4F2C">
              <w:rPr>
                <w:rFonts w:ascii="Arial" w:hAnsi="Arial" w:cs="Arial"/>
                <w:b/>
                <w:bCs/>
                <w:sz w:val="18"/>
                <w:szCs w:val="20"/>
                <w:lang w:val="it-IT"/>
              </w:rPr>
              <w:t>Cuaternar+Romanian+Dacian / Ponţian</w:t>
            </w:r>
          </w:p>
        </w:tc>
        <w:tc>
          <w:tcPr>
            <w:tcW w:w="1417" w:type="dxa"/>
            <w:shd w:val="clear" w:color="auto" w:fill="auto"/>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402</w:t>
            </w:r>
          </w:p>
        </w:tc>
        <w:tc>
          <w:tcPr>
            <w:tcW w:w="1560" w:type="dxa"/>
            <w:shd w:val="clear" w:color="auto" w:fill="auto"/>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402</w:t>
            </w:r>
          </w:p>
        </w:tc>
        <w:tc>
          <w:tcPr>
            <w:tcW w:w="1275" w:type="dxa"/>
            <w:shd w:val="clear" w:color="auto" w:fill="auto"/>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377</w:t>
            </w:r>
          </w:p>
        </w:tc>
      </w:tr>
      <w:tr w:rsidR="00CA0D64" w:rsidRPr="006C1F49" w:rsidTr="00A04CFC">
        <w:trPr>
          <w:trHeight w:val="291"/>
        </w:trPr>
        <w:tc>
          <w:tcPr>
            <w:tcW w:w="5387" w:type="dxa"/>
            <w:shd w:val="clear" w:color="auto" w:fill="BFBFBF" w:themeFill="background1" w:themeFillShade="BF"/>
          </w:tcPr>
          <w:p w:rsidR="00CA0D64" w:rsidRPr="001F4F2C" w:rsidRDefault="00CA0D64" w:rsidP="00A04CFC">
            <w:pPr>
              <w:spacing w:after="0"/>
              <w:rPr>
                <w:rFonts w:ascii="Arial" w:hAnsi="Arial" w:cs="Arial"/>
                <w:b/>
                <w:bCs/>
                <w:sz w:val="18"/>
                <w:szCs w:val="20"/>
                <w:lang w:val="it-IT"/>
              </w:rPr>
            </w:pPr>
            <w:r w:rsidRPr="001F4F2C">
              <w:rPr>
                <w:rFonts w:ascii="Arial" w:hAnsi="Arial" w:cs="Arial"/>
                <w:b/>
                <w:bCs/>
                <w:sz w:val="18"/>
                <w:szCs w:val="20"/>
                <w:lang w:val="it-IT"/>
              </w:rPr>
              <w:t>Ponţian / Sarmaţian+Badenian</w:t>
            </w:r>
          </w:p>
        </w:tc>
        <w:tc>
          <w:tcPr>
            <w:tcW w:w="1417" w:type="dxa"/>
            <w:shd w:val="clear" w:color="auto" w:fill="auto"/>
            <w:vAlign w:val="center"/>
          </w:tcPr>
          <w:p w:rsidR="00CA0D64" w:rsidRPr="001F4F2C" w:rsidRDefault="00CA0D64" w:rsidP="00A04CFC">
            <w:pPr>
              <w:spacing w:after="0" w:line="240" w:lineRule="auto"/>
              <w:jc w:val="center"/>
              <w:rPr>
                <w:rFonts w:ascii="Arial" w:hAnsi="Arial" w:cs="Arial"/>
                <w:bCs/>
                <w:sz w:val="18"/>
                <w:szCs w:val="20"/>
              </w:rPr>
            </w:pPr>
            <w:r w:rsidRPr="001F4F2C">
              <w:rPr>
                <w:rFonts w:ascii="Arial" w:hAnsi="Arial" w:cs="Arial"/>
                <w:bCs/>
                <w:sz w:val="18"/>
                <w:szCs w:val="20"/>
              </w:rPr>
              <w:t>1152</w:t>
            </w:r>
          </w:p>
        </w:tc>
        <w:tc>
          <w:tcPr>
            <w:tcW w:w="1560" w:type="dxa"/>
            <w:shd w:val="clear" w:color="auto" w:fill="auto"/>
            <w:vAlign w:val="center"/>
          </w:tcPr>
          <w:p w:rsidR="00CA0D64" w:rsidRPr="001F4F2C" w:rsidRDefault="00CA0D64" w:rsidP="00A04CFC">
            <w:pPr>
              <w:spacing w:after="0" w:line="240" w:lineRule="auto"/>
              <w:jc w:val="center"/>
              <w:rPr>
                <w:rFonts w:ascii="Arial" w:hAnsi="Arial" w:cs="Arial"/>
                <w:bCs/>
                <w:sz w:val="18"/>
                <w:szCs w:val="20"/>
              </w:rPr>
            </w:pPr>
            <w:r w:rsidRPr="001F4F2C">
              <w:rPr>
                <w:rFonts w:ascii="Arial" w:hAnsi="Arial" w:cs="Arial"/>
                <w:bCs/>
                <w:sz w:val="18"/>
                <w:szCs w:val="20"/>
              </w:rPr>
              <w:t>1151</w:t>
            </w:r>
          </w:p>
        </w:tc>
        <w:tc>
          <w:tcPr>
            <w:tcW w:w="1275" w:type="dxa"/>
            <w:shd w:val="clear" w:color="auto" w:fill="auto"/>
            <w:vAlign w:val="center"/>
          </w:tcPr>
          <w:p w:rsidR="00CA0D64" w:rsidRPr="001F4F2C" w:rsidRDefault="00CA0D64" w:rsidP="00A04CFC">
            <w:pPr>
              <w:spacing w:after="0" w:line="240" w:lineRule="auto"/>
              <w:jc w:val="center"/>
              <w:rPr>
                <w:rFonts w:ascii="Arial" w:hAnsi="Arial" w:cs="Arial"/>
                <w:bCs/>
                <w:sz w:val="18"/>
                <w:szCs w:val="20"/>
              </w:rPr>
            </w:pPr>
            <w:r w:rsidRPr="001F4F2C">
              <w:rPr>
                <w:rFonts w:ascii="Arial" w:hAnsi="Arial" w:cs="Arial"/>
                <w:bCs/>
                <w:sz w:val="18"/>
                <w:szCs w:val="20"/>
              </w:rPr>
              <w:t>1127</w:t>
            </w:r>
          </w:p>
        </w:tc>
      </w:tr>
      <w:tr w:rsidR="00CA0D64" w:rsidRPr="006C1F49" w:rsidTr="00A04CFC">
        <w:trPr>
          <w:trHeight w:val="291"/>
        </w:trPr>
        <w:tc>
          <w:tcPr>
            <w:tcW w:w="5387" w:type="dxa"/>
            <w:shd w:val="clear" w:color="auto" w:fill="BFBFBF" w:themeFill="background1" w:themeFillShade="BF"/>
          </w:tcPr>
          <w:p w:rsidR="00CA0D64" w:rsidRPr="001F4F2C" w:rsidRDefault="00CA0D64" w:rsidP="00A04CFC">
            <w:pPr>
              <w:spacing w:after="0"/>
              <w:rPr>
                <w:rFonts w:ascii="Arial" w:hAnsi="Arial" w:cs="Arial"/>
                <w:b/>
                <w:bCs/>
                <w:sz w:val="18"/>
                <w:szCs w:val="20"/>
                <w:lang w:val="it-IT"/>
              </w:rPr>
            </w:pPr>
            <w:r w:rsidRPr="001F4F2C">
              <w:rPr>
                <w:rFonts w:ascii="Arial" w:hAnsi="Arial" w:cs="Arial"/>
                <w:b/>
                <w:bCs/>
                <w:sz w:val="18"/>
                <w:szCs w:val="20"/>
                <w:lang w:val="it-IT"/>
              </w:rPr>
              <w:t>Sarmaţian+Badenian / Oligocen</w:t>
            </w:r>
          </w:p>
        </w:tc>
        <w:tc>
          <w:tcPr>
            <w:tcW w:w="1417" w:type="dxa"/>
            <w:shd w:val="clear" w:color="auto" w:fill="auto"/>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1314</w:t>
            </w:r>
          </w:p>
        </w:tc>
        <w:tc>
          <w:tcPr>
            <w:tcW w:w="1560" w:type="dxa"/>
            <w:shd w:val="clear" w:color="auto" w:fill="auto"/>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1313</w:t>
            </w:r>
          </w:p>
        </w:tc>
        <w:tc>
          <w:tcPr>
            <w:tcW w:w="1275" w:type="dxa"/>
            <w:shd w:val="clear" w:color="auto" w:fill="auto"/>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1289</w:t>
            </w:r>
          </w:p>
        </w:tc>
      </w:tr>
      <w:tr w:rsidR="00CA0D64" w:rsidRPr="006C1F49" w:rsidTr="00A04CFC">
        <w:trPr>
          <w:trHeight w:val="291"/>
        </w:trPr>
        <w:tc>
          <w:tcPr>
            <w:tcW w:w="5387" w:type="dxa"/>
            <w:shd w:val="clear" w:color="auto" w:fill="BFBFBF" w:themeFill="background1" w:themeFillShade="BF"/>
          </w:tcPr>
          <w:p w:rsidR="00CA0D64" w:rsidRPr="001F4F2C" w:rsidRDefault="00CA0D64" w:rsidP="00A04CFC">
            <w:pPr>
              <w:spacing w:after="0"/>
              <w:rPr>
                <w:rFonts w:ascii="Arial" w:hAnsi="Arial" w:cs="Arial"/>
                <w:b/>
                <w:bCs/>
                <w:sz w:val="18"/>
                <w:szCs w:val="20"/>
                <w:lang w:val="it-IT"/>
              </w:rPr>
            </w:pPr>
            <w:r w:rsidRPr="001F4F2C">
              <w:rPr>
                <w:rFonts w:ascii="Arial" w:hAnsi="Arial" w:cs="Arial"/>
                <w:b/>
                <w:bCs/>
                <w:sz w:val="18"/>
                <w:szCs w:val="20"/>
                <w:lang w:val="it-IT"/>
              </w:rPr>
              <w:t>Oligocen/Eocen</w:t>
            </w:r>
          </w:p>
        </w:tc>
        <w:tc>
          <w:tcPr>
            <w:tcW w:w="1417" w:type="dxa"/>
            <w:shd w:val="clear" w:color="auto" w:fill="auto"/>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1635</w:t>
            </w:r>
          </w:p>
        </w:tc>
        <w:tc>
          <w:tcPr>
            <w:tcW w:w="1560" w:type="dxa"/>
            <w:shd w:val="clear" w:color="auto" w:fill="auto"/>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1633</w:t>
            </w:r>
          </w:p>
        </w:tc>
        <w:tc>
          <w:tcPr>
            <w:tcW w:w="1275" w:type="dxa"/>
            <w:shd w:val="clear" w:color="auto" w:fill="auto"/>
            <w:vAlign w:val="center"/>
          </w:tcPr>
          <w:p w:rsidR="00CA0D64" w:rsidRPr="001F4F2C" w:rsidRDefault="00CA0D64" w:rsidP="00A04CFC">
            <w:pPr>
              <w:spacing w:after="0" w:line="240" w:lineRule="auto"/>
              <w:jc w:val="center"/>
              <w:rPr>
                <w:rFonts w:ascii="Arial" w:hAnsi="Arial" w:cs="Arial"/>
                <w:bCs/>
                <w:sz w:val="18"/>
                <w:szCs w:val="20"/>
                <w:lang w:val="it-IT"/>
              </w:rPr>
            </w:pPr>
            <w:r w:rsidRPr="001F4F2C">
              <w:rPr>
                <w:rFonts w:ascii="Arial" w:hAnsi="Arial" w:cs="Arial"/>
                <w:bCs/>
                <w:sz w:val="18"/>
                <w:szCs w:val="20"/>
                <w:lang w:val="it-IT"/>
              </w:rPr>
              <w:t>1609</w:t>
            </w:r>
          </w:p>
        </w:tc>
      </w:tr>
      <w:tr w:rsidR="00CA0D64" w:rsidRPr="006C1F49" w:rsidTr="00A04CFC">
        <w:trPr>
          <w:trHeight w:val="253"/>
        </w:trPr>
        <w:tc>
          <w:tcPr>
            <w:tcW w:w="5387" w:type="dxa"/>
            <w:shd w:val="clear" w:color="auto" w:fill="auto"/>
          </w:tcPr>
          <w:p w:rsidR="00CA0D64" w:rsidRPr="001F4F2C" w:rsidRDefault="00CA0D64" w:rsidP="00A04CFC">
            <w:pPr>
              <w:spacing w:after="0"/>
              <w:rPr>
                <w:rFonts w:ascii="Arial" w:hAnsi="Arial" w:cs="Arial"/>
                <w:b/>
                <w:bCs/>
                <w:sz w:val="18"/>
                <w:szCs w:val="20"/>
                <w:lang w:val="it-IT"/>
              </w:rPr>
            </w:pPr>
            <w:r w:rsidRPr="001F4F2C">
              <w:rPr>
                <w:rFonts w:ascii="Arial" w:hAnsi="Arial" w:cs="Arial"/>
                <w:b/>
                <w:bCs/>
                <w:sz w:val="18"/>
                <w:szCs w:val="20"/>
                <w:lang w:val="it-IT"/>
              </w:rPr>
              <w:t>FEREASTRA in coloana de 7in şi 9 5/8in</w:t>
            </w:r>
          </w:p>
        </w:tc>
        <w:tc>
          <w:tcPr>
            <w:tcW w:w="1417" w:type="dxa"/>
            <w:shd w:val="clear" w:color="auto" w:fill="auto"/>
            <w:vAlign w:val="center"/>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1730</w:t>
            </w:r>
          </w:p>
        </w:tc>
        <w:tc>
          <w:tcPr>
            <w:tcW w:w="1560" w:type="dxa"/>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1726</w:t>
            </w:r>
          </w:p>
        </w:tc>
        <w:tc>
          <w:tcPr>
            <w:tcW w:w="1275" w:type="dxa"/>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1702</w:t>
            </w:r>
          </w:p>
        </w:tc>
      </w:tr>
      <w:tr w:rsidR="00CA0D64" w:rsidRPr="006C1F49" w:rsidTr="00A04CFC">
        <w:trPr>
          <w:trHeight w:val="291"/>
        </w:trPr>
        <w:tc>
          <w:tcPr>
            <w:tcW w:w="5387" w:type="dxa"/>
            <w:shd w:val="clear" w:color="auto" w:fill="auto"/>
          </w:tcPr>
          <w:p w:rsidR="00CA0D64" w:rsidRPr="001F4F2C" w:rsidRDefault="00CA0D64" w:rsidP="00A04CFC">
            <w:pPr>
              <w:spacing w:after="0"/>
              <w:rPr>
                <w:rFonts w:ascii="Arial" w:hAnsi="Arial" w:cs="Arial"/>
                <w:sz w:val="18"/>
                <w:szCs w:val="20"/>
                <w:lang w:val="pt-BR"/>
              </w:rPr>
            </w:pPr>
            <w:r w:rsidRPr="001F4F2C">
              <w:rPr>
                <w:rFonts w:ascii="Arial" w:hAnsi="Arial" w:cs="Arial"/>
                <w:sz w:val="18"/>
                <w:szCs w:val="20"/>
                <w:lang w:val="pt-BR"/>
              </w:rPr>
              <w:t>Eocen / Cretacic Superior (Campanian)</w:t>
            </w:r>
          </w:p>
        </w:tc>
        <w:tc>
          <w:tcPr>
            <w:tcW w:w="1417" w:type="dxa"/>
            <w:shd w:val="clear" w:color="auto" w:fill="auto"/>
            <w:vAlign w:val="center"/>
          </w:tcPr>
          <w:p w:rsidR="00CA0D64" w:rsidRPr="001F4F2C" w:rsidRDefault="00CA0D64" w:rsidP="00A04CFC">
            <w:pPr>
              <w:spacing w:after="0"/>
              <w:jc w:val="center"/>
              <w:rPr>
                <w:rFonts w:ascii="Arial" w:hAnsi="Arial" w:cs="Arial"/>
                <w:sz w:val="18"/>
                <w:szCs w:val="20"/>
                <w:lang w:val="pt-BR"/>
              </w:rPr>
            </w:pPr>
            <w:r w:rsidRPr="001F4F2C">
              <w:rPr>
                <w:rFonts w:ascii="Arial" w:hAnsi="Arial" w:cs="Arial"/>
                <w:sz w:val="18"/>
                <w:szCs w:val="20"/>
                <w:lang w:val="pt-BR"/>
              </w:rPr>
              <w:t>2065</w:t>
            </w:r>
          </w:p>
        </w:tc>
        <w:tc>
          <w:tcPr>
            <w:tcW w:w="1560" w:type="dxa"/>
          </w:tcPr>
          <w:p w:rsidR="00CA0D64" w:rsidRPr="001F4F2C" w:rsidRDefault="00CA0D64" w:rsidP="00A04CFC">
            <w:pPr>
              <w:spacing w:after="0"/>
              <w:jc w:val="center"/>
              <w:rPr>
                <w:rFonts w:ascii="Arial" w:hAnsi="Arial" w:cs="Arial"/>
                <w:sz w:val="18"/>
                <w:szCs w:val="20"/>
                <w:lang w:val="pt-BR"/>
              </w:rPr>
            </w:pPr>
            <w:r w:rsidRPr="001F4F2C">
              <w:rPr>
                <w:rFonts w:ascii="Arial" w:hAnsi="Arial" w:cs="Arial"/>
                <w:sz w:val="18"/>
                <w:szCs w:val="20"/>
                <w:lang w:val="pt-BR"/>
              </w:rPr>
              <w:t>2024</w:t>
            </w:r>
          </w:p>
        </w:tc>
        <w:tc>
          <w:tcPr>
            <w:tcW w:w="1275" w:type="dxa"/>
          </w:tcPr>
          <w:p w:rsidR="00CA0D64" w:rsidRPr="001F4F2C" w:rsidRDefault="00CA0D64" w:rsidP="00A04CFC">
            <w:pPr>
              <w:spacing w:after="0"/>
              <w:jc w:val="center"/>
              <w:rPr>
                <w:rFonts w:ascii="Arial" w:hAnsi="Arial" w:cs="Arial"/>
                <w:sz w:val="18"/>
                <w:szCs w:val="20"/>
                <w:lang w:val="pt-BR"/>
              </w:rPr>
            </w:pPr>
            <w:r w:rsidRPr="001F4F2C">
              <w:rPr>
                <w:rFonts w:ascii="Arial" w:hAnsi="Arial" w:cs="Arial"/>
                <w:sz w:val="18"/>
                <w:szCs w:val="20"/>
                <w:lang w:val="pt-BR"/>
              </w:rPr>
              <w:t>2000</w:t>
            </w:r>
          </w:p>
        </w:tc>
      </w:tr>
      <w:tr w:rsidR="00CA0D64" w:rsidRPr="006C1F49" w:rsidTr="00A04CFC">
        <w:trPr>
          <w:trHeight w:val="291"/>
        </w:trPr>
        <w:tc>
          <w:tcPr>
            <w:tcW w:w="5387" w:type="dxa"/>
            <w:shd w:val="clear" w:color="auto" w:fill="auto"/>
          </w:tcPr>
          <w:p w:rsidR="00CA0D64" w:rsidRPr="001F4F2C" w:rsidRDefault="00CA0D64" w:rsidP="00A04CFC">
            <w:pPr>
              <w:spacing w:after="0"/>
              <w:rPr>
                <w:rFonts w:ascii="Arial" w:hAnsi="Arial" w:cs="Arial"/>
                <w:sz w:val="18"/>
                <w:szCs w:val="20"/>
                <w:lang w:val="it-IT"/>
              </w:rPr>
            </w:pPr>
            <w:r w:rsidRPr="001F4F2C">
              <w:rPr>
                <w:rFonts w:ascii="Arial" w:hAnsi="Arial" w:cs="Arial"/>
                <w:sz w:val="18"/>
                <w:szCs w:val="20"/>
                <w:lang w:val="it-IT"/>
              </w:rPr>
              <w:t>Cretacic Superior (Campanian) / Cretacic Superior  (Co-St)</w:t>
            </w:r>
          </w:p>
        </w:tc>
        <w:tc>
          <w:tcPr>
            <w:tcW w:w="1417" w:type="dxa"/>
            <w:shd w:val="clear" w:color="auto" w:fill="auto"/>
            <w:vAlign w:val="center"/>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2262</w:t>
            </w:r>
          </w:p>
        </w:tc>
        <w:tc>
          <w:tcPr>
            <w:tcW w:w="1560" w:type="dxa"/>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2096</w:t>
            </w:r>
          </w:p>
        </w:tc>
        <w:tc>
          <w:tcPr>
            <w:tcW w:w="1275" w:type="dxa"/>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2072</w:t>
            </w:r>
          </w:p>
        </w:tc>
      </w:tr>
      <w:tr w:rsidR="00CA0D64" w:rsidRPr="006C1F49" w:rsidTr="00A04CFC">
        <w:trPr>
          <w:trHeight w:val="291"/>
        </w:trPr>
        <w:tc>
          <w:tcPr>
            <w:tcW w:w="5387" w:type="dxa"/>
            <w:shd w:val="clear" w:color="auto" w:fill="auto"/>
          </w:tcPr>
          <w:p w:rsidR="00CA0D64" w:rsidRPr="001F4F2C" w:rsidRDefault="00CA0D64" w:rsidP="00A04CFC">
            <w:pPr>
              <w:spacing w:after="0"/>
              <w:rPr>
                <w:rFonts w:ascii="Arial" w:hAnsi="Arial" w:cs="Arial"/>
                <w:sz w:val="18"/>
                <w:szCs w:val="20"/>
                <w:lang w:val="it-IT"/>
              </w:rPr>
            </w:pPr>
            <w:r w:rsidRPr="001F4F2C">
              <w:rPr>
                <w:rFonts w:ascii="Arial" w:hAnsi="Arial" w:cs="Arial"/>
                <w:sz w:val="18"/>
                <w:szCs w:val="20"/>
                <w:lang w:val="it-IT"/>
              </w:rPr>
              <w:t>Adâncime finală</w:t>
            </w:r>
          </w:p>
        </w:tc>
        <w:tc>
          <w:tcPr>
            <w:tcW w:w="1417" w:type="dxa"/>
            <w:shd w:val="clear" w:color="auto" w:fill="auto"/>
            <w:vAlign w:val="center"/>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3239</w:t>
            </w:r>
          </w:p>
        </w:tc>
        <w:tc>
          <w:tcPr>
            <w:tcW w:w="1560" w:type="dxa"/>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2124</w:t>
            </w:r>
          </w:p>
        </w:tc>
        <w:tc>
          <w:tcPr>
            <w:tcW w:w="1275" w:type="dxa"/>
          </w:tcPr>
          <w:p w:rsidR="00CA0D64" w:rsidRPr="001F4F2C" w:rsidRDefault="00CA0D64" w:rsidP="00A04CFC">
            <w:pPr>
              <w:spacing w:after="0"/>
              <w:jc w:val="center"/>
              <w:rPr>
                <w:rFonts w:ascii="Arial" w:hAnsi="Arial" w:cs="Arial"/>
                <w:sz w:val="18"/>
                <w:szCs w:val="20"/>
                <w:lang w:val="it-IT"/>
              </w:rPr>
            </w:pPr>
            <w:r w:rsidRPr="001F4F2C">
              <w:rPr>
                <w:rFonts w:ascii="Arial" w:hAnsi="Arial" w:cs="Arial"/>
                <w:sz w:val="18"/>
                <w:szCs w:val="20"/>
                <w:lang w:val="it-IT"/>
              </w:rPr>
              <w:t>2100</w:t>
            </w:r>
          </w:p>
        </w:tc>
      </w:tr>
    </w:tbl>
    <w:p w:rsidR="00CA0D64" w:rsidRDefault="00CA0D64" w:rsidP="00F36F52">
      <w:pPr>
        <w:spacing w:line="276" w:lineRule="auto"/>
        <w:jc w:val="right"/>
        <w:rPr>
          <w:rFonts w:ascii="Arial" w:hAnsi="Arial" w:cs="Arial"/>
          <w:szCs w:val="24"/>
        </w:rPr>
      </w:pPr>
    </w:p>
    <w:p w:rsidR="00F36F52" w:rsidRPr="00F36F52" w:rsidRDefault="00F36F52" w:rsidP="0003182C">
      <w:pPr>
        <w:spacing w:before="120" w:after="120" w:line="276" w:lineRule="auto"/>
        <w:ind w:right="567" w:firstLine="547"/>
        <w:jc w:val="both"/>
        <w:rPr>
          <w:rFonts w:ascii="Arial" w:eastAsia="Times New Roman" w:hAnsi="Arial" w:cs="Arial"/>
          <w:b/>
          <w:bCs/>
          <w:szCs w:val="24"/>
          <w:lang w:eastAsia="de-AT"/>
        </w:rPr>
      </w:pPr>
      <w:r w:rsidRPr="00F36F52">
        <w:rPr>
          <w:rFonts w:ascii="Arial" w:eastAsia="Times New Roman" w:hAnsi="Arial" w:cs="Times New Roman"/>
          <w:b/>
          <w:szCs w:val="24"/>
        </w:rPr>
        <w:t xml:space="preserve">Obiectiv </w:t>
      </w:r>
      <w:r w:rsidRPr="00F36F52">
        <w:rPr>
          <w:rFonts w:ascii="Arial" w:eastAsia="Times New Roman" w:hAnsi="Arial" w:cs="Arial"/>
          <w:b/>
          <w:bCs/>
          <w:szCs w:val="24"/>
          <w:lang w:eastAsia="de-AT"/>
        </w:rPr>
        <w:t xml:space="preserve">geologic </w:t>
      </w:r>
    </w:p>
    <w:p w:rsidR="00F36F52" w:rsidRPr="00F36F52" w:rsidRDefault="00F36F52" w:rsidP="0003182C">
      <w:pPr>
        <w:spacing w:before="120" w:after="0" w:line="276" w:lineRule="auto"/>
        <w:ind w:right="567" w:firstLine="567"/>
        <w:jc w:val="both"/>
        <w:rPr>
          <w:rFonts w:ascii="Arial" w:eastAsia="Calibri" w:hAnsi="Arial" w:cs="Arial"/>
          <w:lang w:eastAsia="de-AT"/>
        </w:rPr>
      </w:pPr>
      <w:r w:rsidRPr="00F36F52">
        <w:rPr>
          <w:rFonts w:ascii="Arial" w:eastAsia="Calibri" w:hAnsi="Arial" w:cs="Arial"/>
          <w:lang w:eastAsia="de-AT"/>
        </w:rPr>
        <w:t xml:space="preserve">Acumularea de hidrocarburi este cantonată în rocile de vârstă Cretacic superior, fiind puse în </w:t>
      </w:r>
      <w:r w:rsidR="00E101A4" w:rsidRPr="00F36F52">
        <w:rPr>
          <w:rFonts w:ascii="Arial" w:eastAsia="Calibri" w:hAnsi="Arial" w:cs="Arial"/>
          <w:lang w:eastAsia="de-AT"/>
        </w:rPr>
        <w:t>eviden</w:t>
      </w:r>
      <w:r w:rsidR="00AE13A1">
        <w:rPr>
          <w:rFonts w:ascii="Arial" w:eastAsia="Calibri" w:hAnsi="Arial" w:cs="Arial"/>
          <w:lang w:eastAsia="de-AT"/>
        </w:rPr>
        <w:t>ț</w:t>
      </w:r>
      <w:r w:rsidR="00E101A4" w:rsidRPr="00F36F52">
        <w:rPr>
          <w:rFonts w:ascii="Arial" w:eastAsia="Calibri" w:hAnsi="Arial" w:cs="Arial"/>
          <w:lang w:eastAsia="de-AT"/>
        </w:rPr>
        <w:t>ă</w:t>
      </w:r>
      <w:r w:rsidRPr="00F36F52">
        <w:rPr>
          <w:rFonts w:ascii="Arial" w:eastAsia="Calibri" w:hAnsi="Arial" w:cs="Arial"/>
          <w:lang w:eastAsia="de-AT"/>
        </w:rPr>
        <w:t xml:space="preserve"> de probele de producție efectuate în sonda 81.</w:t>
      </w:r>
    </w:p>
    <w:p w:rsidR="00F36F52" w:rsidRPr="00F36F52" w:rsidRDefault="00F36F52" w:rsidP="0003182C">
      <w:pPr>
        <w:spacing w:after="0" w:line="276" w:lineRule="auto"/>
        <w:ind w:right="567" w:firstLine="567"/>
        <w:jc w:val="both"/>
        <w:rPr>
          <w:rFonts w:ascii="Arial" w:eastAsia="Calibri" w:hAnsi="Arial" w:cs="Arial"/>
        </w:rPr>
      </w:pPr>
      <w:r w:rsidRPr="00F36F52">
        <w:rPr>
          <w:rFonts w:ascii="Arial" w:eastAsia="Calibri" w:hAnsi="Arial" w:cs="Arial"/>
        </w:rPr>
        <w:t xml:space="preserve">Cretacicul Superior, reprezentat prin Cenomanian, Turonian, Coniacian - Santonian, Campanian şi Maastrichţian, are un caracter predominant carbonatic şi subordonat detritic, fiind constituit din calcare fin grezoase, impurificate cu material argilos, cu treceri locale la gresii cuarţoase cu ciment calcaros. </w:t>
      </w:r>
    </w:p>
    <w:p w:rsidR="00F36F52" w:rsidRPr="00F36F52" w:rsidRDefault="00F36F52" w:rsidP="0003182C">
      <w:pPr>
        <w:spacing w:after="0" w:line="276" w:lineRule="auto"/>
        <w:ind w:right="567" w:firstLine="567"/>
        <w:jc w:val="both"/>
        <w:rPr>
          <w:rFonts w:ascii="Arial" w:eastAsia="Calibri" w:hAnsi="Arial" w:cs="Arial"/>
        </w:rPr>
      </w:pPr>
      <w:r w:rsidRPr="00F36F52">
        <w:rPr>
          <w:rFonts w:ascii="Arial" w:eastAsia="Calibri" w:hAnsi="Arial" w:cs="Arial"/>
        </w:rPr>
        <w:t xml:space="preserve">Zăcământul Cretacic Superior este cantonat într-o capcană structural-stratigrafică, de forma unui anticlinal alungit pe direcţia NNV-SSE. </w:t>
      </w:r>
    </w:p>
    <w:p w:rsidR="00F36F52" w:rsidRPr="00F36F52" w:rsidRDefault="00F36F52" w:rsidP="0003182C">
      <w:pPr>
        <w:spacing w:after="0" w:line="276" w:lineRule="auto"/>
        <w:ind w:right="567" w:firstLine="567"/>
        <w:jc w:val="both"/>
        <w:rPr>
          <w:rFonts w:ascii="Arial" w:eastAsia="Calibri" w:hAnsi="Arial" w:cs="Arial"/>
        </w:rPr>
      </w:pPr>
      <w:r w:rsidRPr="00F36F52">
        <w:rPr>
          <w:rFonts w:ascii="Arial" w:eastAsia="Calibri" w:hAnsi="Arial" w:cs="Arial"/>
        </w:rPr>
        <w:t>La nivelul Cretacicului Superior este cantonat un zăcământ de ţiţei cu cap primar de gaze.</w:t>
      </w:r>
    </w:p>
    <w:p w:rsidR="00563D68" w:rsidRPr="00F36F52" w:rsidRDefault="00563D68" w:rsidP="003C2C28">
      <w:pPr>
        <w:spacing w:after="0" w:line="276" w:lineRule="auto"/>
        <w:ind w:right="567"/>
        <w:contextualSpacing/>
        <w:jc w:val="both"/>
        <w:rPr>
          <w:rFonts w:ascii="Arial" w:hAnsi="Arial" w:cs="Arial"/>
        </w:rPr>
      </w:pPr>
      <w:r>
        <w:rPr>
          <w:rFonts w:ascii="Arial" w:hAnsi="Arial" w:cs="Arial"/>
        </w:rPr>
        <w:lastRenderedPageBreak/>
        <w:t xml:space="preserve">         </w:t>
      </w:r>
      <w:r w:rsidRPr="00F36F52">
        <w:rPr>
          <w:rFonts w:ascii="Arial" w:hAnsi="Arial" w:cs="Arial"/>
        </w:rPr>
        <w:t>În urma interpretării seismice, coroborat cu datele geologice şi geofizice din sondele săpate a</w:t>
      </w:r>
      <w:r>
        <w:rPr>
          <w:rFonts w:ascii="Arial" w:hAnsi="Arial" w:cs="Arial"/>
        </w:rPr>
        <w:t>nterior pe structura Lebăda Est</w:t>
      </w:r>
      <w:r w:rsidRPr="00F36F52">
        <w:rPr>
          <w:rFonts w:ascii="Arial" w:hAnsi="Arial" w:cs="Arial"/>
        </w:rPr>
        <w:t>, se estimează că sond</w:t>
      </w:r>
      <w:r w:rsidR="00B12F59">
        <w:rPr>
          <w:rFonts w:ascii="Arial" w:hAnsi="Arial" w:cs="Arial"/>
        </w:rPr>
        <w:t>ele</w:t>
      </w:r>
      <w:r w:rsidRPr="00F36F52">
        <w:rPr>
          <w:rFonts w:ascii="Arial" w:hAnsi="Arial" w:cs="Arial"/>
        </w:rPr>
        <w:t xml:space="preserve"> L</w:t>
      </w:r>
      <w:r w:rsidR="00B12F59">
        <w:rPr>
          <w:rFonts w:ascii="Arial" w:hAnsi="Arial" w:cs="Arial"/>
        </w:rPr>
        <w:t>4</w:t>
      </w:r>
      <w:r w:rsidRPr="00F36F52">
        <w:rPr>
          <w:rFonts w:ascii="Arial" w:hAnsi="Arial" w:cs="Arial"/>
        </w:rPr>
        <w:t>A</w:t>
      </w:r>
      <w:r w:rsidR="00B12F59">
        <w:rPr>
          <w:rFonts w:ascii="Arial" w:hAnsi="Arial" w:cs="Arial"/>
        </w:rPr>
        <w:t xml:space="preserve"> și L8A </w:t>
      </w:r>
      <w:r w:rsidRPr="00F36F52">
        <w:rPr>
          <w:rFonts w:ascii="Arial" w:hAnsi="Arial" w:cs="Arial"/>
        </w:rPr>
        <w:t xml:space="preserve"> v</w:t>
      </w:r>
      <w:r w:rsidR="00B12F59">
        <w:rPr>
          <w:rFonts w:ascii="Arial" w:hAnsi="Arial" w:cs="Arial"/>
        </w:rPr>
        <w:t>or</w:t>
      </w:r>
      <w:r w:rsidRPr="00F36F52">
        <w:rPr>
          <w:rFonts w:ascii="Arial" w:hAnsi="Arial" w:cs="Arial"/>
        </w:rPr>
        <w:t xml:space="preserve"> traversa formațiuni geologice de vârstă Quaternar</w:t>
      </w:r>
      <w:r>
        <w:rPr>
          <w:rFonts w:ascii="Arial" w:hAnsi="Arial" w:cs="Arial"/>
        </w:rPr>
        <w:t xml:space="preserve"> </w:t>
      </w:r>
      <w:r w:rsidRPr="00F36F52">
        <w:rPr>
          <w:rFonts w:ascii="Arial" w:hAnsi="Arial" w:cs="Arial"/>
        </w:rPr>
        <w:t>+</w:t>
      </w:r>
      <w:r>
        <w:rPr>
          <w:rFonts w:ascii="Arial" w:hAnsi="Arial" w:cs="Arial"/>
        </w:rPr>
        <w:t xml:space="preserve"> </w:t>
      </w:r>
      <w:r w:rsidRPr="00F36F52">
        <w:rPr>
          <w:rFonts w:ascii="Arial" w:hAnsi="Arial" w:cs="Arial"/>
        </w:rPr>
        <w:t>Romanian la Cretacic superior.</w:t>
      </w:r>
    </w:p>
    <w:p w:rsidR="00F51B95" w:rsidRDefault="00F51B95" w:rsidP="0003182C">
      <w:pPr>
        <w:pStyle w:val="NoSpacing1"/>
        <w:ind w:right="567"/>
        <w:rPr>
          <w:rFonts w:ascii="Arial" w:hAnsi="Arial" w:cs="Arial"/>
          <w:b/>
          <w:sz w:val="22"/>
        </w:rPr>
      </w:pPr>
    </w:p>
    <w:p w:rsidR="00563D68" w:rsidRPr="00563D68" w:rsidRDefault="00563D68" w:rsidP="0003182C">
      <w:pPr>
        <w:keepNext/>
        <w:spacing w:before="120" w:after="120" w:line="276" w:lineRule="auto"/>
        <w:ind w:left="1170" w:right="567" w:hanging="630"/>
        <w:jc w:val="both"/>
        <w:outlineLvl w:val="1"/>
        <w:rPr>
          <w:rFonts w:ascii="Arial" w:eastAsia="Times New Roman" w:hAnsi="Arial" w:cs="Arial"/>
          <w:b/>
          <w:bCs/>
          <w:szCs w:val="24"/>
          <w:lang w:eastAsia="de-AT"/>
        </w:rPr>
      </w:pPr>
      <w:r w:rsidRPr="00563D68">
        <w:rPr>
          <w:rFonts w:ascii="Arial" w:eastAsia="Times New Roman" w:hAnsi="Arial" w:cs="Arial"/>
          <w:b/>
          <w:bCs/>
          <w:sz w:val="24"/>
          <w:szCs w:val="24"/>
          <w:lang w:eastAsia="de-AT"/>
        </w:rPr>
        <w:t xml:space="preserve"> </w:t>
      </w:r>
      <w:r w:rsidRPr="00563D68">
        <w:rPr>
          <w:rFonts w:ascii="Arial" w:eastAsia="Times New Roman" w:hAnsi="Arial" w:cs="Arial"/>
          <w:b/>
          <w:bCs/>
          <w:szCs w:val="24"/>
          <w:lang w:eastAsia="de-AT"/>
        </w:rPr>
        <w:t>Lito-stratigrafia estimată a formațiunilor geologice care urmează a fi traversate prin  sonda L4A Lebăda Est</w:t>
      </w:r>
    </w:p>
    <w:p w:rsidR="00563D68" w:rsidRPr="00563D68" w:rsidRDefault="00563D68" w:rsidP="0003182C">
      <w:pPr>
        <w:spacing w:before="120" w:after="0" w:line="276" w:lineRule="auto"/>
        <w:ind w:right="567" w:firstLine="540"/>
        <w:jc w:val="both"/>
        <w:rPr>
          <w:rFonts w:ascii="Arial" w:hAnsi="Arial" w:cs="Arial"/>
          <w:szCs w:val="24"/>
        </w:rPr>
      </w:pPr>
      <w:r w:rsidRPr="00563D68">
        <w:rPr>
          <w:rFonts w:ascii="Arial" w:hAnsi="Arial" w:cs="Arial"/>
          <w:b/>
          <w:bCs/>
          <w:szCs w:val="24"/>
        </w:rPr>
        <w:t>Pe intervalul 0-1</w:t>
      </w:r>
      <w:r w:rsidR="000E7E51">
        <w:rPr>
          <w:rFonts w:ascii="Arial" w:hAnsi="Arial" w:cs="Arial"/>
          <w:b/>
          <w:bCs/>
          <w:szCs w:val="24"/>
        </w:rPr>
        <w:t>690</w:t>
      </w:r>
      <w:r w:rsidRPr="00563D68">
        <w:rPr>
          <w:rFonts w:ascii="Arial" w:hAnsi="Arial" w:cs="Arial"/>
          <w:b/>
          <w:bCs/>
          <w:szCs w:val="24"/>
        </w:rPr>
        <w:t>m, formaţiunile geologice traversate sunt cele corespunzătoare sondei L4</w:t>
      </w:r>
      <w:r w:rsidRPr="00563D68">
        <w:rPr>
          <w:rFonts w:ascii="Arial" w:hAnsi="Arial" w:cs="Arial"/>
          <w:szCs w:val="24"/>
        </w:rPr>
        <w:t>, respectiv formațiuni geologice din intervalul stratigrafic Cuaternar - Romanian la Eocen.</w:t>
      </w:r>
    </w:p>
    <w:p w:rsidR="00563D68" w:rsidRPr="00563D68" w:rsidRDefault="00563D68" w:rsidP="0003182C">
      <w:pPr>
        <w:spacing w:before="120" w:after="0" w:line="276" w:lineRule="auto"/>
        <w:ind w:right="567" w:firstLine="540"/>
        <w:jc w:val="both"/>
        <w:rPr>
          <w:rFonts w:ascii="Arial" w:hAnsi="Arial" w:cs="Arial"/>
          <w:szCs w:val="24"/>
        </w:rPr>
      </w:pPr>
      <w:r w:rsidRPr="00563D68">
        <w:rPr>
          <w:rFonts w:ascii="Arial" w:hAnsi="Arial" w:cs="Arial"/>
          <w:szCs w:val="24"/>
        </w:rPr>
        <w:t xml:space="preserve">În conformitate cu interpretarea seismică efectuată, </w:t>
      </w:r>
      <w:r w:rsidRPr="00563D68">
        <w:rPr>
          <w:rFonts w:ascii="Arial" w:hAnsi="Arial" w:cs="Arial"/>
          <w:color w:val="000000"/>
          <w:szCs w:val="24"/>
        </w:rPr>
        <w:t>sonda L4A urmează să traverseze formațiuni geologice de vârstă Eocen şi Cretacic Superior (Campanian + Coniacian + Santonian), după cum urmează:</w:t>
      </w:r>
    </w:p>
    <w:p w:rsidR="00563D68" w:rsidRPr="00563D68" w:rsidRDefault="00563D68" w:rsidP="0003182C">
      <w:pPr>
        <w:numPr>
          <w:ilvl w:val="0"/>
          <w:numId w:val="1"/>
        </w:numPr>
        <w:spacing w:after="0" w:line="276" w:lineRule="auto"/>
        <w:ind w:right="567"/>
        <w:jc w:val="both"/>
        <w:rPr>
          <w:rFonts w:ascii="Arial" w:hAnsi="Arial" w:cs="Arial"/>
          <w:color w:val="000000"/>
          <w:szCs w:val="24"/>
        </w:rPr>
      </w:pPr>
      <w:r w:rsidRPr="00563D68">
        <w:rPr>
          <w:rFonts w:ascii="Arial" w:hAnsi="Arial" w:cs="Arial"/>
          <w:b/>
          <w:bCs/>
          <w:color w:val="000000"/>
          <w:szCs w:val="24"/>
        </w:rPr>
        <w:t>Eocen</w:t>
      </w:r>
      <w:r w:rsidRPr="00563D68">
        <w:rPr>
          <w:rFonts w:ascii="Arial" w:hAnsi="Arial" w:cs="Arial"/>
          <w:color w:val="000000"/>
          <w:szCs w:val="24"/>
        </w:rPr>
        <w:t xml:space="preserve">: </w:t>
      </w:r>
      <w:r w:rsidRPr="00563D68">
        <w:rPr>
          <w:rFonts w:ascii="Arial" w:hAnsi="Arial" w:cs="Arial"/>
          <w:b/>
          <w:bCs/>
          <w:color w:val="000000"/>
          <w:szCs w:val="24"/>
        </w:rPr>
        <w:t>1</w:t>
      </w:r>
      <w:r w:rsidR="009E3D27">
        <w:rPr>
          <w:rFonts w:ascii="Arial" w:hAnsi="Arial" w:cs="Arial"/>
          <w:b/>
          <w:bCs/>
          <w:color w:val="000000"/>
          <w:szCs w:val="24"/>
        </w:rPr>
        <w:t>690</w:t>
      </w:r>
      <w:r w:rsidRPr="00563D68">
        <w:rPr>
          <w:rFonts w:ascii="Arial" w:hAnsi="Arial" w:cs="Arial"/>
          <w:b/>
          <w:bCs/>
          <w:color w:val="000000"/>
          <w:szCs w:val="24"/>
        </w:rPr>
        <w:t>-2</w:t>
      </w:r>
      <w:r w:rsidR="009E3D27">
        <w:rPr>
          <w:rFonts w:ascii="Arial" w:hAnsi="Arial" w:cs="Arial"/>
          <w:b/>
          <w:bCs/>
          <w:color w:val="000000"/>
          <w:szCs w:val="24"/>
        </w:rPr>
        <w:t>105</w:t>
      </w:r>
      <w:r w:rsidRPr="00563D68">
        <w:rPr>
          <w:rFonts w:ascii="Arial" w:hAnsi="Arial" w:cs="Arial"/>
          <w:b/>
          <w:bCs/>
          <w:color w:val="000000"/>
          <w:szCs w:val="24"/>
        </w:rPr>
        <w:t xml:space="preserve"> m = </w:t>
      </w:r>
      <w:r w:rsidR="009E3D27">
        <w:rPr>
          <w:rFonts w:ascii="Arial" w:hAnsi="Arial" w:cs="Arial"/>
          <w:b/>
          <w:bCs/>
          <w:color w:val="000000"/>
          <w:szCs w:val="24"/>
        </w:rPr>
        <w:t>415</w:t>
      </w:r>
      <w:r w:rsidRPr="00563D68">
        <w:rPr>
          <w:rFonts w:ascii="Arial" w:hAnsi="Arial" w:cs="Arial"/>
          <w:b/>
          <w:bCs/>
          <w:color w:val="000000"/>
          <w:szCs w:val="24"/>
        </w:rPr>
        <w:t>m pe traiect</w:t>
      </w:r>
    </w:p>
    <w:p w:rsidR="00563D68" w:rsidRPr="00563D68" w:rsidRDefault="00563D68" w:rsidP="0003182C">
      <w:pPr>
        <w:spacing w:after="0" w:line="276" w:lineRule="auto"/>
        <w:ind w:right="567" w:firstLine="567"/>
        <w:jc w:val="both"/>
        <w:rPr>
          <w:rFonts w:ascii="Arial" w:hAnsi="Arial" w:cs="Arial"/>
          <w:color w:val="000000"/>
          <w:szCs w:val="24"/>
        </w:rPr>
      </w:pPr>
      <w:r w:rsidRPr="00563D68">
        <w:rPr>
          <w:rFonts w:ascii="Arial" w:hAnsi="Arial" w:cs="Arial"/>
          <w:color w:val="000000"/>
          <w:szCs w:val="24"/>
        </w:rPr>
        <w:t>Eocenul este constituit din marne fin grezoase, dure, cu spărtură aşchioasă cu intercalaţii de calcare.</w:t>
      </w:r>
    </w:p>
    <w:p w:rsidR="00563D68" w:rsidRPr="00563D68" w:rsidRDefault="00563D68" w:rsidP="0003182C">
      <w:pPr>
        <w:numPr>
          <w:ilvl w:val="0"/>
          <w:numId w:val="1"/>
        </w:numPr>
        <w:tabs>
          <w:tab w:val="clear" w:pos="1420"/>
          <w:tab w:val="num" w:pos="1276"/>
        </w:tabs>
        <w:spacing w:after="0" w:line="276" w:lineRule="auto"/>
        <w:ind w:right="567"/>
        <w:jc w:val="both"/>
        <w:rPr>
          <w:rFonts w:ascii="Arial" w:hAnsi="Arial" w:cs="Arial"/>
          <w:color w:val="000000"/>
          <w:szCs w:val="24"/>
        </w:rPr>
      </w:pPr>
      <w:r w:rsidRPr="00563D68">
        <w:rPr>
          <w:rFonts w:ascii="Arial" w:hAnsi="Arial" w:cs="Arial"/>
          <w:b/>
          <w:color w:val="000000"/>
          <w:szCs w:val="24"/>
        </w:rPr>
        <w:t>Cretacic Superior : 2</w:t>
      </w:r>
      <w:r w:rsidR="009E3D27">
        <w:rPr>
          <w:rFonts w:ascii="Arial" w:hAnsi="Arial" w:cs="Arial"/>
          <w:b/>
          <w:color w:val="000000"/>
          <w:szCs w:val="24"/>
        </w:rPr>
        <w:t>105</w:t>
      </w:r>
      <w:r w:rsidRPr="00563D68">
        <w:rPr>
          <w:rFonts w:ascii="Arial" w:hAnsi="Arial" w:cs="Arial"/>
          <w:b/>
          <w:color w:val="000000"/>
          <w:szCs w:val="24"/>
        </w:rPr>
        <w:t>-</w:t>
      </w:r>
      <w:r w:rsidR="009E3D27">
        <w:rPr>
          <w:rFonts w:ascii="Arial" w:hAnsi="Arial" w:cs="Arial"/>
          <w:b/>
          <w:color w:val="000000"/>
          <w:szCs w:val="24"/>
        </w:rPr>
        <w:t>2887</w:t>
      </w:r>
      <w:r w:rsidRPr="00563D68">
        <w:rPr>
          <w:rFonts w:ascii="Arial" w:hAnsi="Arial" w:cs="Arial"/>
          <w:b/>
          <w:color w:val="000000"/>
          <w:szCs w:val="24"/>
        </w:rPr>
        <w:t xml:space="preserve"> m = </w:t>
      </w:r>
      <w:r w:rsidR="009E3D27">
        <w:rPr>
          <w:rFonts w:ascii="Arial" w:hAnsi="Arial" w:cs="Arial"/>
          <w:b/>
          <w:color w:val="000000"/>
          <w:szCs w:val="24"/>
        </w:rPr>
        <w:t>782</w:t>
      </w:r>
      <w:r w:rsidRPr="00563D68">
        <w:rPr>
          <w:rFonts w:ascii="Arial" w:hAnsi="Arial" w:cs="Arial"/>
          <w:b/>
          <w:color w:val="000000"/>
          <w:szCs w:val="24"/>
        </w:rPr>
        <w:t xml:space="preserve"> m</w:t>
      </w:r>
      <w:r w:rsidRPr="00563D68">
        <w:rPr>
          <w:rFonts w:ascii="Arial" w:hAnsi="Arial" w:cs="Arial"/>
          <w:color w:val="000000"/>
          <w:szCs w:val="24"/>
        </w:rPr>
        <w:t xml:space="preserve"> </w:t>
      </w:r>
      <w:r w:rsidRPr="00563D68">
        <w:rPr>
          <w:rFonts w:ascii="Arial" w:hAnsi="Arial" w:cs="Arial"/>
          <w:b/>
          <w:color w:val="000000"/>
          <w:szCs w:val="24"/>
        </w:rPr>
        <w:t xml:space="preserve"> pe traiect </w:t>
      </w:r>
    </w:p>
    <w:p w:rsidR="00563D68" w:rsidRPr="00563D68" w:rsidRDefault="00563D68" w:rsidP="0003182C">
      <w:pPr>
        <w:spacing w:before="120" w:after="0" w:line="276" w:lineRule="auto"/>
        <w:ind w:right="567"/>
        <w:jc w:val="both"/>
        <w:rPr>
          <w:rFonts w:ascii="Arial" w:hAnsi="Arial" w:cs="Arial"/>
          <w:szCs w:val="24"/>
        </w:rPr>
      </w:pPr>
      <w:r w:rsidRPr="00563D68">
        <w:rPr>
          <w:rFonts w:ascii="Arial" w:hAnsi="Arial" w:cs="Arial"/>
          <w:color w:val="000000"/>
          <w:szCs w:val="24"/>
        </w:rPr>
        <w:tab/>
      </w:r>
      <w:r w:rsidRPr="00563D68">
        <w:rPr>
          <w:rFonts w:ascii="Arial" w:hAnsi="Arial" w:cs="Arial"/>
          <w:b/>
          <w:color w:val="000000"/>
          <w:szCs w:val="24"/>
        </w:rPr>
        <w:t xml:space="preserve"> </w:t>
      </w:r>
      <w:r w:rsidRPr="00563D68">
        <w:rPr>
          <w:rFonts w:ascii="Arial" w:hAnsi="Arial" w:cs="Arial"/>
          <w:szCs w:val="24"/>
        </w:rPr>
        <w:t>Formațiunile de vârstă Cretacic Superior</w:t>
      </w:r>
      <w:r w:rsidR="009E3D27">
        <w:rPr>
          <w:rFonts w:ascii="Arial" w:hAnsi="Arial" w:cs="Arial"/>
          <w:szCs w:val="24"/>
        </w:rPr>
        <w:t xml:space="preserve"> (campanian-conician-santonian)</w:t>
      </w:r>
      <w:r w:rsidRPr="00563D68">
        <w:rPr>
          <w:rFonts w:ascii="Arial" w:hAnsi="Arial" w:cs="Arial"/>
          <w:szCs w:val="24"/>
        </w:rPr>
        <w:t xml:space="preserve"> sunt alcătuite din </w:t>
      </w:r>
      <w:r w:rsidRPr="00563D68">
        <w:rPr>
          <w:rFonts w:ascii="Arial" w:hAnsi="Arial" w:cs="Arial"/>
          <w:b/>
          <w:szCs w:val="24"/>
        </w:rPr>
        <w:t xml:space="preserve">calcar fin grezos, </w:t>
      </w:r>
      <w:r w:rsidRPr="00563D68">
        <w:rPr>
          <w:rFonts w:ascii="Arial" w:hAnsi="Arial" w:cs="Arial"/>
          <w:szCs w:val="24"/>
        </w:rPr>
        <w:t xml:space="preserve">compact, cu nivele subțiri de </w:t>
      </w:r>
      <w:r w:rsidRPr="00563D68">
        <w:rPr>
          <w:rFonts w:ascii="Arial" w:hAnsi="Arial" w:cs="Arial"/>
          <w:b/>
          <w:szCs w:val="24"/>
        </w:rPr>
        <w:t>gresie cuarțoasă</w:t>
      </w:r>
      <w:r w:rsidRPr="00563D68">
        <w:rPr>
          <w:rFonts w:ascii="Arial" w:hAnsi="Arial" w:cs="Arial"/>
          <w:szCs w:val="24"/>
        </w:rPr>
        <w:t xml:space="preserve">, fină, şi </w:t>
      </w:r>
      <w:r w:rsidRPr="00563D68">
        <w:rPr>
          <w:rFonts w:ascii="Arial" w:hAnsi="Arial" w:cs="Arial"/>
          <w:b/>
          <w:szCs w:val="24"/>
        </w:rPr>
        <w:t>calcar micritic</w:t>
      </w:r>
      <w:r w:rsidRPr="00563D68">
        <w:rPr>
          <w:rFonts w:ascii="Arial" w:hAnsi="Arial" w:cs="Arial"/>
          <w:szCs w:val="24"/>
        </w:rPr>
        <w:t xml:space="preserve"> la fin grezos,  cenuşiu - albicios compact.</w:t>
      </w:r>
    </w:p>
    <w:p w:rsidR="00563D68" w:rsidRPr="00563D68" w:rsidRDefault="00563D68" w:rsidP="0003182C">
      <w:pPr>
        <w:keepNext/>
        <w:spacing w:before="120" w:after="120" w:line="276" w:lineRule="auto"/>
        <w:ind w:left="1170" w:right="567" w:hanging="630"/>
        <w:jc w:val="both"/>
        <w:outlineLvl w:val="1"/>
        <w:rPr>
          <w:rFonts w:ascii="Arial" w:eastAsia="Times New Roman" w:hAnsi="Arial" w:cs="Arial"/>
          <w:b/>
          <w:bCs/>
          <w:szCs w:val="24"/>
          <w:lang w:eastAsia="de-AT"/>
        </w:rPr>
      </w:pPr>
      <w:r w:rsidRPr="00563D68">
        <w:rPr>
          <w:rFonts w:ascii="Arial" w:eastAsia="Times New Roman" w:hAnsi="Arial" w:cs="Arial"/>
          <w:b/>
          <w:bCs/>
          <w:szCs w:val="24"/>
          <w:lang w:eastAsia="de-AT"/>
        </w:rPr>
        <w:t>Lito-stratigrafia estimata a  formaţiunilor geologice care urmează a fi traversate prin  sonda L8A Lebăda Est</w:t>
      </w:r>
    </w:p>
    <w:p w:rsidR="00563D68" w:rsidRPr="00563D68" w:rsidRDefault="00563D68" w:rsidP="0003182C">
      <w:pPr>
        <w:spacing w:before="120" w:after="0" w:line="276" w:lineRule="auto"/>
        <w:ind w:right="567" w:firstLine="540"/>
        <w:jc w:val="both"/>
        <w:rPr>
          <w:rFonts w:ascii="Arial" w:hAnsi="Arial" w:cs="Arial"/>
          <w:szCs w:val="24"/>
        </w:rPr>
      </w:pPr>
      <w:r w:rsidRPr="00563D68">
        <w:rPr>
          <w:rFonts w:ascii="Arial" w:hAnsi="Arial" w:cs="Arial"/>
          <w:b/>
          <w:bCs/>
          <w:szCs w:val="24"/>
        </w:rPr>
        <w:t>Pe intervalul 0-1</w:t>
      </w:r>
      <w:r w:rsidR="00A20598">
        <w:rPr>
          <w:rFonts w:ascii="Arial" w:hAnsi="Arial" w:cs="Arial"/>
          <w:b/>
          <w:bCs/>
          <w:szCs w:val="24"/>
        </w:rPr>
        <w:t>730</w:t>
      </w:r>
      <w:r w:rsidRPr="00563D68">
        <w:rPr>
          <w:rFonts w:ascii="Arial" w:hAnsi="Arial" w:cs="Arial"/>
          <w:b/>
          <w:bCs/>
          <w:szCs w:val="24"/>
        </w:rPr>
        <w:t xml:space="preserve"> m formațiunile geologice traversate sunt cele corespunzătoare sondei L8</w:t>
      </w:r>
      <w:r w:rsidRPr="00563D68">
        <w:rPr>
          <w:rFonts w:ascii="Arial" w:hAnsi="Arial" w:cs="Arial"/>
          <w:szCs w:val="24"/>
        </w:rPr>
        <w:t xml:space="preserve">, respectiv formațiuni geologice din intervalul stratigrafic Cuaternar - Romanian la </w:t>
      </w:r>
      <w:r w:rsidR="00A20598">
        <w:rPr>
          <w:rFonts w:ascii="Arial" w:hAnsi="Arial" w:cs="Arial"/>
          <w:szCs w:val="24"/>
        </w:rPr>
        <w:t>Eocen</w:t>
      </w:r>
      <w:r w:rsidRPr="00563D68">
        <w:rPr>
          <w:rFonts w:ascii="Arial" w:hAnsi="Arial" w:cs="Arial"/>
          <w:szCs w:val="24"/>
        </w:rPr>
        <w:t>.</w:t>
      </w:r>
    </w:p>
    <w:p w:rsidR="00563D68" w:rsidRPr="00563D68" w:rsidRDefault="00563D68" w:rsidP="0003182C">
      <w:pPr>
        <w:spacing w:after="0" w:line="276" w:lineRule="auto"/>
        <w:ind w:right="567" w:firstLine="540"/>
        <w:jc w:val="both"/>
        <w:rPr>
          <w:rFonts w:ascii="Arial" w:hAnsi="Arial" w:cs="Arial"/>
          <w:szCs w:val="24"/>
        </w:rPr>
      </w:pPr>
      <w:r w:rsidRPr="00563D68">
        <w:rPr>
          <w:rFonts w:ascii="Arial" w:hAnsi="Arial" w:cs="Arial"/>
          <w:szCs w:val="24"/>
        </w:rPr>
        <w:t xml:space="preserve">În conformitate cu interpretarea seismică efectuată, </w:t>
      </w:r>
      <w:r w:rsidRPr="00563D68">
        <w:rPr>
          <w:rFonts w:ascii="Arial" w:hAnsi="Arial" w:cs="Arial"/>
          <w:color w:val="000000"/>
          <w:szCs w:val="24"/>
        </w:rPr>
        <w:t>sonda L8A urmează să traverseze formațiuni geologice de vârstă Oligocen la Cretacic Superior (Campanian + Coniacian + Santonian) după cum urmează :</w:t>
      </w:r>
    </w:p>
    <w:p w:rsidR="00563D68" w:rsidRPr="00563D68" w:rsidRDefault="005C0563" w:rsidP="0003182C">
      <w:pPr>
        <w:numPr>
          <w:ilvl w:val="0"/>
          <w:numId w:val="1"/>
        </w:numPr>
        <w:spacing w:after="0" w:line="276" w:lineRule="auto"/>
        <w:ind w:right="567"/>
        <w:jc w:val="both"/>
        <w:rPr>
          <w:rFonts w:ascii="Arial" w:hAnsi="Arial" w:cs="Arial"/>
          <w:b/>
          <w:bCs/>
          <w:color w:val="000000"/>
          <w:szCs w:val="24"/>
        </w:rPr>
      </w:pPr>
      <w:r w:rsidRPr="00563D68">
        <w:rPr>
          <w:rFonts w:ascii="Arial" w:hAnsi="Arial" w:cs="Arial"/>
          <w:b/>
          <w:bCs/>
          <w:color w:val="000000"/>
          <w:szCs w:val="24"/>
        </w:rPr>
        <w:t>Eocen</w:t>
      </w:r>
      <w:r w:rsidR="00563D68" w:rsidRPr="00563D68">
        <w:rPr>
          <w:rFonts w:ascii="Arial" w:hAnsi="Arial" w:cs="Arial"/>
          <w:b/>
          <w:bCs/>
          <w:color w:val="000000"/>
          <w:szCs w:val="24"/>
        </w:rPr>
        <w:t>: 1</w:t>
      </w:r>
      <w:r>
        <w:rPr>
          <w:rFonts w:ascii="Arial" w:hAnsi="Arial" w:cs="Arial"/>
          <w:b/>
          <w:bCs/>
          <w:color w:val="000000"/>
          <w:szCs w:val="24"/>
        </w:rPr>
        <w:t>730</w:t>
      </w:r>
      <w:r w:rsidR="00563D68" w:rsidRPr="00563D68">
        <w:rPr>
          <w:rFonts w:ascii="Arial" w:hAnsi="Arial" w:cs="Arial"/>
          <w:b/>
          <w:bCs/>
          <w:color w:val="000000"/>
          <w:szCs w:val="24"/>
        </w:rPr>
        <w:t xml:space="preserve"> - </w:t>
      </w:r>
      <w:r>
        <w:rPr>
          <w:rFonts w:ascii="Arial" w:hAnsi="Arial" w:cs="Arial"/>
          <w:b/>
          <w:bCs/>
          <w:color w:val="000000"/>
          <w:szCs w:val="24"/>
        </w:rPr>
        <w:t>2065</w:t>
      </w:r>
      <w:r w:rsidR="00563D68" w:rsidRPr="00563D68">
        <w:rPr>
          <w:rFonts w:ascii="Arial" w:hAnsi="Arial" w:cs="Arial"/>
          <w:b/>
          <w:bCs/>
          <w:color w:val="000000"/>
          <w:szCs w:val="24"/>
        </w:rPr>
        <w:t xml:space="preserve"> m = </w:t>
      </w:r>
      <w:r w:rsidR="00640183">
        <w:rPr>
          <w:rFonts w:ascii="Arial" w:hAnsi="Arial" w:cs="Arial"/>
          <w:b/>
          <w:bCs/>
          <w:color w:val="000000"/>
          <w:szCs w:val="24"/>
        </w:rPr>
        <w:t>3</w:t>
      </w:r>
      <w:r>
        <w:rPr>
          <w:rFonts w:ascii="Arial" w:hAnsi="Arial" w:cs="Arial"/>
          <w:b/>
          <w:bCs/>
          <w:color w:val="000000"/>
          <w:szCs w:val="24"/>
        </w:rPr>
        <w:t>35</w:t>
      </w:r>
      <w:r w:rsidR="00563D68" w:rsidRPr="00563D68">
        <w:rPr>
          <w:rFonts w:ascii="Arial" w:hAnsi="Arial" w:cs="Arial"/>
          <w:b/>
          <w:bCs/>
          <w:color w:val="000000"/>
          <w:szCs w:val="24"/>
        </w:rPr>
        <w:t xml:space="preserve"> m pe traiect</w:t>
      </w:r>
    </w:p>
    <w:p w:rsidR="00563D68" w:rsidRPr="00563D68" w:rsidRDefault="00563D68" w:rsidP="0003182C">
      <w:pPr>
        <w:spacing w:after="0" w:line="276" w:lineRule="auto"/>
        <w:ind w:right="567" w:firstLine="708"/>
        <w:jc w:val="both"/>
        <w:rPr>
          <w:rFonts w:ascii="Arial" w:hAnsi="Arial" w:cs="Arial"/>
          <w:color w:val="000000"/>
          <w:szCs w:val="24"/>
        </w:rPr>
      </w:pPr>
      <w:r w:rsidRPr="00563D68">
        <w:rPr>
          <w:rFonts w:ascii="Arial" w:hAnsi="Arial" w:cs="Arial"/>
          <w:color w:val="000000"/>
          <w:szCs w:val="24"/>
        </w:rPr>
        <w:t>Oligocenul, dezvoltat într-un facies exclusiv pelitic, este alcătuit din argile cenuşii şi cenuşiu-negricioase, hidratabile, aşchioase, în alternanţă cu argile siltice cu fine intercalaţii de  dolomite şi gresii fine.</w:t>
      </w:r>
    </w:p>
    <w:p w:rsidR="00563D68" w:rsidRPr="00563D68" w:rsidRDefault="005C0563" w:rsidP="0003182C">
      <w:pPr>
        <w:numPr>
          <w:ilvl w:val="0"/>
          <w:numId w:val="1"/>
        </w:numPr>
        <w:spacing w:after="0" w:line="276" w:lineRule="auto"/>
        <w:ind w:right="567"/>
        <w:jc w:val="both"/>
        <w:rPr>
          <w:rFonts w:ascii="Arial" w:hAnsi="Arial" w:cs="Arial"/>
          <w:color w:val="000000"/>
          <w:szCs w:val="24"/>
        </w:rPr>
      </w:pPr>
      <w:r>
        <w:rPr>
          <w:rFonts w:ascii="Arial" w:hAnsi="Arial" w:cs="Arial"/>
          <w:b/>
          <w:bCs/>
          <w:color w:val="000000"/>
          <w:szCs w:val="24"/>
        </w:rPr>
        <w:t>Campanian</w:t>
      </w:r>
      <w:r w:rsidR="00563D68" w:rsidRPr="00563D68">
        <w:rPr>
          <w:rFonts w:ascii="Arial" w:hAnsi="Arial" w:cs="Arial"/>
          <w:color w:val="000000"/>
          <w:szCs w:val="24"/>
        </w:rPr>
        <w:t xml:space="preserve">: </w:t>
      </w:r>
      <w:r>
        <w:rPr>
          <w:rFonts w:ascii="Arial" w:hAnsi="Arial" w:cs="Arial"/>
          <w:b/>
          <w:bCs/>
          <w:color w:val="000000"/>
          <w:szCs w:val="24"/>
        </w:rPr>
        <w:t>2065</w:t>
      </w:r>
      <w:r w:rsidR="00563D68" w:rsidRPr="00563D68">
        <w:rPr>
          <w:rFonts w:ascii="Arial" w:hAnsi="Arial" w:cs="Arial"/>
          <w:b/>
          <w:bCs/>
          <w:color w:val="000000"/>
          <w:szCs w:val="24"/>
        </w:rPr>
        <w:t>-2</w:t>
      </w:r>
      <w:r>
        <w:rPr>
          <w:rFonts w:ascii="Arial" w:hAnsi="Arial" w:cs="Arial"/>
          <w:b/>
          <w:bCs/>
          <w:color w:val="000000"/>
          <w:szCs w:val="24"/>
        </w:rPr>
        <w:t>262</w:t>
      </w:r>
      <w:r w:rsidR="00563D68" w:rsidRPr="00563D68">
        <w:rPr>
          <w:rFonts w:ascii="Arial" w:hAnsi="Arial" w:cs="Arial"/>
          <w:b/>
          <w:bCs/>
          <w:color w:val="000000"/>
          <w:szCs w:val="24"/>
        </w:rPr>
        <w:t xml:space="preserve"> m = </w:t>
      </w:r>
      <w:r>
        <w:rPr>
          <w:rFonts w:ascii="Arial" w:hAnsi="Arial" w:cs="Arial"/>
          <w:b/>
          <w:bCs/>
          <w:color w:val="000000"/>
          <w:szCs w:val="24"/>
        </w:rPr>
        <w:t>197</w:t>
      </w:r>
      <w:r w:rsidR="00563D68" w:rsidRPr="00563D68">
        <w:rPr>
          <w:rFonts w:ascii="Arial" w:hAnsi="Arial" w:cs="Arial"/>
          <w:b/>
          <w:bCs/>
          <w:color w:val="000000"/>
          <w:szCs w:val="24"/>
        </w:rPr>
        <w:t xml:space="preserve"> m pe traiect</w:t>
      </w:r>
    </w:p>
    <w:p w:rsidR="00563D68" w:rsidRPr="00563D68" w:rsidRDefault="00563D68" w:rsidP="0003182C">
      <w:pPr>
        <w:spacing w:after="0" w:line="276" w:lineRule="auto"/>
        <w:ind w:right="567" w:firstLine="567"/>
        <w:jc w:val="both"/>
        <w:rPr>
          <w:rFonts w:ascii="Arial" w:hAnsi="Arial" w:cs="Arial"/>
          <w:color w:val="000000"/>
          <w:szCs w:val="24"/>
        </w:rPr>
      </w:pPr>
      <w:r w:rsidRPr="00563D68">
        <w:rPr>
          <w:rFonts w:ascii="Arial" w:hAnsi="Arial" w:cs="Arial"/>
          <w:color w:val="000000"/>
          <w:szCs w:val="24"/>
        </w:rPr>
        <w:t>Eocenul este constituit din marne fin grezoase, dure cu spărtură aşchioasă cu intercalaţii de calcare.</w:t>
      </w:r>
    </w:p>
    <w:p w:rsidR="00563D68" w:rsidRPr="00563D68" w:rsidRDefault="005C0563" w:rsidP="0003182C">
      <w:pPr>
        <w:numPr>
          <w:ilvl w:val="0"/>
          <w:numId w:val="1"/>
        </w:numPr>
        <w:tabs>
          <w:tab w:val="clear" w:pos="1420"/>
          <w:tab w:val="num" w:pos="1276"/>
        </w:tabs>
        <w:spacing w:after="0" w:line="276" w:lineRule="auto"/>
        <w:ind w:right="567"/>
        <w:jc w:val="both"/>
        <w:rPr>
          <w:rFonts w:ascii="Arial" w:hAnsi="Arial" w:cs="Arial"/>
          <w:color w:val="000000"/>
          <w:szCs w:val="24"/>
        </w:rPr>
      </w:pPr>
      <w:r>
        <w:rPr>
          <w:rFonts w:ascii="Arial" w:hAnsi="Arial" w:cs="Arial"/>
          <w:b/>
          <w:color w:val="000000"/>
          <w:szCs w:val="24"/>
        </w:rPr>
        <w:t>Coniacian-Santonian</w:t>
      </w:r>
      <w:r w:rsidR="00563D68" w:rsidRPr="00563D68">
        <w:rPr>
          <w:rFonts w:ascii="Arial" w:hAnsi="Arial" w:cs="Arial"/>
          <w:b/>
          <w:color w:val="000000"/>
          <w:szCs w:val="24"/>
        </w:rPr>
        <w:t xml:space="preserve"> : 2</w:t>
      </w:r>
      <w:r>
        <w:rPr>
          <w:rFonts w:ascii="Arial" w:hAnsi="Arial" w:cs="Arial"/>
          <w:b/>
          <w:color w:val="000000"/>
          <w:szCs w:val="24"/>
        </w:rPr>
        <w:t>262</w:t>
      </w:r>
      <w:r w:rsidR="00563D68" w:rsidRPr="00563D68">
        <w:rPr>
          <w:rFonts w:ascii="Arial" w:hAnsi="Arial" w:cs="Arial"/>
          <w:b/>
          <w:color w:val="000000"/>
          <w:szCs w:val="24"/>
        </w:rPr>
        <w:t>-3</w:t>
      </w:r>
      <w:r w:rsidR="00534656">
        <w:rPr>
          <w:rFonts w:ascii="Arial" w:hAnsi="Arial" w:cs="Arial"/>
          <w:b/>
          <w:color w:val="000000"/>
          <w:szCs w:val="24"/>
        </w:rPr>
        <w:t>239</w:t>
      </w:r>
      <w:r w:rsidR="00563D68" w:rsidRPr="00563D68">
        <w:rPr>
          <w:rFonts w:ascii="Arial" w:hAnsi="Arial" w:cs="Arial"/>
          <w:b/>
          <w:color w:val="000000"/>
          <w:szCs w:val="24"/>
        </w:rPr>
        <w:t xml:space="preserve"> m = </w:t>
      </w:r>
      <w:r>
        <w:rPr>
          <w:rFonts w:ascii="Arial" w:hAnsi="Arial" w:cs="Arial"/>
          <w:b/>
          <w:color w:val="000000"/>
          <w:szCs w:val="24"/>
        </w:rPr>
        <w:t>977</w:t>
      </w:r>
      <w:r w:rsidR="00563D68" w:rsidRPr="00563D68">
        <w:rPr>
          <w:rFonts w:ascii="Arial" w:hAnsi="Arial" w:cs="Arial"/>
          <w:b/>
          <w:color w:val="000000"/>
          <w:szCs w:val="24"/>
        </w:rPr>
        <w:t>m</w:t>
      </w:r>
      <w:r w:rsidR="00563D68" w:rsidRPr="00563D68">
        <w:rPr>
          <w:rFonts w:ascii="Arial" w:hAnsi="Arial" w:cs="Arial"/>
          <w:color w:val="000000"/>
          <w:szCs w:val="24"/>
        </w:rPr>
        <w:t xml:space="preserve"> </w:t>
      </w:r>
      <w:r w:rsidR="00563D68" w:rsidRPr="00563D68">
        <w:rPr>
          <w:rFonts w:ascii="Arial" w:hAnsi="Arial" w:cs="Arial"/>
          <w:b/>
          <w:color w:val="000000"/>
          <w:szCs w:val="24"/>
        </w:rPr>
        <w:t xml:space="preserve"> pe traiect </w:t>
      </w:r>
    </w:p>
    <w:p w:rsidR="00F51B95" w:rsidRDefault="00F51B95" w:rsidP="0003182C">
      <w:pPr>
        <w:spacing w:line="276" w:lineRule="auto"/>
        <w:ind w:right="567" w:firstLine="567"/>
        <w:contextualSpacing/>
        <w:jc w:val="both"/>
        <w:rPr>
          <w:rFonts w:ascii="Arial" w:hAnsi="Arial" w:cs="Arial"/>
        </w:rPr>
      </w:pPr>
    </w:p>
    <w:p w:rsidR="00F36F52" w:rsidRPr="00F36F52" w:rsidRDefault="00F36F52" w:rsidP="0003182C">
      <w:pPr>
        <w:spacing w:after="120" w:line="276" w:lineRule="auto"/>
        <w:ind w:right="567"/>
        <w:jc w:val="both"/>
        <w:rPr>
          <w:rFonts w:ascii="Arial" w:hAnsi="Arial" w:cs="Arial"/>
          <w:szCs w:val="24"/>
        </w:rPr>
      </w:pPr>
      <w:r w:rsidRPr="00F36F52">
        <w:rPr>
          <w:rFonts w:ascii="Arial" w:hAnsi="Arial" w:cs="Arial"/>
          <w:color w:val="000000"/>
          <w:szCs w:val="24"/>
        </w:rPr>
        <w:tab/>
      </w:r>
      <w:r w:rsidRPr="00F36F52">
        <w:rPr>
          <w:rFonts w:ascii="Arial" w:hAnsi="Arial" w:cs="Arial"/>
          <w:b/>
          <w:color w:val="000000"/>
          <w:szCs w:val="24"/>
        </w:rPr>
        <w:t xml:space="preserve"> </w:t>
      </w:r>
      <w:r w:rsidRPr="00F36F52">
        <w:rPr>
          <w:rFonts w:ascii="Arial" w:hAnsi="Arial" w:cs="Arial"/>
          <w:szCs w:val="24"/>
        </w:rPr>
        <w:t xml:space="preserve">Formațiunile de vârstă Cretacic Superior sunt alcătuite din </w:t>
      </w:r>
      <w:r w:rsidRPr="00F36F52">
        <w:rPr>
          <w:rFonts w:ascii="Arial" w:hAnsi="Arial" w:cs="Arial"/>
          <w:b/>
          <w:szCs w:val="24"/>
        </w:rPr>
        <w:t xml:space="preserve">calcar fin grezos, </w:t>
      </w:r>
      <w:r w:rsidRPr="00F36F52">
        <w:rPr>
          <w:rFonts w:ascii="Arial" w:hAnsi="Arial" w:cs="Arial"/>
          <w:szCs w:val="24"/>
        </w:rPr>
        <w:t xml:space="preserve">compact, cu nivele subțiri de </w:t>
      </w:r>
      <w:r w:rsidRPr="00F36F52">
        <w:rPr>
          <w:rFonts w:ascii="Arial" w:hAnsi="Arial" w:cs="Arial"/>
          <w:b/>
          <w:szCs w:val="24"/>
        </w:rPr>
        <w:t>gresie cuarţoasă</w:t>
      </w:r>
      <w:r w:rsidRPr="00F36F52">
        <w:rPr>
          <w:rFonts w:ascii="Arial" w:hAnsi="Arial" w:cs="Arial"/>
          <w:szCs w:val="24"/>
        </w:rPr>
        <w:t xml:space="preserve">, fină, şi </w:t>
      </w:r>
      <w:r w:rsidRPr="00F36F52">
        <w:rPr>
          <w:rFonts w:ascii="Arial" w:hAnsi="Arial" w:cs="Arial"/>
          <w:b/>
          <w:szCs w:val="24"/>
        </w:rPr>
        <w:t>calcar micritic</w:t>
      </w:r>
      <w:r w:rsidR="007027E5">
        <w:rPr>
          <w:rFonts w:ascii="Arial" w:hAnsi="Arial" w:cs="Arial"/>
          <w:szCs w:val="24"/>
        </w:rPr>
        <w:t xml:space="preserve"> la fin grezos, </w:t>
      </w:r>
      <w:r w:rsidRPr="00F36F52">
        <w:rPr>
          <w:rFonts w:ascii="Arial" w:hAnsi="Arial" w:cs="Arial"/>
          <w:szCs w:val="24"/>
        </w:rPr>
        <w:t>cenuşiu - albicios compact.</w:t>
      </w:r>
    </w:p>
    <w:p w:rsidR="00F36F52" w:rsidRPr="008D6F41" w:rsidRDefault="00F36F52" w:rsidP="0003182C">
      <w:pPr>
        <w:tabs>
          <w:tab w:val="left" w:pos="540"/>
        </w:tabs>
        <w:spacing w:after="120" w:line="240" w:lineRule="auto"/>
        <w:ind w:right="567" w:firstLine="547"/>
        <w:rPr>
          <w:rFonts w:ascii="Arial" w:hAnsi="Arial" w:cs="Arial"/>
          <w:b/>
          <w:bCs/>
        </w:rPr>
      </w:pPr>
      <w:r w:rsidRPr="008D6F41">
        <w:rPr>
          <w:rFonts w:ascii="Arial" w:hAnsi="Arial" w:cs="Arial"/>
          <w:b/>
          <w:bCs/>
        </w:rPr>
        <w:t xml:space="preserve">Diagrama timp - adâncime de realizare a </w:t>
      </w:r>
      <w:r w:rsidR="001F4F2C">
        <w:rPr>
          <w:rFonts w:ascii="Arial" w:hAnsi="Arial" w:cs="Arial"/>
          <w:b/>
          <w:bCs/>
        </w:rPr>
        <w:t xml:space="preserve">unei </w:t>
      </w:r>
      <w:r w:rsidRPr="008D6F41">
        <w:rPr>
          <w:rFonts w:ascii="Arial" w:hAnsi="Arial" w:cs="Arial"/>
          <w:b/>
          <w:bCs/>
        </w:rPr>
        <w:t>sondei</w:t>
      </w:r>
    </w:p>
    <w:p w:rsidR="00F36F52" w:rsidRPr="008D6F41" w:rsidRDefault="00F36F52" w:rsidP="0003182C">
      <w:pPr>
        <w:spacing w:before="120" w:after="0" w:line="276" w:lineRule="auto"/>
        <w:ind w:right="567" w:firstLine="547"/>
        <w:jc w:val="both"/>
        <w:rPr>
          <w:rFonts w:ascii="Arial" w:hAnsi="Arial" w:cs="Arial"/>
        </w:rPr>
      </w:pPr>
      <w:r w:rsidRPr="008D6F41">
        <w:rPr>
          <w:rFonts w:ascii="Arial" w:hAnsi="Arial" w:cs="Arial"/>
        </w:rPr>
        <w:t>Amplasarea platformei are un caracter temporar, atâta timp cât durează montarea, forajul propriu-zis, investiga</w:t>
      </w:r>
      <w:r w:rsidRPr="008D6F41">
        <w:rPr>
          <w:rFonts w:ascii="Tahoma" w:hAnsi="Tahoma" w:cs="Tahoma"/>
        </w:rPr>
        <w:t>ț</w:t>
      </w:r>
      <w:r w:rsidRPr="008D6F41">
        <w:rPr>
          <w:rFonts w:ascii="Arial" w:hAnsi="Arial" w:cs="Arial"/>
        </w:rPr>
        <w:t>iile geofizice şi demontarea.</w:t>
      </w:r>
    </w:p>
    <w:p w:rsidR="00F36F52" w:rsidRPr="008D6F41" w:rsidRDefault="006548EE" w:rsidP="0003182C">
      <w:pPr>
        <w:spacing w:after="0" w:line="276" w:lineRule="auto"/>
        <w:ind w:right="567" w:firstLine="567"/>
        <w:jc w:val="both"/>
        <w:rPr>
          <w:rFonts w:ascii="Arial" w:hAnsi="Arial" w:cs="Arial"/>
          <w:lang w:eastAsia="de-AT"/>
        </w:rPr>
      </w:pPr>
      <w:r w:rsidRPr="008D6F41">
        <w:rPr>
          <w:rFonts w:ascii="Arial" w:hAnsi="Arial" w:cs="Arial"/>
          <w:lang w:val="it-IT"/>
        </w:rPr>
        <w:t xml:space="preserve">Durata de amplasare a platformei autoridicătoare mobile de foraj și de realizare a sondei este de aproximativ 45 zile/sondă. Dacă sonda nu are un rezultat pozitv, atunci se abandonează. Abandonarea sondei se face prin plasarea de dopuri de ciment în gaura liberă, urmate de o </w:t>
      </w:r>
      <w:r w:rsidRPr="008D6F41">
        <w:rPr>
          <w:rFonts w:ascii="Arial" w:hAnsi="Arial" w:cs="Arial"/>
          <w:lang w:val="it-IT"/>
        </w:rPr>
        <w:lastRenderedPageBreak/>
        <w:t xml:space="preserve">reevaluare a lucrărilor de exploatare. </w:t>
      </w:r>
      <w:r w:rsidR="00F36F52" w:rsidRPr="008D6F41">
        <w:rPr>
          <w:rFonts w:ascii="Arial" w:hAnsi="Arial" w:cs="Arial"/>
          <w:lang w:eastAsia="de-AT"/>
        </w:rPr>
        <w:t xml:space="preserve">Se estimează că lucrările de re-săpare a </w:t>
      </w:r>
      <w:r w:rsidR="00651DA5" w:rsidRPr="008D6F41">
        <w:rPr>
          <w:rFonts w:ascii="Arial" w:eastAsia="Calibri" w:hAnsi="Arial" w:cs="Arial"/>
          <w:szCs w:val="24"/>
        </w:rPr>
        <w:t xml:space="preserve">sondelor  L4A  și L8A Lebăda Est </w:t>
      </w:r>
      <w:r w:rsidR="00F36F52" w:rsidRPr="008D6F41">
        <w:rPr>
          <w:rFonts w:ascii="Arial" w:hAnsi="Arial" w:cs="Arial"/>
          <w:lang w:eastAsia="de-AT"/>
        </w:rPr>
        <w:t>vo</w:t>
      </w:r>
      <w:r w:rsidR="007027E5" w:rsidRPr="008D6F41">
        <w:rPr>
          <w:rFonts w:ascii="Arial" w:hAnsi="Arial" w:cs="Arial"/>
          <w:lang w:eastAsia="de-AT"/>
        </w:rPr>
        <w:t xml:space="preserve">r avea </w:t>
      </w:r>
      <w:r w:rsidR="00651DA5" w:rsidRPr="008D6F41">
        <w:rPr>
          <w:rFonts w:ascii="Arial" w:hAnsi="Arial" w:cs="Arial"/>
          <w:lang w:eastAsia="de-AT"/>
        </w:rPr>
        <w:t xml:space="preserve">o durată </w:t>
      </w:r>
      <w:r w:rsidR="007027E5" w:rsidRPr="008D6F41">
        <w:rPr>
          <w:rFonts w:ascii="Arial" w:hAnsi="Arial" w:cs="Arial"/>
          <w:lang w:eastAsia="de-AT"/>
        </w:rPr>
        <w:t>estimată</w:t>
      </w:r>
      <w:r w:rsidR="00F36F52" w:rsidRPr="008D6F41">
        <w:rPr>
          <w:rFonts w:ascii="Arial" w:hAnsi="Arial" w:cs="Arial"/>
          <w:lang w:eastAsia="de-AT"/>
        </w:rPr>
        <w:t xml:space="preserve"> </w:t>
      </w:r>
      <w:r w:rsidR="007027E5" w:rsidRPr="008D6F41">
        <w:rPr>
          <w:rFonts w:ascii="Arial" w:hAnsi="Arial" w:cs="Arial"/>
          <w:lang w:eastAsia="de-AT"/>
        </w:rPr>
        <w:t>de</w:t>
      </w:r>
      <w:r w:rsidR="00037438" w:rsidRPr="008D6F41">
        <w:rPr>
          <w:rFonts w:ascii="Arial" w:hAnsi="Arial" w:cs="Arial"/>
          <w:lang w:eastAsia="de-AT"/>
        </w:rPr>
        <w:t xml:space="preserve"> cca. 90 de zile. </w:t>
      </w:r>
    </w:p>
    <w:p w:rsidR="00F36F52" w:rsidRPr="008D6F41" w:rsidRDefault="00F36F52" w:rsidP="000567B8">
      <w:pPr>
        <w:spacing w:after="0" w:line="240" w:lineRule="auto"/>
        <w:ind w:right="567"/>
        <w:rPr>
          <w:rFonts w:ascii="Arial" w:hAnsi="Arial" w:cs="Arial"/>
          <w:lang w:eastAsia="de-AT"/>
        </w:rPr>
      </w:pPr>
      <w:r w:rsidRPr="008D6F41">
        <w:rPr>
          <w:rFonts w:ascii="Arial" w:hAnsi="Arial" w:cs="Arial"/>
          <w:lang w:eastAsia="de-AT"/>
        </w:rPr>
        <w:t xml:space="preserve">                                - cca. </w:t>
      </w:r>
      <w:r w:rsidR="000567B8">
        <w:rPr>
          <w:rFonts w:ascii="Arial" w:hAnsi="Arial" w:cs="Arial"/>
          <w:lang w:eastAsia="de-AT"/>
        </w:rPr>
        <w:t>4</w:t>
      </w:r>
      <w:r w:rsidRPr="008D6F41">
        <w:rPr>
          <w:rFonts w:ascii="Arial" w:hAnsi="Arial" w:cs="Arial"/>
          <w:lang w:eastAsia="de-AT"/>
        </w:rPr>
        <w:t>5 de zile</w:t>
      </w:r>
      <w:r w:rsidR="007027E5" w:rsidRPr="008D6F41">
        <w:rPr>
          <w:rFonts w:ascii="Arial" w:hAnsi="Arial" w:cs="Arial"/>
          <w:lang w:eastAsia="de-AT"/>
        </w:rPr>
        <w:t>,</w:t>
      </w:r>
      <w:r w:rsidRPr="008D6F41">
        <w:rPr>
          <w:rFonts w:ascii="Arial" w:hAnsi="Arial" w:cs="Arial"/>
          <w:lang w:eastAsia="de-AT"/>
        </w:rPr>
        <w:t xml:space="preserve"> din care:</w:t>
      </w:r>
    </w:p>
    <w:p w:rsidR="00F36F52" w:rsidRPr="008D6F41" w:rsidRDefault="00F36F52" w:rsidP="0003182C">
      <w:pPr>
        <w:spacing w:after="0" w:line="240" w:lineRule="auto"/>
        <w:ind w:right="567"/>
        <w:rPr>
          <w:rFonts w:ascii="Arial" w:eastAsia="Calibri" w:hAnsi="Arial" w:cs="Arial"/>
        </w:rPr>
      </w:pPr>
      <w:r w:rsidRPr="008D6F41">
        <w:rPr>
          <w:rFonts w:ascii="Arial" w:eastAsia="Calibri" w:hAnsi="Arial" w:cs="Arial"/>
        </w:rPr>
        <w:t xml:space="preserve">               </w:t>
      </w:r>
      <w:r w:rsidR="00A14EED" w:rsidRPr="008D6F41">
        <w:rPr>
          <w:rFonts w:ascii="Arial" w:eastAsia="Calibri" w:hAnsi="Arial" w:cs="Arial"/>
        </w:rPr>
        <w:t xml:space="preserve">                         </w:t>
      </w:r>
      <w:r w:rsidRPr="008D6F41">
        <w:rPr>
          <w:rFonts w:ascii="Arial" w:eastAsia="Calibri" w:hAnsi="Arial" w:cs="Arial"/>
        </w:rPr>
        <w:t xml:space="preserve"> -  </w:t>
      </w:r>
      <w:r w:rsidR="007027E5" w:rsidRPr="008D6F41">
        <w:rPr>
          <w:rFonts w:ascii="Arial" w:eastAsia="Calibri" w:hAnsi="Arial" w:cs="Arial"/>
        </w:rPr>
        <w:t xml:space="preserve"> </w:t>
      </w:r>
      <w:r w:rsidR="008D1C14">
        <w:rPr>
          <w:rFonts w:ascii="Arial" w:eastAsia="Calibri" w:hAnsi="Arial" w:cs="Arial"/>
        </w:rPr>
        <w:t xml:space="preserve"> 2</w:t>
      </w:r>
      <w:r w:rsidR="007027E5" w:rsidRPr="008D6F41">
        <w:rPr>
          <w:rFonts w:ascii="Arial" w:eastAsia="Calibri" w:hAnsi="Arial" w:cs="Arial"/>
        </w:rPr>
        <w:t xml:space="preserve"> zile mutat platforma pe locaț</w:t>
      </w:r>
      <w:r w:rsidRPr="008D6F41">
        <w:rPr>
          <w:rFonts w:ascii="Arial" w:eastAsia="Calibri" w:hAnsi="Arial" w:cs="Arial"/>
        </w:rPr>
        <w:t>ie</w:t>
      </w:r>
    </w:p>
    <w:p w:rsidR="00F36F52" w:rsidRPr="008D6F41" w:rsidRDefault="00F36F52" w:rsidP="0003182C">
      <w:pPr>
        <w:spacing w:after="0" w:line="240" w:lineRule="auto"/>
        <w:ind w:right="567"/>
        <w:rPr>
          <w:rFonts w:ascii="Arial" w:eastAsia="Calibri" w:hAnsi="Arial" w:cs="Arial"/>
        </w:rPr>
      </w:pPr>
      <w:r w:rsidRPr="008D6F41">
        <w:rPr>
          <w:rFonts w:ascii="Arial" w:eastAsia="Calibri" w:hAnsi="Arial" w:cs="Arial"/>
        </w:rPr>
        <w:t xml:space="preserve">                                         -  1</w:t>
      </w:r>
      <w:r w:rsidR="000567B8">
        <w:rPr>
          <w:rFonts w:ascii="Arial" w:eastAsia="Calibri" w:hAnsi="Arial" w:cs="Arial"/>
        </w:rPr>
        <w:t>2</w:t>
      </w:r>
      <w:r w:rsidRPr="008D6F41">
        <w:rPr>
          <w:rFonts w:ascii="Arial" w:eastAsia="Calibri" w:hAnsi="Arial" w:cs="Arial"/>
        </w:rPr>
        <w:t xml:space="preserve"> zile realizat abandonarea </w:t>
      </w:r>
      <w:r w:rsidR="007027E5" w:rsidRPr="008D6F41">
        <w:rPr>
          <w:rFonts w:ascii="Arial" w:eastAsia="Calibri" w:hAnsi="Arial" w:cs="Arial"/>
        </w:rPr>
        <w:t>ș</w:t>
      </w:r>
      <w:r w:rsidRPr="008D6F41">
        <w:rPr>
          <w:rFonts w:ascii="Arial" w:eastAsia="Calibri" w:hAnsi="Arial" w:cs="Arial"/>
        </w:rPr>
        <w:t>i fereastra</w:t>
      </w:r>
    </w:p>
    <w:p w:rsidR="00F36F52" w:rsidRPr="008D6F41" w:rsidRDefault="00F36F52" w:rsidP="0003182C">
      <w:pPr>
        <w:spacing w:after="0" w:line="240" w:lineRule="auto"/>
        <w:ind w:right="567"/>
        <w:rPr>
          <w:rFonts w:ascii="Arial" w:eastAsia="Calibri" w:hAnsi="Arial" w:cs="Arial"/>
          <w:lang w:eastAsia="de-AT"/>
        </w:rPr>
      </w:pPr>
      <w:r w:rsidRPr="008D6F41">
        <w:rPr>
          <w:rFonts w:ascii="Arial" w:eastAsia="Calibri" w:hAnsi="Arial" w:cs="Arial"/>
          <w:lang w:eastAsia="de-AT"/>
        </w:rPr>
        <w:t xml:space="preserve">            </w:t>
      </w:r>
      <w:r w:rsidR="00A14EED" w:rsidRPr="008D6F41">
        <w:rPr>
          <w:rFonts w:ascii="Arial" w:eastAsia="Calibri" w:hAnsi="Arial" w:cs="Arial"/>
          <w:lang w:eastAsia="de-AT"/>
        </w:rPr>
        <w:t xml:space="preserve">                            </w:t>
      </w:r>
      <w:r w:rsidRPr="008D6F41">
        <w:rPr>
          <w:rFonts w:ascii="Arial" w:eastAsia="Calibri" w:hAnsi="Arial" w:cs="Arial"/>
          <w:lang w:eastAsia="de-AT"/>
        </w:rPr>
        <w:t xml:space="preserve"> -  </w:t>
      </w:r>
      <w:r w:rsidR="008D1C14">
        <w:rPr>
          <w:rFonts w:ascii="Arial" w:eastAsia="Calibri" w:hAnsi="Arial" w:cs="Arial"/>
          <w:lang w:eastAsia="de-AT"/>
        </w:rPr>
        <w:t xml:space="preserve">  8</w:t>
      </w:r>
      <w:r w:rsidRPr="008D6F41">
        <w:rPr>
          <w:rFonts w:ascii="Arial" w:eastAsia="Calibri" w:hAnsi="Arial" w:cs="Arial"/>
          <w:lang w:eastAsia="de-AT"/>
        </w:rPr>
        <w:t xml:space="preserve"> zile foraj efectiv</w:t>
      </w:r>
    </w:p>
    <w:p w:rsidR="00F36F52" w:rsidRPr="008D6F41" w:rsidRDefault="00F36F52" w:rsidP="0003182C">
      <w:pPr>
        <w:spacing w:after="0" w:line="240" w:lineRule="auto"/>
        <w:ind w:right="567"/>
        <w:rPr>
          <w:rFonts w:ascii="Arial" w:eastAsia="Calibri" w:hAnsi="Arial" w:cs="Arial"/>
          <w:lang w:eastAsia="de-AT"/>
        </w:rPr>
      </w:pPr>
      <w:r w:rsidRPr="008D6F41">
        <w:rPr>
          <w:rFonts w:ascii="Arial" w:eastAsia="Calibri" w:hAnsi="Arial" w:cs="Arial"/>
          <w:lang w:eastAsia="de-AT"/>
        </w:rPr>
        <w:t xml:space="preserve">               </w:t>
      </w:r>
      <w:r w:rsidR="00A14EED" w:rsidRPr="008D6F41">
        <w:rPr>
          <w:rFonts w:ascii="Arial" w:eastAsia="Calibri" w:hAnsi="Arial" w:cs="Arial"/>
          <w:lang w:eastAsia="de-AT"/>
        </w:rPr>
        <w:t xml:space="preserve">                         </w:t>
      </w:r>
      <w:r w:rsidRPr="008D6F41">
        <w:rPr>
          <w:rFonts w:ascii="Arial" w:eastAsia="Calibri" w:hAnsi="Arial" w:cs="Arial"/>
          <w:lang w:eastAsia="de-AT"/>
        </w:rPr>
        <w:t xml:space="preserve"> -  </w:t>
      </w:r>
      <w:r w:rsidR="008D1C14">
        <w:rPr>
          <w:rFonts w:ascii="Arial" w:eastAsia="Calibri" w:hAnsi="Arial" w:cs="Arial"/>
          <w:lang w:eastAsia="de-AT"/>
        </w:rPr>
        <w:t xml:space="preserve">  8</w:t>
      </w:r>
      <w:r w:rsidRPr="008D6F41">
        <w:rPr>
          <w:rFonts w:ascii="Arial" w:eastAsia="Calibri" w:hAnsi="Arial" w:cs="Arial"/>
          <w:lang w:eastAsia="de-AT"/>
        </w:rPr>
        <w:t xml:space="preserve"> zile completare </w:t>
      </w:r>
      <w:r w:rsidR="007027E5" w:rsidRPr="008D6F41">
        <w:rPr>
          <w:rFonts w:ascii="Arial" w:eastAsia="Calibri" w:hAnsi="Arial" w:cs="Arial"/>
          <w:lang w:eastAsia="de-AT"/>
        </w:rPr>
        <w:t>ș</w:t>
      </w:r>
      <w:r w:rsidRPr="008D6F41">
        <w:rPr>
          <w:rFonts w:ascii="Arial" w:eastAsia="Calibri" w:hAnsi="Arial" w:cs="Arial"/>
          <w:lang w:eastAsia="de-AT"/>
        </w:rPr>
        <w:t>i asigurare gaura de sond</w:t>
      </w:r>
      <w:r w:rsidR="007027E5" w:rsidRPr="008D6F41">
        <w:rPr>
          <w:rFonts w:ascii="Arial" w:eastAsia="Calibri" w:hAnsi="Arial" w:cs="Arial"/>
          <w:lang w:eastAsia="de-AT"/>
        </w:rPr>
        <w:t>ă</w:t>
      </w:r>
    </w:p>
    <w:p w:rsidR="00F36F52" w:rsidRPr="008D6F41" w:rsidRDefault="00F36F52" w:rsidP="0003182C">
      <w:pPr>
        <w:spacing w:after="0" w:line="240" w:lineRule="auto"/>
        <w:ind w:right="567"/>
        <w:rPr>
          <w:rFonts w:ascii="Arial" w:eastAsia="Calibri" w:hAnsi="Arial" w:cs="Arial"/>
          <w:lang w:eastAsia="de-AT"/>
        </w:rPr>
      </w:pPr>
      <w:r w:rsidRPr="008D6F41">
        <w:rPr>
          <w:rFonts w:ascii="Arial" w:eastAsia="Calibri" w:hAnsi="Arial" w:cs="Arial"/>
          <w:lang w:eastAsia="de-AT"/>
        </w:rPr>
        <w:t xml:space="preserve">                                         -  10 </w:t>
      </w:r>
      <w:r w:rsidR="00A14EED" w:rsidRPr="008D6F41">
        <w:rPr>
          <w:rFonts w:ascii="Arial" w:eastAsia="Calibri" w:hAnsi="Arial" w:cs="Arial"/>
          <w:lang w:eastAsia="de-AT"/>
        </w:rPr>
        <w:t xml:space="preserve">echiparea cu lyner 41/2 in </w:t>
      </w:r>
    </w:p>
    <w:p w:rsidR="00A14EED" w:rsidRPr="008D6F41" w:rsidRDefault="00F36F52" w:rsidP="0003182C">
      <w:pPr>
        <w:spacing w:after="0" w:line="240" w:lineRule="auto"/>
        <w:ind w:right="567"/>
        <w:rPr>
          <w:rFonts w:ascii="Arial" w:eastAsia="Calibri" w:hAnsi="Arial" w:cs="Arial"/>
          <w:lang w:eastAsia="de-AT"/>
        </w:rPr>
      </w:pPr>
      <w:r w:rsidRPr="008D6F41">
        <w:rPr>
          <w:rFonts w:ascii="Arial" w:eastAsia="Calibri" w:hAnsi="Arial" w:cs="Arial"/>
          <w:lang w:eastAsia="de-AT"/>
        </w:rPr>
        <w:t xml:space="preserve">               </w:t>
      </w:r>
      <w:r w:rsidR="00A14EED" w:rsidRPr="008D6F41">
        <w:rPr>
          <w:rFonts w:ascii="Arial" w:eastAsia="Calibri" w:hAnsi="Arial" w:cs="Arial"/>
          <w:lang w:eastAsia="de-AT"/>
        </w:rPr>
        <w:t xml:space="preserve">                         </w:t>
      </w:r>
      <w:r w:rsidRPr="008D6F41">
        <w:rPr>
          <w:rFonts w:ascii="Arial" w:eastAsia="Calibri" w:hAnsi="Arial" w:cs="Arial"/>
          <w:lang w:eastAsia="de-AT"/>
        </w:rPr>
        <w:t xml:space="preserve"> -    5 zile demobilizare platform</w:t>
      </w:r>
      <w:r w:rsidR="007027E5" w:rsidRPr="008D6F41">
        <w:rPr>
          <w:rFonts w:ascii="Arial" w:eastAsia="Calibri" w:hAnsi="Arial" w:cs="Arial"/>
          <w:lang w:eastAsia="de-AT"/>
        </w:rPr>
        <w:t>ă</w:t>
      </w:r>
      <w:r w:rsidRPr="008D6F41">
        <w:rPr>
          <w:rFonts w:ascii="Arial" w:eastAsia="Calibri" w:hAnsi="Arial" w:cs="Arial"/>
          <w:lang w:eastAsia="de-AT"/>
        </w:rPr>
        <w:t xml:space="preserve"> </w:t>
      </w:r>
    </w:p>
    <w:p w:rsidR="00F36F52" w:rsidRPr="008D6F41" w:rsidRDefault="00F36F52" w:rsidP="0003182C">
      <w:pPr>
        <w:spacing w:after="0" w:line="240" w:lineRule="auto"/>
        <w:ind w:right="567"/>
        <w:rPr>
          <w:rFonts w:ascii="Arial" w:eastAsia="Calibri" w:hAnsi="Arial" w:cs="Arial"/>
          <w:lang w:eastAsia="de-AT"/>
        </w:rPr>
      </w:pPr>
      <w:r w:rsidRPr="008D6F41">
        <w:rPr>
          <w:rFonts w:ascii="Arial" w:eastAsia="Calibri" w:hAnsi="Arial" w:cs="Arial"/>
          <w:lang w:eastAsia="de-AT"/>
        </w:rPr>
        <w:t xml:space="preserve">                  </w:t>
      </w:r>
    </w:p>
    <w:p w:rsidR="00F36F52" w:rsidRPr="00C749EF" w:rsidRDefault="00C749EF" w:rsidP="0003182C">
      <w:pPr>
        <w:spacing w:line="276" w:lineRule="auto"/>
        <w:ind w:right="567"/>
        <w:rPr>
          <w:rFonts w:ascii="Arial" w:hAnsi="Arial" w:cs="Arial"/>
          <w:lang w:eastAsia="de-AT"/>
        </w:rPr>
      </w:pPr>
      <w:r w:rsidRPr="008D6F41">
        <w:rPr>
          <w:b/>
          <w:noProof/>
          <w:lang w:eastAsia="ro-RO"/>
        </w:rPr>
        <w:drawing>
          <wp:anchor distT="0" distB="0" distL="114300" distR="114300" simplePos="0" relativeHeight="251649536" behindDoc="0" locked="0" layoutInCell="1" allowOverlap="1" wp14:anchorId="7796D288" wp14:editId="70179640">
            <wp:simplePos x="0" y="0"/>
            <wp:positionH relativeFrom="page">
              <wp:posOffset>1971675</wp:posOffset>
            </wp:positionH>
            <wp:positionV relativeFrom="paragraph">
              <wp:posOffset>20320</wp:posOffset>
            </wp:positionV>
            <wp:extent cx="3781425" cy="2124075"/>
            <wp:effectExtent l="0" t="0" r="9525" b="9525"/>
            <wp:wrapSquare wrapText="bothSides"/>
            <wp:docPr id="68" name="I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81425"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F36F52" w:rsidRPr="008D6F41">
        <w:rPr>
          <w:rFonts w:ascii="Arial" w:hAnsi="Arial" w:cs="Arial"/>
          <w:b/>
          <w:lang w:eastAsia="de-AT"/>
        </w:rPr>
        <w:t xml:space="preserve">                                               </w:t>
      </w:r>
      <w:r w:rsidR="001F4F2C">
        <w:rPr>
          <w:rFonts w:ascii="Arial" w:hAnsi="Arial" w:cs="Arial"/>
          <w:b/>
          <w:lang w:eastAsia="de-AT"/>
        </w:rPr>
        <w:t xml:space="preserve">                                       </w:t>
      </w:r>
    </w:p>
    <w:p w:rsidR="00F36F52" w:rsidRPr="008D6F41" w:rsidRDefault="00F36F52" w:rsidP="0003182C">
      <w:pPr>
        <w:spacing w:line="276" w:lineRule="auto"/>
        <w:ind w:right="567"/>
        <w:jc w:val="center"/>
        <w:rPr>
          <w:rFonts w:ascii="Arial" w:hAnsi="Arial" w:cs="Arial"/>
          <w:lang w:eastAsia="de-AT"/>
        </w:rPr>
      </w:pPr>
    </w:p>
    <w:p w:rsidR="00F36F52" w:rsidRPr="008D6F41" w:rsidRDefault="00F36F52" w:rsidP="00F36F52">
      <w:pPr>
        <w:spacing w:after="120" w:line="360" w:lineRule="auto"/>
        <w:ind w:firstLine="547"/>
        <w:jc w:val="center"/>
        <w:rPr>
          <w:rFonts w:ascii="Arial" w:hAnsi="Arial" w:cs="Arial"/>
          <w:noProof/>
        </w:rPr>
      </w:pPr>
    </w:p>
    <w:p w:rsidR="00F36F52" w:rsidRPr="008D6F41" w:rsidRDefault="00F36F52" w:rsidP="00F36F52">
      <w:pPr>
        <w:spacing w:after="120" w:line="360" w:lineRule="auto"/>
        <w:ind w:firstLine="547"/>
        <w:jc w:val="center"/>
        <w:rPr>
          <w:rFonts w:ascii="Arial" w:hAnsi="Arial" w:cs="Arial"/>
          <w:noProof/>
        </w:rPr>
      </w:pPr>
    </w:p>
    <w:p w:rsidR="00F36F52" w:rsidRPr="008D6F41" w:rsidRDefault="00F36F52" w:rsidP="00F36F52">
      <w:pPr>
        <w:spacing w:after="120" w:line="360" w:lineRule="auto"/>
        <w:ind w:firstLine="547"/>
        <w:jc w:val="center"/>
        <w:rPr>
          <w:rFonts w:ascii="Arial" w:hAnsi="Arial" w:cs="Arial"/>
          <w:noProof/>
        </w:rPr>
      </w:pPr>
    </w:p>
    <w:p w:rsidR="00F36F52" w:rsidRPr="008D6F41" w:rsidRDefault="00F36F52" w:rsidP="00F36F52">
      <w:pPr>
        <w:spacing w:after="120" w:line="360" w:lineRule="auto"/>
        <w:ind w:firstLine="547"/>
        <w:jc w:val="center"/>
        <w:rPr>
          <w:rFonts w:ascii="Arial" w:hAnsi="Arial" w:cs="Arial"/>
          <w:noProof/>
        </w:rPr>
      </w:pPr>
    </w:p>
    <w:p w:rsidR="00F36F52" w:rsidRPr="008D6F41" w:rsidRDefault="00F36F52" w:rsidP="00F36F52">
      <w:pPr>
        <w:spacing w:after="120" w:line="360" w:lineRule="auto"/>
        <w:ind w:firstLine="547"/>
        <w:jc w:val="center"/>
        <w:rPr>
          <w:rFonts w:ascii="Arial" w:hAnsi="Arial" w:cs="Arial"/>
          <w:noProof/>
        </w:rPr>
      </w:pPr>
    </w:p>
    <w:p w:rsidR="000567B8" w:rsidRDefault="000567B8" w:rsidP="00F36F52">
      <w:pPr>
        <w:spacing w:before="120" w:after="120" w:line="276" w:lineRule="auto"/>
        <w:ind w:firstLine="708"/>
        <w:jc w:val="both"/>
        <w:rPr>
          <w:rFonts w:ascii="Arial" w:hAnsi="Arial" w:cs="Arial"/>
          <w:noProof/>
        </w:rPr>
      </w:pPr>
    </w:p>
    <w:p w:rsidR="00F36F52" w:rsidRPr="008D6F41" w:rsidRDefault="00F36F52" w:rsidP="00F36F52">
      <w:pPr>
        <w:spacing w:before="120" w:after="120" w:line="276" w:lineRule="auto"/>
        <w:ind w:firstLine="708"/>
        <w:jc w:val="both"/>
        <w:rPr>
          <w:rFonts w:ascii="Arial" w:hAnsi="Arial" w:cs="Arial"/>
        </w:rPr>
      </w:pPr>
      <w:r w:rsidRPr="008D6F41">
        <w:rPr>
          <w:rFonts w:ascii="Arial" w:hAnsi="Arial" w:cs="Arial"/>
          <w:noProof/>
        </w:rPr>
        <w:t>Figura nr.</w:t>
      </w:r>
      <w:r w:rsidR="007027E5" w:rsidRPr="008D6F41">
        <w:rPr>
          <w:rFonts w:ascii="Arial" w:hAnsi="Arial" w:cs="Arial"/>
          <w:noProof/>
        </w:rPr>
        <w:t xml:space="preserve"> </w:t>
      </w:r>
      <w:r w:rsidRPr="008D6F41">
        <w:rPr>
          <w:rFonts w:ascii="Arial" w:hAnsi="Arial" w:cs="Arial"/>
          <w:noProof/>
        </w:rPr>
        <w:t>1.1</w:t>
      </w:r>
      <w:r w:rsidR="00ED791A" w:rsidRPr="008D6F41">
        <w:rPr>
          <w:rFonts w:ascii="Arial" w:hAnsi="Arial" w:cs="Arial"/>
          <w:noProof/>
        </w:rPr>
        <w:t>2</w:t>
      </w:r>
      <w:r w:rsidRPr="008D6F41">
        <w:rPr>
          <w:rFonts w:ascii="Arial" w:hAnsi="Arial" w:cs="Arial"/>
          <w:noProof/>
        </w:rPr>
        <w:t xml:space="preserve">. Diagrama </w:t>
      </w:r>
      <w:r w:rsidRPr="008D6F41">
        <w:rPr>
          <w:rFonts w:ascii="Arial" w:hAnsi="Arial" w:cs="Arial"/>
        </w:rPr>
        <w:t xml:space="preserve">timp </w:t>
      </w:r>
      <w:r w:rsidR="007027E5" w:rsidRPr="008D6F41">
        <w:rPr>
          <w:rFonts w:ascii="Arial" w:hAnsi="Arial" w:cs="Arial"/>
        </w:rPr>
        <w:t>-</w:t>
      </w:r>
      <w:r w:rsidRPr="008D6F41">
        <w:rPr>
          <w:rFonts w:ascii="Arial" w:hAnsi="Arial" w:cs="Arial"/>
        </w:rPr>
        <w:t xml:space="preserve"> adâncime pentru forajul sonde</w:t>
      </w:r>
      <w:r w:rsidR="008D6F41" w:rsidRPr="008D6F41">
        <w:rPr>
          <w:rFonts w:ascii="Arial" w:hAnsi="Arial" w:cs="Arial"/>
        </w:rPr>
        <w:t xml:space="preserve">lor </w:t>
      </w:r>
      <w:r w:rsidRPr="008D6F41">
        <w:rPr>
          <w:rFonts w:ascii="Arial" w:hAnsi="Arial" w:cs="Arial"/>
        </w:rPr>
        <w:t>LV</w:t>
      </w:r>
      <w:r w:rsidR="008D6F41" w:rsidRPr="008D6F41">
        <w:rPr>
          <w:rFonts w:ascii="Arial" w:hAnsi="Arial" w:cs="Arial"/>
        </w:rPr>
        <w:t>4</w:t>
      </w:r>
      <w:r w:rsidRPr="008D6F41">
        <w:rPr>
          <w:rFonts w:ascii="Arial" w:hAnsi="Arial" w:cs="Arial"/>
        </w:rPr>
        <w:t>A</w:t>
      </w:r>
      <w:r w:rsidR="001F4F2C">
        <w:rPr>
          <w:rFonts w:ascii="Arial" w:hAnsi="Arial" w:cs="Arial"/>
        </w:rPr>
        <w:t xml:space="preserve"> și </w:t>
      </w:r>
      <w:r w:rsidR="008D6F41" w:rsidRPr="008D6F41">
        <w:rPr>
          <w:rFonts w:ascii="Arial" w:hAnsi="Arial" w:cs="Arial"/>
        </w:rPr>
        <w:t>8</w:t>
      </w:r>
      <w:r w:rsidR="001F4F2C">
        <w:rPr>
          <w:rFonts w:ascii="Arial" w:hAnsi="Arial" w:cs="Arial"/>
        </w:rPr>
        <w:t>A</w:t>
      </w:r>
      <w:r w:rsidRPr="008D6F41">
        <w:rPr>
          <w:rFonts w:ascii="Arial" w:hAnsi="Arial" w:cs="Arial"/>
        </w:rPr>
        <w:t xml:space="preserve"> Lebăda Est</w:t>
      </w:r>
      <w:r w:rsidR="00650413" w:rsidRPr="008D6F41">
        <w:rPr>
          <w:rFonts w:ascii="Arial" w:hAnsi="Arial" w:cs="Arial"/>
        </w:rPr>
        <w:t>.</w:t>
      </w:r>
    </w:p>
    <w:p w:rsidR="00651DA5" w:rsidRDefault="00F36F52" w:rsidP="0003182C">
      <w:pPr>
        <w:spacing w:before="240" w:after="120" w:line="276" w:lineRule="auto"/>
        <w:ind w:right="567"/>
        <w:jc w:val="both"/>
        <w:rPr>
          <w:rFonts w:ascii="Arial" w:hAnsi="Arial" w:cs="Arial"/>
          <w:b/>
          <w:bCs/>
        </w:rPr>
      </w:pPr>
      <w:r w:rsidRPr="008D6F41">
        <w:rPr>
          <w:rFonts w:ascii="Arial" w:hAnsi="Arial" w:cs="Arial"/>
          <w:b/>
          <w:bCs/>
        </w:rPr>
        <w:t xml:space="preserve">          </w:t>
      </w:r>
      <w:r w:rsidR="00336B36" w:rsidRPr="008D6F41">
        <w:rPr>
          <w:rFonts w:ascii="Arial" w:hAnsi="Arial" w:cs="Arial"/>
          <w:b/>
          <w:bCs/>
        </w:rPr>
        <w:t>Este important de menționat faptul că sondele se vor săpa în aceeași campanie de foraj, ceea ce presupune că platforma de foraj Uranus va rămâne mobilizată pe locația PFSS1 pe toată durata lucrărilor aferente celor două sonde.</w:t>
      </w:r>
    </w:p>
    <w:p w:rsidR="00651DA5" w:rsidRDefault="00651DA5" w:rsidP="0003182C">
      <w:pPr>
        <w:spacing w:before="240" w:after="120" w:line="276" w:lineRule="auto"/>
        <w:ind w:right="567"/>
        <w:jc w:val="both"/>
        <w:rPr>
          <w:rFonts w:ascii="Arial" w:hAnsi="Arial" w:cs="Arial"/>
          <w:b/>
          <w:color w:val="FF0000"/>
        </w:rPr>
      </w:pPr>
      <w:r>
        <w:rPr>
          <w:rFonts w:ascii="Arial" w:hAnsi="Arial" w:cs="Arial"/>
          <w:b/>
        </w:rPr>
        <w:t xml:space="preserve">     Urmărirea geologică şi geofizică propusă la sondele L4A și L8A Lebăda Est</w:t>
      </w:r>
    </w:p>
    <w:p w:rsidR="00651DA5" w:rsidRDefault="00651DA5" w:rsidP="0003182C">
      <w:pPr>
        <w:spacing w:before="120" w:after="120" w:line="276" w:lineRule="auto"/>
        <w:ind w:right="567"/>
        <w:jc w:val="both"/>
        <w:rPr>
          <w:rFonts w:ascii="Arial" w:hAnsi="Arial" w:cs="Arial"/>
        </w:rPr>
      </w:pPr>
      <w:r>
        <w:rPr>
          <w:rFonts w:ascii="Arial" w:hAnsi="Arial" w:cs="Arial"/>
        </w:rPr>
        <w:tab/>
      </w:r>
      <w:r>
        <w:rPr>
          <w:rFonts w:ascii="Arial" w:hAnsi="Arial" w:cs="Arial"/>
          <w:b/>
        </w:rPr>
        <w:t>Urmărirea geologică</w:t>
      </w:r>
      <w:r>
        <w:rPr>
          <w:rFonts w:ascii="Arial" w:hAnsi="Arial" w:cs="Arial"/>
        </w:rPr>
        <w:t xml:space="preserve"> la sondă se va realiza cu echipament  mud-logging şi va consta din prelevarea de probe de sită - 2 seturi, la fiecare 5 m, cu înregistrarea continuă a indicațiilor de gaz (gaz-cromatografie) şi a parametrilor de foraj.</w:t>
      </w:r>
    </w:p>
    <w:p w:rsidR="00651DA5" w:rsidRDefault="00651DA5" w:rsidP="0003182C">
      <w:pPr>
        <w:spacing w:before="120" w:after="0" w:line="276" w:lineRule="auto"/>
        <w:ind w:right="567"/>
        <w:jc w:val="both"/>
        <w:rPr>
          <w:rFonts w:ascii="Arial" w:hAnsi="Arial" w:cs="Arial"/>
        </w:rPr>
      </w:pPr>
      <w:r>
        <w:rPr>
          <w:rFonts w:ascii="Arial" w:hAnsi="Arial" w:cs="Arial"/>
        </w:rPr>
        <w:t xml:space="preserve"> </w:t>
      </w:r>
      <w:r>
        <w:rPr>
          <w:rFonts w:ascii="Arial" w:hAnsi="Arial" w:cs="Arial"/>
        </w:rPr>
        <w:tab/>
      </w:r>
      <w:r>
        <w:rPr>
          <w:rFonts w:ascii="Arial" w:hAnsi="Arial" w:cs="Arial"/>
          <w:b/>
        </w:rPr>
        <w:t>Urmărirea geofizică</w:t>
      </w:r>
      <w:r>
        <w:rPr>
          <w:rFonts w:ascii="Arial" w:hAnsi="Arial" w:cs="Arial"/>
        </w:rPr>
        <w:t xml:space="preserve"> la sondă se va realiza cu echipament de tip LWD şi va consta în înregistrarea pe tot tronsonul săpat, în timp real, a următoarelor diagrafii:</w:t>
      </w:r>
    </w:p>
    <w:p w:rsidR="00651DA5" w:rsidRPr="00651DA5" w:rsidRDefault="00651DA5" w:rsidP="003C2C28">
      <w:pPr>
        <w:pStyle w:val="Listparagraf"/>
        <w:numPr>
          <w:ilvl w:val="0"/>
          <w:numId w:val="25"/>
        </w:numPr>
        <w:suppressAutoHyphens/>
        <w:spacing w:line="276" w:lineRule="auto"/>
        <w:ind w:right="567"/>
        <w:rPr>
          <w:rFonts w:ascii="Arial" w:hAnsi="Arial" w:cs="Arial"/>
          <w:sz w:val="22"/>
        </w:rPr>
      </w:pPr>
      <w:r w:rsidRPr="00651DA5">
        <w:rPr>
          <w:rFonts w:ascii="Arial" w:hAnsi="Arial" w:cs="Arial"/>
          <w:sz w:val="22"/>
        </w:rPr>
        <w:t>Carotaj electric (ARC - Array Compensated Resistivity)</w:t>
      </w:r>
    </w:p>
    <w:p w:rsidR="00651DA5" w:rsidRPr="00651DA5" w:rsidRDefault="00651DA5" w:rsidP="003C2C28">
      <w:pPr>
        <w:pStyle w:val="Listparagraf"/>
        <w:numPr>
          <w:ilvl w:val="0"/>
          <w:numId w:val="25"/>
        </w:numPr>
        <w:suppressAutoHyphens/>
        <w:spacing w:line="276" w:lineRule="auto"/>
        <w:ind w:right="567"/>
        <w:rPr>
          <w:rFonts w:ascii="Arial" w:hAnsi="Arial" w:cs="Arial"/>
          <w:sz w:val="22"/>
        </w:rPr>
      </w:pPr>
      <w:r w:rsidRPr="00651DA5">
        <w:rPr>
          <w:rFonts w:ascii="Arial" w:hAnsi="Arial" w:cs="Arial"/>
          <w:sz w:val="22"/>
        </w:rPr>
        <w:t>Carotaj neutronic şi densilog (ADN-Azimuthal Density-Neutron)</w:t>
      </w:r>
    </w:p>
    <w:p w:rsidR="00651DA5" w:rsidRPr="00651DA5" w:rsidRDefault="00651DA5" w:rsidP="003C2C28">
      <w:pPr>
        <w:pStyle w:val="Listparagraf"/>
        <w:numPr>
          <w:ilvl w:val="0"/>
          <w:numId w:val="25"/>
        </w:numPr>
        <w:suppressAutoHyphens/>
        <w:spacing w:line="276" w:lineRule="auto"/>
        <w:ind w:right="567"/>
        <w:rPr>
          <w:rFonts w:ascii="Arial" w:hAnsi="Arial" w:cs="Arial"/>
          <w:sz w:val="22"/>
        </w:rPr>
      </w:pPr>
      <w:r w:rsidRPr="00651DA5">
        <w:rPr>
          <w:rFonts w:ascii="Arial" w:hAnsi="Arial" w:cs="Arial"/>
          <w:sz w:val="22"/>
        </w:rPr>
        <w:t xml:space="preserve">Carotaj acustic de viteză cu înregistrarea undelor verticale şi orizontale </w:t>
      </w:r>
    </w:p>
    <w:p w:rsidR="00651DA5" w:rsidRPr="00651DA5" w:rsidRDefault="00651DA5" w:rsidP="003C2C28">
      <w:pPr>
        <w:pStyle w:val="Listparagraf"/>
        <w:ind w:left="142" w:right="567" w:firstLine="578"/>
        <w:jc w:val="both"/>
        <w:rPr>
          <w:rFonts w:ascii="Arial" w:hAnsi="Arial" w:cs="Arial"/>
          <w:b/>
          <w:sz w:val="22"/>
        </w:rPr>
      </w:pPr>
      <w:r w:rsidRPr="00651DA5">
        <w:rPr>
          <w:rFonts w:ascii="Arial" w:hAnsi="Arial" w:cs="Arial"/>
          <w:b/>
          <w:sz w:val="22"/>
        </w:rPr>
        <w:t>Anterior operațiunilor de inițiere a noului traiect, î</w:t>
      </w:r>
      <w:r w:rsidR="003C2C28">
        <w:rPr>
          <w:rFonts w:ascii="Arial" w:hAnsi="Arial" w:cs="Arial"/>
          <w:b/>
          <w:sz w:val="22"/>
        </w:rPr>
        <w:t xml:space="preserve">n sonda L4, respectiv L8 Lebăda </w:t>
      </w:r>
      <w:r w:rsidRPr="00651DA5">
        <w:rPr>
          <w:rFonts w:ascii="Arial" w:hAnsi="Arial" w:cs="Arial"/>
          <w:b/>
          <w:sz w:val="22"/>
        </w:rPr>
        <w:t xml:space="preserve">Est </w:t>
      </w:r>
      <w:r>
        <w:rPr>
          <w:rFonts w:ascii="Arial" w:hAnsi="Arial" w:cs="Arial"/>
          <w:b/>
          <w:sz w:val="22"/>
        </w:rPr>
        <w:t xml:space="preserve"> </w:t>
      </w:r>
      <w:r w:rsidRPr="00651DA5">
        <w:rPr>
          <w:rFonts w:ascii="Arial" w:hAnsi="Arial" w:cs="Arial"/>
          <w:b/>
          <w:sz w:val="22"/>
        </w:rPr>
        <w:t>se vor efectua următoarele investigații geofizice de tip wireline:</w:t>
      </w:r>
    </w:p>
    <w:p w:rsidR="00651DA5" w:rsidRPr="00651DA5" w:rsidRDefault="00651DA5" w:rsidP="003C2C28">
      <w:pPr>
        <w:pStyle w:val="Listparagraf"/>
        <w:numPr>
          <w:ilvl w:val="0"/>
          <w:numId w:val="26"/>
        </w:numPr>
        <w:suppressAutoHyphens/>
        <w:spacing w:line="276" w:lineRule="auto"/>
        <w:ind w:right="567"/>
        <w:rPr>
          <w:rFonts w:ascii="Arial" w:hAnsi="Arial" w:cs="Arial"/>
          <w:sz w:val="22"/>
        </w:rPr>
      </w:pPr>
      <w:r w:rsidRPr="00651DA5">
        <w:rPr>
          <w:rFonts w:ascii="Arial" w:hAnsi="Arial" w:cs="Arial"/>
          <w:sz w:val="22"/>
        </w:rPr>
        <w:t>Carotaj acustic de cimentare (CBL-VDL-USIT)</w:t>
      </w:r>
    </w:p>
    <w:p w:rsidR="00651DA5" w:rsidRPr="00651DA5" w:rsidRDefault="00651DA5" w:rsidP="003C2C28">
      <w:pPr>
        <w:pStyle w:val="Listparagraf"/>
        <w:numPr>
          <w:ilvl w:val="0"/>
          <w:numId w:val="26"/>
        </w:numPr>
        <w:suppressAutoHyphens/>
        <w:spacing w:line="276" w:lineRule="auto"/>
        <w:ind w:right="567"/>
        <w:rPr>
          <w:rFonts w:ascii="Arial" w:hAnsi="Arial" w:cs="Arial"/>
          <w:sz w:val="22"/>
        </w:rPr>
      </w:pPr>
      <w:r w:rsidRPr="00651DA5">
        <w:rPr>
          <w:rFonts w:ascii="Arial" w:hAnsi="Arial" w:cs="Arial"/>
          <w:sz w:val="22"/>
        </w:rPr>
        <w:t>Măsurători de deviație de tip GYRO</w:t>
      </w:r>
    </w:p>
    <w:p w:rsidR="00651DA5" w:rsidRDefault="00651DA5" w:rsidP="003C2C28">
      <w:pPr>
        <w:spacing w:line="276" w:lineRule="auto"/>
        <w:ind w:right="567"/>
        <w:rPr>
          <w:rFonts w:ascii="Arial" w:hAnsi="Arial" w:cs="Arial"/>
        </w:rPr>
      </w:pPr>
      <w:r>
        <w:rPr>
          <w:rFonts w:ascii="Arial" w:hAnsi="Arial" w:cs="Arial"/>
        </w:rPr>
        <w:t>Programul final de investigație geofizică va fi stabilit în funcție de rezultatele sondei.</w:t>
      </w:r>
    </w:p>
    <w:p w:rsidR="00F36F52" w:rsidRPr="00F36F52" w:rsidRDefault="00F36F52" w:rsidP="0003182C">
      <w:pPr>
        <w:suppressAutoHyphens/>
        <w:spacing w:after="0" w:line="276" w:lineRule="auto"/>
        <w:ind w:right="567" w:firstLine="567"/>
        <w:jc w:val="both"/>
        <w:rPr>
          <w:rFonts w:ascii="Arial" w:eastAsia="Times New Roman" w:hAnsi="Arial" w:cs="Arial"/>
          <w:sz w:val="24"/>
          <w:szCs w:val="24"/>
        </w:rPr>
      </w:pPr>
      <w:r w:rsidRPr="00F36F52">
        <w:rPr>
          <w:rFonts w:ascii="Arial" w:eastAsia="Times New Roman" w:hAnsi="Arial" w:cs="Arial"/>
          <w:b/>
          <w:sz w:val="24"/>
          <w:szCs w:val="24"/>
        </w:rPr>
        <w:t>1.6.1  Asigurarea utilităților pe durata lucrărilor</w:t>
      </w:r>
      <w:r w:rsidRPr="00F36F52">
        <w:rPr>
          <w:rFonts w:ascii="Arial" w:eastAsia="Times New Roman" w:hAnsi="Arial" w:cs="Arial"/>
          <w:sz w:val="24"/>
          <w:szCs w:val="24"/>
        </w:rPr>
        <w:t xml:space="preserve"> </w:t>
      </w:r>
    </w:p>
    <w:p w:rsidR="00F36F52" w:rsidRPr="00F36F52" w:rsidRDefault="00F36F52" w:rsidP="00A27BC2">
      <w:pPr>
        <w:spacing w:before="240" w:after="0" w:line="276" w:lineRule="auto"/>
        <w:ind w:right="567" w:firstLine="547"/>
        <w:jc w:val="both"/>
        <w:rPr>
          <w:rFonts w:ascii="Arial" w:eastAsia="Times New Roman" w:hAnsi="Arial" w:cs="Arial"/>
          <w:b/>
          <w:szCs w:val="24"/>
        </w:rPr>
      </w:pPr>
      <w:r w:rsidRPr="00F36F52">
        <w:rPr>
          <w:rFonts w:ascii="Arial" w:eastAsia="Times New Roman" w:hAnsi="Arial" w:cs="Times New Roman"/>
          <w:szCs w:val="24"/>
        </w:rPr>
        <w:t>După cum s-a amintit anterior,</w:t>
      </w:r>
      <w:r w:rsidRPr="00F36F52">
        <w:rPr>
          <w:sz w:val="20"/>
        </w:rPr>
        <w:t xml:space="preserve"> </w:t>
      </w:r>
      <w:r w:rsidRPr="00F36F52">
        <w:rPr>
          <w:rFonts w:ascii="Arial" w:eastAsia="MS Mincho" w:hAnsi="Arial" w:cs="Arial"/>
          <w:szCs w:val="24"/>
        </w:rPr>
        <w:t>lucrările</w:t>
      </w:r>
      <w:r w:rsidR="00A27BC2">
        <w:rPr>
          <w:rFonts w:ascii="Arial" w:eastAsia="MS Mincho" w:hAnsi="Arial" w:cs="Arial"/>
          <w:szCs w:val="24"/>
        </w:rPr>
        <w:t xml:space="preserve"> de</w:t>
      </w:r>
      <w:r w:rsidRPr="00F36F52">
        <w:rPr>
          <w:rFonts w:ascii="Arial" w:eastAsia="MS Mincho" w:hAnsi="Arial" w:cs="Arial"/>
          <w:szCs w:val="24"/>
        </w:rPr>
        <w:t xml:space="preserve"> </w:t>
      </w:r>
      <w:r w:rsidRPr="00F36F52">
        <w:rPr>
          <w:rFonts w:ascii="Arial" w:eastAsia="Times New Roman" w:hAnsi="Arial" w:cs="Arial"/>
          <w:szCs w:val="24"/>
        </w:rPr>
        <w:t>săpar</w:t>
      </w:r>
      <w:r w:rsidR="007027E5">
        <w:rPr>
          <w:rFonts w:ascii="Arial" w:eastAsia="Times New Roman" w:hAnsi="Arial" w:cs="Arial"/>
          <w:szCs w:val="24"/>
        </w:rPr>
        <w:t>e</w:t>
      </w:r>
      <w:r w:rsidRPr="00F36F52">
        <w:rPr>
          <w:rFonts w:ascii="Arial" w:eastAsia="Times New Roman" w:hAnsi="Arial" w:cs="Arial"/>
          <w:szCs w:val="24"/>
        </w:rPr>
        <w:t xml:space="preserve"> </w:t>
      </w:r>
      <w:r w:rsidR="00A27BC2">
        <w:rPr>
          <w:rFonts w:ascii="Arial" w:eastAsia="Times New Roman" w:hAnsi="Arial" w:cs="Arial"/>
          <w:szCs w:val="24"/>
        </w:rPr>
        <w:t xml:space="preserve">a </w:t>
      </w:r>
      <w:r w:rsidR="00A27BC2" w:rsidRPr="003C2C28">
        <w:rPr>
          <w:rFonts w:ascii="Arial" w:eastAsia="Times New Roman" w:hAnsi="Arial" w:cs="Arial"/>
          <w:szCs w:val="24"/>
        </w:rPr>
        <w:t>sondei L4A</w:t>
      </w:r>
      <w:r w:rsidR="00C1500C">
        <w:rPr>
          <w:rFonts w:ascii="Arial" w:eastAsia="Times New Roman" w:hAnsi="Arial" w:cs="Arial"/>
          <w:szCs w:val="24"/>
        </w:rPr>
        <w:t xml:space="preserve"> Lebăda Est pe intervalul 1690 </w:t>
      </w:r>
      <w:r w:rsidR="00A27BC2" w:rsidRPr="003C2C28">
        <w:rPr>
          <w:rFonts w:ascii="Arial" w:eastAsia="Times New Roman" w:hAnsi="Arial" w:cs="Arial"/>
          <w:szCs w:val="24"/>
        </w:rPr>
        <w:t xml:space="preserve"> – 2887 m și a sondei L8A Lebăda Est pe intervalul 1730</w:t>
      </w:r>
      <w:r w:rsidR="00C1500C">
        <w:rPr>
          <w:rFonts w:ascii="Arial" w:eastAsia="Times New Roman" w:hAnsi="Arial" w:cs="Arial"/>
          <w:szCs w:val="24"/>
        </w:rPr>
        <w:t xml:space="preserve"> </w:t>
      </w:r>
      <w:r w:rsidR="00A27BC2" w:rsidRPr="003C2C28">
        <w:rPr>
          <w:rFonts w:ascii="Arial" w:eastAsia="Times New Roman" w:hAnsi="Arial" w:cs="Arial"/>
          <w:szCs w:val="24"/>
        </w:rPr>
        <w:t>– 3239 m</w:t>
      </w:r>
      <w:r w:rsidRPr="00F36F52">
        <w:rPr>
          <w:rFonts w:ascii="Arial" w:eastAsia="Times New Roman" w:hAnsi="Arial" w:cs="Arial"/>
          <w:szCs w:val="24"/>
        </w:rPr>
        <w:t xml:space="preserve"> în cadrul perimetrului de explorare - dezvoltare şi exploatare petrolieră XVIII Istria</w:t>
      </w:r>
      <w:r w:rsidRPr="00F36F52">
        <w:rPr>
          <w:rFonts w:ascii="Arial" w:eastAsia="Times New Roman" w:hAnsi="Arial" w:cs="Times New Roman"/>
          <w:b/>
          <w:iCs/>
          <w:szCs w:val="24"/>
        </w:rPr>
        <w:t>,</w:t>
      </w:r>
      <w:r w:rsidRPr="00F36F52">
        <w:rPr>
          <w:rFonts w:ascii="Arial" w:eastAsia="Times New Roman" w:hAnsi="Arial" w:cs="Times New Roman"/>
          <w:szCs w:val="24"/>
        </w:rPr>
        <w:t xml:space="preserve"> se vor executa utilizând platforma </w:t>
      </w:r>
      <w:r w:rsidRPr="00F36F52">
        <w:rPr>
          <w:rFonts w:ascii="Arial" w:eastAsia="Times New Roman" w:hAnsi="Arial" w:cs="Times New Roman"/>
          <w:szCs w:val="24"/>
        </w:rPr>
        <w:lastRenderedPageBreak/>
        <w:t>de foraj marin Uranus</w:t>
      </w:r>
      <w:r w:rsidR="007027E5">
        <w:rPr>
          <w:rFonts w:ascii="Arial" w:eastAsia="Times New Roman" w:hAnsi="Arial" w:cs="Times New Roman"/>
          <w:szCs w:val="24"/>
        </w:rPr>
        <w:t xml:space="preserve"> (Figura nr. </w:t>
      </w:r>
      <w:r w:rsidRPr="00F36F52">
        <w:rPr>
          <w:rFonts w:ascii="Arial" w:eastAsia="Times New Roman" w:hAnsi="Arial" w:cs="Times New Roman"/>
          <w:szCs w:val="24"/>
        </w:rPr>
        <w:t>1.1</w:t>
      </w:r>
      <w:r w:rsidR="00ED791A">
        <w:rPr>
          <w:rFonts w:ascii="Arial" w:eastAsia="Times New Roman" w:hAnsi="Arial" w:cs="Times New Roman"/>
          <w:szCs w:val="24"/>
        </w:rPr>
        <w:t>3</w:t>
      </w:r>
      <w:r w:rsidRPr="00F36F52">
        <w:rPr>
          <w:rFonts w:ascii="Arial" w:eastAsia="Times New Roman" w:hAnsi="Arial" w:cs="Times New Roman"/>
          <w:szCs w:val="24"/>
        </w:rPr>
        <w:t>).</w:t>
      </w:r>
      <w:r w:rsidRPr="00F36F52">
        <w:rPr>
          <w:rFonts w:ascii="Arial" w:eastAsia="Times New Roman" w:hAnsi="Arial" w:cs="Arial"/>
          <w:szCs w:val="24"/>
        </w:rPr>
        <w:t xml:space="preserve"> capabilă să opereze în ape cu adâncimi de cca. </w:t>
      </w:r>
      <w:smartTag w:uri="urn:schemas-microsoft-com:office:smarttags" w:element="metricconverter">
        <w:smartTagPr>
          <w:attr w:name="ProductID" w:val="100 m"/>
        </w:smartTagPr>
        <w:r w:rsidRPr="00F36F52">
          <w:rPr>
            <w:rFonts w:ascii="Arial" w:eastAsia="Times New Roman" w:hAnsi="Arial" w:cs="Arial"/>
            <w:szCs w:val="24"/>
          </w:rPr>
          <w:t>100 m</w:t>
        </w:r>
      </w:smartTag>
      <w:r w:rsidRPr="00F36F52">
        <w:rPr>
          <w:rFonts w:ascii="Arial" w:eastAsia="Times New Roman" w:hAnsi="Arial" w:cs="Arial"/>
          <w:szCs w:val="24"/>
        </w:rPr>
        <w:t xml:space="preserve">, adâncimea maximă de forare fiind de </w:t>
      </w:r>
      <w:smartTag w:uri="urn:schemas-microsoft-com:office:smarttags" w:element="metricconverter">
        <w:smartTagPr>
          <w:attr w:name="ProductID" w:val="7.620 m"/>
        </w:smartTagPr>
        <w:r w:rsidRPr="00F36F52">
          <w:rPr>
            <w:rFonts w:ascii="Arial" w:eastAsia="Times New Roman" w:hAnsi="Arial" w:cs="Arial"/>
            <w:szCs w:val="24"/>
          </w:rPr>
          <w:t>7.620 m</w:t>
        </w:r>
      </w:smartTag>
      <w:r w:rsidRPr="00F36F52">
        <w:rPr>
          <w:rFonts w:ascii="Arial" w:eastAsia="Times New Roman" w:hAnsi="Arial" w:cs="Arial"/>
          <w:szCs w:val="24"/>
        </w:rPr>
        <w:t>.</w:t>
      </w:r>
    </w:p>
    <w:p w:rsidR="00F36F52" w:rsidRDefault="00F36F52" w:rsidP="0003182C">
      <w:pPr>
        <w:tabs>
          <w:tab w:val="center" w:pos="4320"/>
          <w:tab w:val="right" w:pos="8640"/>
        </w:tabs>
        <w:spacing w:after="0" w:line="276" w:lineRule="auto"/>
        <w:ind w:right="567" w:firstLine="540"/>
        <w:jc w:val="both"/>
        <w:rPr>
          <w:rFonts w:ascii="Arial" w:eastAsia="Times New Roman" w:hAnsi="Arial" w:cs="Arial"/>
          <w:szCs w:val="24"/>
        </w:rPr>
      </w:pPr>
      <w:r w:rsidRPr="00F36F52">
        <w:rPr>
          <w:rFonts w:ascii="Arial" w:eastAsia="Times New Roman" w:hAnsi="Arial" w:cs="Arial"/>
          <w:szCs w:val="24"/>
        </w:rPr>
        <w:t>Anterior instalării platformei de foraj pe amplasament</w:t>
      </w:r>
      <w:r w:rsidR="007027E5">
        <w:rPr>
          <w:rFonts w:ascii="Arial" w:eastAsia="Times New Roman" w:hAnsi="Arial" w:cs="Arial"/>
          <w:szCs w:val="24"/>
        </w:rPr>
        <w:t>,</w:t>
      </w:r>
      <w:r w:rsidRPr="00F36F52">
        <w:rPr>
          <w:rFonts w:ascii="Arial" w:eastAsia="Times New Roman" w:hAnsi="Arial" w:cs="Arial"/>
          <w:szCs w:val="24"/>
        </w:rPr>
        <w:t xml:space="preserve"> vor fi efectuate studiile geofizice şi geotehnice ale amplasamentului, precum şi un studiu de evaluare a </w:t>
      </w:r>
      <w:r w:rsidR="00ED791A" w:rsidRPr="00F36F52">
        <w:rPr>
          <w:rFonts w:ascii="Arial" w:eastAsia="Times New Roman" w:hAnsi="Arial" w:cs="Arial"/>
          <w:szCs w:val="24"/>
        </w:rPr>
        <w:t>condițiilor</w:t>
      </w:r>
      <w:r w:rsidRPr="00F36F52">
        <w:rPr>
          <w:rFonts w:ascii="Arial" w:eastAsia="Times New Roman" w:hAnsi="Arial" w:cs="Arial"/>
          <w:szCs w:val="24"/>
        </w:rPr>
        <w:t xml:space="preserve"> </w:t>
      </w:r>
      <w:r w:rsidR="00ED791A" w:rsidRPr="00F36F52">
        <w:rPr>
          <w:rFonts w:ascii="Arial" w:eastAsia="Times New Roman" w:hAnsi="Arial" w:cs="Arial"/>
          <w:szCs w:val="24"/>
        </w:rPr>
        <w:t>de mediu inițiale</w:t>
      </w:r>
      <w:r w:rsidRPr="00F36F52">
        <w:rPr>
          <w:rFonts w:ascii="Arial" w:eastAsia="Times New Roman" w:hAnsi="Arial" w:cs="Arial"/>
          <w:szCs w:val="24"/>
        </w:rPr>
        <w:t xml:space="preserve"> (coloana de apă, sedimentele de pe fundul mării). După efectuarea acestor studii, platforma va fi adusă cu remorcherul la punctul de lucru şi fixată pe </w:t>
      </w:r>
      <w:r w:rsidR="00ED791A" w:rsidRPr="00F36F52">
        <w:rPr>
          <w:rFonts w:ascii="Arial" w:eastAsia="Times New Roman" w:hAnsi="Arial" w:cs="Arial"/>
          <w:szCs w:val="24"/>
        </w:rPr>
        <w:t>poziție</w:t>
      </w:r>
      <w:r w:rsidRPr="00F36F52">
        <w:rPr>
          <w:rFonts w:ascii="Arial" w:eastAsia="Times New Roman" w:hAnsi="Arial" w:cs="Arial"/>
          <w:szCs w:val="24"/>
        </w:rPr>
        <w:t xml:space="preserve"> prin coborârea picioarelor de </w:t>
      </w:r>
      <w:r w:rsidR="00ED791A" w:rsidRPr="00F36F52">
        <w:rPr>
          <w:rFonts w:ascii="Arial" w:eastAsia="Times New Roman" w:hAnsi="Arial" w:cs="Arial"/>
          <w:szCs w:val="24"/>
        </w:rPr>
        <w:t>susținere</w:t>
      </w:r>
      <w:r w:rsidRPr="00F36F52">
        <w:rPr>
          <w:rFonts w:ascii="Arial" w:eastAsia="Times New Roman" w:hAnsi="Arial" w:cs="Arial"/>
          <w:szCs w:val="24"/>
        </w:rPr>
        <w:t xml:space="preserve"> pe fundul m</w:t>
      </w:r>
      <w:r w:rsidR="007027E5">
        <w:rPr>
          <w:rFonts w:ascii="Arial" w:eastAsia="Times New Roman" w:hAnsi="Arial" w:cs="Arial"/>
          <w:szCs w:val="24"/>
        </w:rPr>
        <w:t>ă</w:t>
      </w:r>
      <w:r w:rsidRPr="00F36F52">
        <w:rPr>
          <w:rFonts w:ascii="Arial" w:eastAsia="Times New Roman" w:hAnsi="Arial" w:cs="Arial"/>
          <w:szCs w:val="24"/>
        </w:rPr>
        <w:t xml:space="preserve">rii </w:t>
      </w:r>
      <w:r w:rsidR="00ED791A">
        <w:rPr>
          <w:rFonts w:ascii="Arial" w:eastAsia="Times New Roman" w:hAnsi="Arial" w:cs="Arial"/>
          <w:szCs w:val="24"/>
        </w:rPr>
        <w:t>ș</w:t>
      </w:r>
      <w:r w:rsidRPr="00F36F52">
        <w:rPr>
          <w:rFonts w:ascii="Arial" w:eastAsia="Times New Roman" w:hAnsi="Arial" w:cs="Arial"/>
          <w:szCs w:val="24"/>
        </w:rPr>
        <w:t xml:space="preserve">i penetrarea lor </w:t>
      </w:r>
      <w:r w:rsidR="00ED791A">
        <w:rPr>
          <w:rFonts w:ascii="Arial" w:eastAsia="Times New Roman" w:hAnsi="Arial" w:cs="Arial"/>
          <w:szCs w:val="24"/>
        </w:rPr>
        <w:t>î</w:t>
      </w:r>
      <w:r w:rsidRPr="00F36F52">
        <w:rPr>
          <w:rFonts w:ascii="Arial" w:eastAsia="Times New Roman" w:hAnsi="Arial" w:cs="Arial"/>
          <w:szCs w:val="24"/>
        </w:rPr>
        <w:t>n m</w:t>
      </w:r>
      <w:r w:rsidR="00ED791A">
        <w:rPr>
          <w:rFonts w:ascii="Arial" w:eastAsia="Times New Roman" w:hAnsi="Arial" w:cs="Arial"/>
          <w:szCs w:val="24"/>
        </w:rPr>
        <w:t>â</w:t>
      </w:r>
      <w:r w:rsidRPr="00F36F52">
        <w:rPr>
          <w:rFonts w:ascii="Arial" w:eastAsia="Times New Roman" w:hAnsi="Arial" w:cs="Arial"/>
          <w:szCs w:val="24"/>
        </w:rPr>
        <w:t xml:space="preserve">l pe o </w:t>
      </w:r>
      <w:r w:rsidR="00ED791A" w:rsidRPr="00F36F52">
        <w:rPr>
          <w:rFonts w:ascii="Arial" w:eastAsia="Times New Roman" w:hAnsi="Arial" w:cs="Arial"/>
          <w:szCs w:val="24"/>
        </w:rPr>
        <w:t>adâncime</w:t>
      </w:r>
      <w:r w:rsidRPr="00F36F52">
        <w:rPr>
          <w:rFonts w:ascii="Arial" w:eastAsia="Times New Roman" w:hAnsi="Arial" w:cs="Arial"/>
          <w:szCs w:val="24"/>
        </w:rPr>
        <w:t xml:space="preserve"> între 2-4</w:t>
      </w:r>
      <w:r w:rsidR="007027E5">
        <w:rPr>
          <w:rFonts w:ascii="Arial" w:eastAsia="Times New Roman" w:hAnsi="Arial" w:cs="Arial"/>
          <w:szCs w:val="24"/>
        </w:rPr>
        <w:t xml:space="preserve"> </w:t>
      </w:r>
      <w:r w:rsidRPr="00F36F52">
        <w:rPr>
          <w:rFonts w:ascii="Arial" w:eastAsia="Times New Roman" w:hAnsi="Arial" w:cs="Arial"/>
          <w:szCs w:val="24"/>
        </w:rPr>
        <w:t>m.</w:t>
      </w:r>
    </w:p>
    <w:p w:rsidR="00F51B95" w:rsidRPr="00F36F52" w:rsidRDefault="00F51B95" w:rsidP="00F36F52">
      <w:pPr>
        <w:tabs>
          <w:tab w:val="center" w:pos="4320"/>
          <w:tab w:val="right" w:pos="8640"/>
        </w:tabs>
        <w:spacing w:after="0" w:line="276" w:lineRule="auto"/>
        <w:ind w:firstLine="540"/>
        <w:jc w:val="both"/>
        <w:rPr>
          <w:rFonts w:ascii="Arial" w:eastAsia="Times New Roman" w:hAnsi="Arial" w:cs="Arial"/>
          <w:szCs w:val="24"/>
        </w:rPr>
      </w:pPr>
    </w:p>
    <w:p w:rsidR="00F36F52" w:rsidRPr="00F36F52" w:rsidRDefault="00F36F52" w:rsidP="00F36F52">
      <w:pPr>
        <w:tabs>
          <w:tab w:val="center" w:pos="4320"/>
          <w:tab w:val="right" w:pos="8640"/>
        </w:tabs>
        <w:spacing w:after="0" w:line="360" w:lineRule="auto"/>
        <w:ind w:firstLine="540"/>
        <w:jc w:val="center"/>
        <w:rPr>
          <w:rFonts w:ascii="Arial" w:eastAsia="Times New Roman" w:hAnsi="Arial" w:cs="Arial"/>
          <w:sz w:val="24"/>
          <w:szCs w:val="24"/>
        </w:rPr>
      </w:pPr>
      <w:r w:rsidRPr="00F36F52">
        <w:rPr>
          <w:rFonts w:ascii="Times New Roman" w:eastAsia="Times New Roman" w:hAnsi="Times New Roman" w:cs="Times New Roman"/>
          <w:noProof/>
          <w:sz w:val="24"/>
          <w:szCs w:val="24"/>
          <w:lang w:eastAsia="ro-RO"/>
        </w:rPr>
        <w:drawing>
          <wp:inline distT="0" distB="0" distL="0" distR="0" wp14:anchorId="53EC165A" wp14:editId="23225356">
            <wp:extent cx="3515785" cy="2590800"/>
            <wp:effectExtent l="0" t="0" r="8890" b="0"/>
            <wp:docPr id="1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33406" cy="2603785"/>
                    </a:xfrm>
                    <a:prstGeom prst="rect">
                      <a:avLst/>
                    </a:prstGeom>
                    <a:noFill/>
                    <a:ln>
                      <a:noFill/>
                    </a:ln>
                  </pic:spPr>
                </pic:pic>
              </a:graphicData>
            </a:graphic>
          </wp:inline>
        </w:drawing>
      </w:r>
    </w:p>
    <w:p w:rsidR="00F36F52" w:rsidRPr="00ED791A" w:rsidRDefault="00F36F52" w:rsidP="00F36F52">
      <w:pPr>
        <w:spacing w:after="0" w:line="360" w:lineRule="auto"/>
        <w:jc w:val="both"/>
        <w:rPr>
          <w:rFonts w:ascii="Arial" w:eastAsia="Times New Roman" w:hAnsi="Arial" w:cs="Arial"/>
          <w:szCs w:val="24"/>
        </w:rPr>
      </w:pPr>
      <w:r w:rsidRPr="00F36F52">
        <w:rPr>
          <w:rFonts w:ascii="Arial" w:eastAsia="Times New Roman" w:hAnsi="Arial" w:cs="Arial"/>
          <w:sz w:val="24"/>
          <w:szCs w:val="24"/>
        </w:rPr>
        <w:t xml:space="preserve">                               </w:t>
      </w:r>
      <w:r w:rsidRPr="00ED791A">
        <w:rPr>
          <w:rFonts w:ascii="Arial" w:eastAsia="Times New Roman" w:hAnsi="Arial" w:cs="Arial"/>
          <w:szCs w:val="24"/>
        </w:rPr>
        <w:t>Figura nr. 1.1</w:t>
      </w:r>
      <w:r w:rsidR="00ED791A">
        <w:rPr>
          <w:rFonts w:ascii="Arial" w:eastAsia="Times New Roman" w:hAnsi="Arial" w:cs="Arial"/>
          <w:szCs w:val="24"/>
        </w:rPr>
        <w:t>3</w:t>
      </w:r>
      <w:r w:rsidR="007027E5">
        <w:rPr>
          <w:rFonts w:ascii="Arial" w:eastAsia="Times New Roman" w:hAnsi="Arial" w:cs="Arial"/>
          <w:szCs w:val="24"/>
        </w:rPr>
        <w:t xml:space="preserve">. </w:t>
      </w:r>
      <w:r w:rsidRPr="00ED791A">
        <w:rPr>
          <w:rFonts w:ascii="Arial" w:eastAsia="Times New Roman" w:hAnsi="Arial" w:cs="Arial"/>
          <w:szCs w:val="24"/>
        </w:rPr>
        <w:t>Platforma de foraj marin Uranus</w:t>
      </w:r>
      <w:r w:rsidR="007027E5">
        <w:rPr>
          <w:rFonts w:ascii="Arial" w:eastAsia="Times New Roman" w:hAnsi="Arial" w:cs="Arial"/>
          <w:szCs w:val="24"/>
        </w:rPr>
        <w:t>.</w:t>
      </w:r>
    </w:p>
    <w:p w:rsidR="00F36F52" w:rsidRPr="00F36F52" w:rsidRDefault="00F36F52" w:rsidP="0003182C">
      <w:pPr>
        <w:spacing w:after="120" w:line="276" w:lineRule="auto"/>
        <w:ind w:right="567" w:firstLine="426"/>
        <w:jc w:val="both"/>
        <w:rPr>
          <w:rFonts w:ascii="Arial" w:eastAsia="Times New Roman" w:hAnsi="Arial" w:cs="Arial"/>
          <w:szCs w:val="24"/>
        </w:rPr>
      </w:pPr>
      <w:r w:rsidRPr="00F36F52">
        <w:rPr>
          <w:rFonts w:ascii="Arial" w:eastAsia="Times New Roman" w:hAnsi="Arial" w:cs="Arial"/>
          <w:szCs w:val="24"/>
        </w:rPr>
        <w:t>Platforma Uranus este dotată cu următoarele echipamente:</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turlă Dreco x </w:t>
      </w:r>
      <w:smartTag w:uri="urn:schemas-microsoft-com:office:smarttags" w:element="metricconverter">
        <w:smartTagPr>
          <w:attr w:name="ProductID" w:val="160 ft"/>
        </w:smartTagPr>
        <w:r w:rsidRPr="00F36F52">
          <w:rPr>
            <w:rFonts w:ascii="Arial" w:eastAsia="Times New Roman" w:hAnsi="Arial" w:cs="Arial"/>
            <w:szCs w:val="24"/>
          </w:rPr>
          <w:t>160 ft</w:t>
        </w:r>
      </w:smartTag>
      <w:r w:rsidRPr="00F36F52">
        <w:rPr>
          <w:rFonts w:ascii="Arial" w:eastAsia="Times New Roman" w:hAnsi="Arial" w:cs="Arial"/>
          <w:szCs w:val="24"/>
        </w:rPr>
        <w:t xml:space="preserve"> x </w:t>
      </w:r>
      <w:smartTag w:uri="urn:schemas-microsoft-com:office:smarttags" w:element="metricconverter">
        <w:smartTagPr>
          <w:attr w:name="ProductID" w:val="30 ft"/>
        </w:smartTagPr>
        <w:r w:rsidRPr="00F36F52">
          <w:rPr>
            <w:rFonts w:ascii="Arial" w:eastAsia="Times New Roman" w:hAnsi="Arial" w:cs="Arial"/>
            <w:szCs w:val="24"/>
          </w:rPr>
          <w:t>30 ft</w:t>
        </w:r>
      </w:smartTag>
      <w:r w:rsidRPr="00F36F52">
        <w:rPr>
          <w:rFonts w:ascii="Arial" w:eastAsia="Times New Roman" w:hAnsi="Arial" w:cs="Arial"/>
          <w:szCs w:val="24"/>
        </w:rPr>
        <w:t xml:space="preserve"> x </w:t>
      </w:r>
      <w:smartTag w:uri="urn:schemas-microsoft-com:office:smarttags" w:element="metricconverter">
        <w:smartTagPr>
          <w:attr w:name="ProductID" w:val="30 ft"/>
        </w:smartTagPr>
        <w:r w:rsidRPr="00F36F52">
          <w:rPr>
            <w:rFonts w:ascii="Arial" w:eastAsia="Times New Roman" w:hAnsi="Arial" w:cs="Arial"/>
            <w:szCs w:val="24"/>
          </w:rPr>
          <w:t>30 ft</w:t>
        </w:r>
      </w:smartTag>
      <w:r w:rsidRPr="00F36F52">
        <w:rPr>
          <w:rFonts w:ascii="Arial" w:eastAsia="Times New Roman" w:hAnsi="Arial" w:cs="Arial"/>
          <w:szCs w:val="24"/>
        </w:rPr>
        <w:t xml:space="preserve"> x 1330 K/ps; </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motoare principale: 2 x EMDx16-645-E8xea; 1xEMDx12-645-E8 x ea;                                 </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motor de avarie: 1 x Caterpillar </w:t>
      </w:r>
      <w:smartTag w:uri="urn:schemas-microsoft-com:office:smarttags" w:element="metricconverter">
        <w:smartTagPr>
          <w:attr w:name="ProductID" w:val="3408 A"/>
        </w:smartTagPr>
        <w:r w:rsidRPr="00F36F52">
          <w:rPr>
            <w:rFonts w:ascii="Arial" w:eastAsia="Times New Roman" w:hAnsi="Arial" w:cs="Arial"/>
            <w:szCs w:val="24"/>
          </w:rPr>
          <w:t>3408 A</w:t>
        </w:r>
      </w:smartTag>
      <w:r w:rsidRPr="00F36F52">
        <w:rPr>
          <w:rFonts w:ascii="Arial" w:eastAsia="Times New Roman" w:hAnsi="Arial" w:cs="Arial"/>
          <w:szCs w:val="24"/>
        </w:rPr>
        <w:t>;</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granic 1 x Oliwell E - 3000 x dublu tambur;</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masa rotativă 1 x National x MDL T4950 50;</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capacitate stocare noroi de foraj: 200 t;</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siloz stocare barită: 166 t;</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siloz stocare bentonită: 37 t;</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siloz stocare ciment: </w:t>
      </w:r>
      <w:smartTag w:uri="urn:schemas-microsoft-com:office:smarttags" w:element="metricconverter">
        <w:smartTagPr>
          <w:attr w:name="ProductID" w:val="114 m3"/>
        </w:smartTagPr>
        <w:r w:rsidRPr="00F36F52">
          <w:rPr>
            <w:rFonts w:ascii="Arial" w:eastAsia="Times New Roman" w:hAnsi="Arial" w:cs="Arial"/>
            <w:szCs w:val="24"/>
          </w:rPr>
          <w:t>114 m</w:t>
        </w:r>
        <w:r w:rsidRPr="00F36F52">
          <w:rPr>
            <w:rFonts w:ascii="Arial" w:eastAsia="Times New Roman" w:hAnsi="Arial" w:cs="Arial"/>
            <w:szCs w:val="24"/>
            <w:vertAlign w:val="superscript"/>
          </w:rPr>
          <w:t>3</w:t>
        </w:r>
      </w:smartTag>
      <w:r w:rsidRPr="00F36F52">
        <w:rPr>
          <w:rFonts w:ascii="Arial" w:eastAsia="Times New Roman" w:hAnsi="Arial" w:cs="Arial"/>
          <w:szCs w:val="24"/>
        </w:rPr>
        <w:t>;</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rezervor apă de foraj: </w:t>
      </w:r>
      <w:smartTag w:uri="urn:schemas-microsoft-com:office:smarttags" w:element="metricconverter">
        <w:smartTagPr>
          <w:attr w:name="ProductID" w:val="1.729 m3"/>
        </w:smartTagPr>
        <w:r w:rsidRPr="00F36F52">
          <w:rPr>
            <w:rFonts w:ascii="Arial" w:eastAsia="Times New Roman" w:hAnsi="Arial" w:cs="Arial"/>
            <w:szCs w:val="24"/>
          </w:rPr>
          <w:t>1.729 m</w:t>
        </w:r>
        <w:r w:rsidRPr="00F36F52">
          <w:rPr>
            <w:rFonts w:ascii="Arial" w:eastAsia="Times New Roman" w:hAnsi="Arial" w:cs="Arial"/>
            <w:szCs w:val="24"/>
            <w:vertAlign w:val="superscript"/>
          </w:rPr>
          <w:t>3</w:t>
        </w:r>
      </w:smartTag>
      <w:r w:rsidRPr="00F36F52">
        <w:rPr>
          <w:rFonts w:ascii="Arial" w:eastAsia="Times New Roman" w:hAnsi="Arial" w:cs="Arial"/>
          <w:szCs w:val="24"/>
        </w:rPr>
        <w:t>;</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rezervor apă potabilă: </w:t>
      </w:r>
      <w:smartTag w:uri="urn:schemas-microsoft-com:office:smarttags" w:element="metricconverter">
        <w:smartTagPr>
          <w:attr w:name="ProductID" w:val="203 m3"/>
        </w:smartTagPr>
        <w:r w:rsidRPr="00F36F52">
          <w:rPr>
            <w:rFonts w:ascii="Arial" w:eastAsia="Times New Roman" w:hAnsi="Arial" w:cs="Arial"/>
            <w:szCs w:val="24"/>
          </w:rPr>
          <w:t>203 m</w:t>
        </w:r>
        <w:r w:rsidRPr="00F36F52">
          <w:rPr>
            <w:rFonts w:ascii="Arial" w:eastAsia="Times New Roman" w:hAnsi="Arial" w:cs="Arial"/>
            <w:szCs w:val="24"/>
            <w:vertAlign w:val="superscript"/>
          </w:rPr>
          <w:t>3</w:t>
        </w:r>
      </w:smartTag>
      <w:r w:rsidRPr="00F36F52">
        <w:rPr>
          <w:rFonts w:ascii="Arial" w:eastAsia="Times New Roman" w:hAnsi="Arial" w:cs="Arial"/>
          <w:szCs w:val="24"/>
        </w:rPr>
        <w:t>;</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rezervor motorină: </w:t>
      </w:r>
      <w:smartTag w:uri="urn:schemas-microsoft-com:office:smarttags" w:element="metricconverter">
        <w:smartTagPr>
          <w:attr w:name="ProductID" w:val="496 m3"/>
        </w:smartTagPr>
        <w:r w:rsidRPr="00F36F52">
          <w:rPr>
            <w:rFonts w:ascii="Arial" w:eastAsia="Times New Roman" w:hAnsi="Arial" w:cs="Arial"/>
            <w:szCs w:val="24"/>
          </w:rPr>
          <w:t>496 m</w:t>
        </w:r>
        <w:r w:rsidRPr="00F36F52">
          <w:rPr>
            <w:rFonts w:ascii="Arial" w:eastAsia="Times New Roman" w:hAnsi="Arial" w:cs="Arial"/>
            <w:szCs w:val="24"/>
            <w:vertAlign w:val="superscript"/>
          </w:rPr>
          <w:t>3</w:t>
        </w:r>
      </w:smartTag>
      <w:r w:rsidRPr="00F36F52">
        <w:rPr>
          <w:rFonts w:ascii="Arial" w:eastAsia="Times New Roman" w:hAnsi="Arial" w:cs="Arial"/>
          <w:szCs w:val="24"/>
        </w:rPr>
        <w:t>;</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rezervor noroi pe bază de produs petrolier: </w:t>
      </w:r>
      <w:smartTag w:uri="urn:schemas-microsoft-com:office:smarttags" w:element="metricconverter">
        <w:smartTagPr>
          <w:attr w:name="ProductID" w:val="233 m3"/>
        </w:smartTagPr>
        <w:r w:rsidRPr="00F36F52">
          <w:rPr>
            <w:rFonts w:ascii="Arial" w:eastAsia="Times New Roman" w:hAnsi="Arial" w:cs="Arial"/>
            <w:szCs w:val="24"/>
          </w:rPr>
          <w:t>233 m</w:t>
        </w:r>
        <w:r w:rsidRPr="00F36F52">
          <w:rPr>
            <w:rFonts w:ascii="Arial" w:eastAsia="Times New Roman" w:hAnsi="Arial" w:cs="Arial"/>
            <w:szCs w:val="24"/>
            <w:vertAlign w:val="superscript"/>
          </w:rPr>
          <w:t>3</w:t>
        </w:r>
      </w:smartTag>
      <w:r w:rsidRPr="00F36F52">
        <w:rPr>
          <w:rFonts w:ascii="Arial" w:eastAsia="Times New Roman" w:hAnsi="Arial" w:cs="Arial"/>
          <w:szCs w:val="24"/>
        </w:rPr>
        <w:t>;</w:t>
      </w:r>
    </w:p>
    <w:p w:rsid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pompe noroi de foraj 3 x Oliwell A1700 - PT 1600 HP;</w:t>
      </w:r>
    </w:p>
    <w:p w:rsidR="0024431D" w:rsidRPr="0024431D" w:rsidRDefault="0024431D"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Pr>
          <w:rFonts w:ascii="Arial" w:eastAsia="Times New Roman" w:hAnsi="Arial" w:cs="Arial"/>
          <w:szCs w:val="24"/>
        </w:rPr>
        <w:t xml:space="preserve"> </w:t>
      </w:r>
      <w:r w:rsidRPr="0024431D">
        <w:rPr>
          <w:rFonts w:ascii="Arial" w:eastAsia="Times New Roman" w:hAnsi="Arial" w:cs="Arial"/>
          <w:szCs w:val="24"/>
        </w:rPr>
        <w:t>sistem jacking: MLT-535</w:t>
      </w:r>
      <w:r>
        <w:rPr>
          <w:rFonts w:ascii="Arial" w:eastAsia="Times New Roman" w:hAnsi="Arial" w:cs="Arial"/>
          <w:szCs w:val="24"/>
        </w:rPr>
        <w:t>;</w:t>
      </w:r>
    </w:p>
    <w:p w:rsidR="0024431D" w:rsidRPr="00F36F52" w:rsidRDefault="0024431D"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sym w:font="Wingdings" w:char="F0F0"/>
      </w:r>
      <w:r>
        <w:rPr>
          <w:rFonts w:ascii="Arial" w:eastAsia="Times New Roman" w:hAnsi="Arial" w:cs="Arial"/>
          <w:szCs w:val="24"/>
        </w:rPr>
        <w:t xml:space="preserve"> </w:t>
      </w:r>
      <w:r w:rsidRPr="0024431D">
        <w:rPr>
          <w:rFonts w:ascii="Arial" w:eastAsia="Times New Roman" w:hAnsi="Arial" w:cs="Arial"/>
          <w:szCs w:val="24"/>
        </w:rPr>
        <w:t>macarale: 1 macara ML-PCM 120-AS + 3 macarale OS45</w:t>
      </w:r>
      <w:r>
        <w:rPr>
          <w:rFonts w:ascii="Arial" w:eastAsia="Times New Roman" w:hAnsi="Arial" w:cs="Arial"/>
          <w:szCs w:val="24"/>
        </w:rPr>
        <w:t>;</w:t>
      </w:r>
    </w:p>
    <w:p w:rsidR="00F36F52" w:rsidRPr="00F36F52" w:rsidRDefault="00F36F52" w:rsidP="000318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after="0" w:line="276" w:lineRule="auto"/>
        <w:ind w:right="567" w:firstLine="426"/>
        <w:jc w:val="both"/>
        <w:rPr>
          <w:rFonts w:ascii="Arial" w:eastAsia="Times New Roman" w:hAnsi="Arial" w:cs="Arial"/>
          <w:b/>
          <w:szCs w:val="24"/>
        </w:rPr>
      </w:pPr>
      <w:r w:rsidRPr="00F36F52">
        <w:rPr>
          <w:rFonts w:ascii="Arial" w:eastAsia="Times New Roman" w:hAnsi="Arial" w:cs="Arial"/>
          <w:szCs w:val="24"/>
        </w:rPr>
        <w:sym w:font="Wingdings" w:char="F0F0"/>
      </w:r>
      <w:r w:rsidRPr="00F36F52">
        <w:rPr>
          <w:rFonts w:ascii="Arial" w:eastAsia="Times New Roman" w:hAnsi="Arial" w:cs="Arial"/>
          <w:szCs w:val="24"/>
        </w:rPr>
        <w:t xml:space="preserve"> site vibratoare: 1 x Brandt Dual T dm </w:t>
      </w:r>
      <w:smartTag w:uri="urn:schemas-microsoft-com:office:smarttags" w:element="stockticker">
        <w:r w:rsidRPr="00F36F52">
          <w:rPr>
            <w:rFonts w:ascii="Arial" w:eastAsia="Times New Roman" w:hAnsi="Arial" w:cs="Arial"/>
            <w:szCs w:val="24"/>
          </w:rPr>
          <w:t>ATL</w:t>
        </w:r>
      </w:smartTag>
      <w:r w:rsidRPr="00F36F52">
        <w:rPr>
          <w:rFonts w:ascii="Arial" w:eastAsia="Times New Roman" w:hAnsi="Arial" w:cs="Arial"/>
          <w:szCs w:val="24"/>
        </w:rPr>
        <w:t>-CS; 2 x Brandt Linear.</w:t>
      </w:r>
    </w:p>
    <w:p w:rsidR="00F36F52" w:rsidRPr="00F36F52" w:rsidRDefault="00F36F52" w:rsidP="000318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before="120" w:after="0" w:line="276" w:lineRule="auto"/>
        <w:ind w:right="567" w:firstLine="425"/>
        <w:jc w:val="both"/>
        <w:rPr>
          <w:rFonts w:ascii="Arial" w:eastAsia="Times New Roman" w:hAnsi="Arial" w:cs="Arial"/>
          <w:b/>
          <w:szCs w:val="24"/>
        </w:rPr>
      </w:pPr>
      <w:r w:rsidRPr="00F36F52">
        <w:rPr>
          <w:rFonts w:ascii="Arial" w:eastAsia="Times New Roman" w:hAnsi="Arial" w:cs="Arial"/>
          <w:szCs w:val="24"/>
        </w:rPr>
        <w:t xml:space="preserve">Platforma de foraj marin este dotată cu sistemele necesare atât </w:t>
      </w:r>
      <w:r w:rsidR="00ED791A" w:rsidRPr="00F36F52">
        <w:rPr>
          <w:rFonts w:ascii="Arial" w:eastAsia="Times New Roman" w:hAnsi="Arial" w:cs="Arial"/>
          <w:szCs w:val="24"/>
        </w:rPr>
        <w:t>activității</w:t>
      </w:r>
      <w:r w:rsidRPr="00F36F52">
        <w:rPr>
          <w:rFonts w:ascii="Arial" w:eastAsia="Times New Roman" w:hAnsi="Arial" w:cs="Arial"/>
          <w:szCs w:val="24"/>
        </w:rPr>
        <w:t xml:space="preserve"> de foraj, cât şi de asigurare a </w:t>
      </w:r>
      <w:r w:rsidR="00ED791A" w:rsidRPr="00F36F52">
        <w:rPr>
          <w:rFonts w:ascii="Arial" w:eastAsia="Times New Roman" w:hAnsi="Arial" w:cs="Arial"/>
          <w:szCs w:val="24"/>
        </w:rPr>
        <w:t>condițiilor</w:t>
      </w:r>
      <w:r w:rsidRPr="00F36F52">
        <w:rPr>
          <w:rFonts w:ascii="Arial" w:eastAsia="Times New Roman" w:hAnsi="Arial" w:cs="Arial"/>
          <w:szCs w:val="24"/>
        </w:rPr>
        <w:t xml:space="preserve"> de locuit pentru personalul operator (90 persoane zilnic)</w:t>
      </w:r>
      <w:r w:rsidR="007027E5">
        <w:rPr>
          <w:rFonts w:ascii="Arial" w:eastAsia="Times New Roman" w:hAnsi="Arial" w:cs="Arial"/>
          <w:szCs w:val="24"/>
        </w:rPr>
        <w:t>,</w:t>
      </w:r>
      <w:r w:rsidRPr="00F36F52">
        <w:rPr>
          <w:rFonts w:ascii="Arial" w:eastAsia="Times New Roman" w:hAnsi="Arial" w:cs="Arial"/>
          <w:szCs w:val="24"/>
        </w:rPr>
        <w:t xml:space="preserve"> cu o autonomie de 30</w:t>
      </w:r>
      <w:r w:rsidR="00ED791A">
        <w:rPr>
          <w:rFonts w:ascii="Arial" w:eastAsia="Times New Roman" w:hAnsi="Arial" w:cs="Arial"/>
          <w:szCs w:val="24"/>
        </w:rPr>
        <w:t xml:space="preserve"> </w:t>
      </w:r>
      <w:r w:rsidRPr="00F36F52">
        <w:rPr>
          <w:rFonts w:ascii="Arial" w:eastAsia="Times New Roman" w:hAnsi="Arial" w:cs="Arial"/>
          <w:szCs w:val="24"/>
        </w:rPr>
        <w:t>zile.</w:t>
      </w:r>
    </w:p>
    <w:p w:rsidR="00F36F52" w:rsidRPr="00F36F52" w:rsidRDefault="00F36F52" w:rsidP="0003182C">
      <w:pPr>
        <w:spacing w:after="0" w:line="276" w:lineRule="auto"/>
        <w:ind w:right="567" w:firstLine="567"/>
        <w:rPr>
          <w:rFonts w:ascii="Arial" w:eastAsia="Times New Roman" w:hAnsi="Arial" w:cs="Arial"/>
          <w:szCs w:val="24"/>
          <w:lang w:eastAsia="ro-RO"/>
        </w:rPr>
      </w:pPr>
      <w:r w:rsidRPr="00F36F52">
        <w:rPr>
          <w:rFonts w:ascii="Arial" w:eastAsia="Times New Roman" w:hAnsi="Arial" w:cs="Arial"/>
          <w:b/>
          <w:szCs w:val="24"/>
          <w:lang w:eastAsia="ro-RO"/>
        </w:rPr>
        <w:t>Apa potabilă</w:t>
      </w:r>
      <w:r w:rsidRPr="00F36F52">
        <w:rPr>
          <w:rFonts w:ascii="Arial" w:eastAsia="Times New Roman" w:hAnsi="Arial" w:cs="Arial"/>
          <w:szCs w:val="24"/>
          <w:lang w:eastAsia="ro-RO"/>
        </w:rPr>
        <w:t xml:space="preserve"> pentru personalul îmbarcat pe platformă se asigură în </w:t>
      </w:r>
      <w:r w:rsidR="00ED791A" w:rsidRPr="00F36F52">
        <w:rPr>
          <w:rFonts w:ascii="Arial" w:eastAsia="Times New Roman" w:hAnsi="Arial" w:cs="Arial"/>
          <w:szCs w:val="24"/>
          <w:lang w:eastAsia="ro-RO"/>
        </w:rPr>
        <w:t>recipiente</w:t>
      </w:r>
      <w:r w:rsidRPr="00F36F52">
        <w:rPr>
          <w:rFonts w:ascii="Arial" w:eastAsia="Times New Roman" w:hAnsi="Arial" w:cs="Arial"/>
          <w:szCs w:val="24"/>
          <w:lang w:eastAsia="ro-RO"/>
        </w:rPr>
        <w:t xml:space="preserve"> </w:t>
      </w:r>
      <w:r w:rsidR="00ED791A" w:rsidRPr="00F36F52">
        <w:rPr>
          <w:rFonts w:ascii="Arial" w:eastAsia="Times New Roman" w:hAnsi="Arial" w:cs="Arial"/>
          <w:szCs w:val="24"/>
          <w:lang w:eastAsia="ro-RO"/>
        </w:rPr>
        <w:t>etanșe</w:t>
      </w:r>
      <w:r w:rsidRPr="00F36F52">
        <w:rPr>
          <w:rFonts w:ascii="Arial" w:eastAsia="Times New Roman" w:hAnsi="Arial" w:cs="Arial"/>
          <w:szCs w:val="24"/>
          <w:lang w:eastAsia="ro-RO"/>
        </w:rPr>
        <w:t xml:space="preserve"> tip PET, prin transport de la ţărm cu navele de aprovizionare. </w:t>
      </w:r>
    </w:p>
    <w:p w:rsidR="00F36F52" w:rsidRPr="00F36F52" w:rsidRDefault="00F36F52" w:rsidP="0003182C">
      <w:pPr>
        <w:spacing w:after="0" w:line="276" w:lineRule="auto"/>
        <w:ind w:right="567" w:firstLine="567"/>
        <w:jc w:val="both"/>
        <w:rPr>
          <w:rFonts w:ascii="Arial" w:eastAsia="Times New Roman" w:hAnsi="Arial" w:cs="Arial"/>
          <w:szCs w:val="24"/>
          <w:lang w:eastAsia="ro-RO"/>
        </w:rPr>
      </w:pPr>
      <w:r w:rsidRPr="00F36F52">
        <w:rPr>
          <w:rFonts w:ascii="Arial" w:eastAsia="Times New Roman" w:hAnsi="Arial" w:cs="Arial"/>
          <w:b/>
          <w:szCs w:val="24"/>
          <w:lang w:eastAsia="ro-RO"/>
        </w:rPr>
        <w:lastRenderedPageBreak/>
        <w:t>Apa de incendiu</w:t>
      </w:r>
      <w:r w:rsidRPr="00F36F52">
        <w:rPr>
          <w:rFonts w:ascii="Arial" w:eastAsia="Times New Roman" w:hAnsi="Arial" w:cs="Arial"/>
          <w:szCs w:val="24"/>
          <w:lang w:eastAsia="ro-RO"/>
        </w:rPr>
        <w:t xml:space="preserve"> este asigurată cu apă din mare sau din tancul de stocare, utilizând pompele pentru apa tehnologică, pentru prevenirea şi stingerea incendiilor pe platformă</w:t>
      </w:r>
      <w:r w:rsidR="007027E5">
        <w:rPr>
          <w:rFonts w:ascii="Arial" w:eastAsia="Times New Roman" w:hAnsi="Arial" w:cs="Arial"/>
          <w:szCs w:val="24"/>
          <w:lang w:eastAsia="ro-RO"/>
        </w:rPr>
        <w:t>,</w:t>
      </w:r>
      <w:r w:rsidRPr="00F36F52">
        <w:rPr>
          <w:rFonts w:ascii="Arial" w:eastAsia="Times New Roman" w:hAnsi="Arial" w:cs="Arial"/>
          <w:szCs w:val="24"/>
          <w:lang w:eastAsia="ro-RO"/>
        </w:rPr>
        <w:t xml:space="preserve"> fiind prevăzute atât mijloace mobile de </w:t>
      </w:r>
      <w:r w:rsidR="00ED791A" w:rsidRPr="00F36F52">
        <w:rPr>
          <w:rFonts w:ascii="Arial" w:eastAsia="Times New Roman" w:hAnsi="Arial" w:cs="Arial"/>
          <w:szCs w:val="24"/>
          <w:lang w:eastAsia="ro-RO"/>
        </w:rPr>
        <w:t>intervenție</w:t>
      </w:r>
      <w:r w:rsidRPr="00F36F52">
        <w:rPr>
          <w:rFonts w:ascii="Arial" w:eastAsia="Times New Roman" w:hAnsi="Arial" w:cs="Arial"/>
          <w:szCs w:val="24"/>
          <w:lang w:eastAsia="ro-RO"/>
        </w:rPr>
        <w:t xml:space="preserve">, cât şi o </w:t>
      </w:r>
      <w:r w:rsidR="00ED791A" w:rsidRPr="00F36F52">
        <w:rPr>
          <w:rFonts w:ascii="Arial" w:eastAsia="Times New Roman" w:hAnsi="Arial" w:cs="Arial"/>
          <w:szCs w:val="24"/>
          <w:lang w:eastAsia="ro-RO"/>
        </w:rPr>
        <w:t>rețea</w:t>
      </w:r>
      <w:r w:rsidRPr="00F36F52">
        <w:rPr>
          <w:rFonts w:ascii="Arial" w:eastAsia="Times New Roman" w:hAnsi="Arial" w:cs="Arial"/>
          <w:szCs w:val="24"/>
          <w:lang w:eastAsia="ro-RO"/>
        </w:rPr>
        <w:t xml:space="preserve"> de </w:t>
      </w:r>
      <w:r w:rsidR="00ED791A" w:rsidRPr="00F36F52">
        <w:rPr>
          <w:rFonts w:ascii="Arial" w:eastAsia="Times New Roman" w:hAnsi="Arial" w:cs="Arial"/>
          <w:szCs w:val="24"/>
          <w:lang w:eastAsia="ro-RO"/>
        </w:rPr>
        <w:t>hidranți</w:t>
      </w:r>
      <w:r w:rsidRPr="00F36F52">
        <w:rPr>
          <w:rFonts w:ascii="Arial" w:eastAsia="Times New Roman" w:hAnsi="Arial" w:cs="Arial"/>
          <w:szCs w:val="24"/>
          <w:lang w:eastAsia="ro-RO"/>
        </w:rPr>
        <w:t xml:space="preserve">, </w:t>
      </w:r>
      <w:r w:rsidR="00ED791A" w:rsidRPr="00F36F52">
        <w:rPr>
          <w:rFonts w:ascii="Arial" w:eastAsia="Times New Roman" w:hAnsi="Arial" w:cs="Arial"/>
          <w:szCs w:val="24"/>
          <w:lang w:eastAsia="ro-RO"/>
        </w:rPr>
        <w:t>alimentați</w:t>
      </w:r>
      <w:r w:rsidRPr="00F36F52">
        <w:rPr>
          <w:rFonts w:ascii="Arial" w:eastAsia="Times New Roman" w:hAnsi="Arial" w:cs="Arial"/>
          <w:szCs w:val="24"/>
          <w:lang w:eastAsia="ro-RO"/>
        </w:rPr>
        <w:t xml:space="preserve"> cu apă printr-o </w:t>
      </w:r>
      <w:r w:rsidR="00ED791A" w:rsidRPr="00F36F52">
        <w:rPr>
          <w:rFonts w:ascii="Arial" w:eastAsia="Times New Roman" w:hAnsi="Arial" w:cs="Arial"/>
          <w:szCs w:val="24"/>
          <w:lang w:eastAsia="ro-RO"/>
        </w:rPr>
        <w:t>rețea</w:t>
      </w:r>
      <w:r w:rsidRPr="00F36F52">
        <w:rPr>
          <w:rFonts w:ascii="Arial" w:eastAsia="Times New Roman" w:hAnsi="Arial" w:cs="Arial"/>
          <w:szCs w:val="24"/>
          <w:lang w:eastAsia="ro-RO"/>
        </w:rPr>
        <w:t xml:space="preserve"> de conducte, de la rezervoarele de stoc ale platformei.</w:t>
      </w:r>
    </w:p>
    <w:p w:rsidR="00F36F52" w:rsidRPr="00F36F52" w:rsidRDefault="00F36F52" w:rsidP="000318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after="0" w:line="276" w:lineRule="auto"/>
        <w:ind w:right="567" w:firstLine="426"/>
        <w:jc w:val="both"/>
        <w:rPr>
          <w:rFonts w:ascii="Arial" w:eastAsia="Times New Roman" w:hAnsi="Arial" w:cs="Arial"/>
          <w:szCs w:val="24"/>
        </w:rPr>
      </w:pPr>
      <w:r w:rsidRPr="00F36F52">
        <w:rPr>
          <w:rFonts w:ascii="Arial" w:eastAsia="Times New Roman" w:hAnsi="Arial" w:cs="Arial"/>
          <w:b/>
          <w:szCs w:val="24"/>
        </w:rPr>
        <w:t>Apa tehnologică</w:t>
      </w:r>
      <w:r w:rsidRPr="00F36F52">
        <w:rPr>
          <w:rFonts w:ascii="Arial" w:eastAsia="Times New Roman" w:hAnsi="Arial" w:cs="Arial"/>
          <w:szCs w:val="24"/>
        </w:rPr>
        <w:t xml:space="preserve"> folosită </w:t>
      </w:r>
      <w:r w:rsidR="00ED791A">
        <w:rPr>
          <w:rFonts w:ascii="Arial" w:eastAsia="Times New Roman" w:hAnsi="Arial" w:cs="Arial"/>
          <w:szCs w:val="24"/>
        </w:rPr>
        <w:t xml:space="preserve">în procesul de forare </w:t>
      </w:r>
      <w:r w:rsidRPr="00F36F52">
        <w:rPr>
          <w:rFonts w:ascii="Arial" w:eastAsia="Times New Roman" w:hAnsi="Arial" w:cs="Arial"/>
          <w:szCs w:val="24"/>
        </w:rPr>
        <w:t>va fi adusă pe locație cu vasele</w:t>
      </w:r>
      <w:r w:rsidR="007027E5">
        <w:rPr>
          <w:rFonts w:ascii="Arial" w:eastAsia="Times New Roman" w:hAnsi="Arial" w:cs="Arial"/>
          <w:szCs w:val="24"/>
        </w:rPr>
        <w:t xml:space="preserve"> </w:t>
      </w:r>
      <w:r w:rsidR="00AD38E8">
        <w:rPr>
          <w:rFonts w:ascii="Arial" w:eastAsia="Times New Roman" w:hAnsi="Arial" w:cs="Arial"/>
          <w:szCs w:val="24"/>
        </w:rPr>
        <w:t xml:space="preserve"> auxiliare de aprovizionare și </w:t>
      </w:r>
      <w:r w:rsidRPr="00F36F52">
        <w:rPr>
          <w:rFonts w:ascii="Arial" w:eastAsia="Times New Roman" w:hAnsi="Arial" w:cs="Arial"/>
          <w:szCs w:val="24"/>
        </w:rPr>
        <w:t xml:space="preserve">transport. </w:t>
      </w:r>
    </w:p>
    <w:p w:rsidR="00F36F52" w:rsidRDefault="00F36F52" w:rsidP="000318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t>Având în vedere faptul că proiectul este localizat departe de țărm, nu va exista nicio conexiune la utilități. Toate m</w:t>
      </w:r>
      <w:r w:rsidR="007027E5">
        <w:rPr>
          <w:rFonts w:ascii="Arial" w:eastAsia="Times New Roman" w:hAnsi="Arial" w:cs="Arial"/>
          <w:szCs w:val="24"/>
        </w:rPr>
        <w:t xml:space="preserve">ateriile prime </w:t>
      </w:r>
      <w:r w:rsidRPr="00F36F52">
        <w:rPr>
          <w:rFonts w:ascii="Arial" w:eastAsia="Times New Roman" w:hAnsi="Arial" w:cs="Arial"/>
          <w:szCs w:val="24"/>
        </w:rPr>
        <w:t xml:space="preserve">vor fi livrate cu vasele de transport. </w:t>
      </w:r>
      <w:r w:rsidR="00484558" w:rsidRPr="00484558">
        <w:rPr>
          <w:rFonts w:ascii="Arial" w:eastAsia="Times New Roman" w:hAnsi="Arial" w:cs="Arial"/>
          <w:szCs w:val="24"/>
        </w:rPr>
        <w:t>Energia electrică</w:t>
      </w:r>
      <w:r w:rsidR="00484558">
        <w:rPr>
          <w:rFonts w:ascii="Arial" w:eastAsia="Times New Roman" w:hAnsi="Arial" w:cs="Arial"/>
          <w:szCs w:val="24"/>
        </w:rPr>
        <w:t xml:space="preserve"> necesară</w:t>
      </w:r>
      <w:r w:rsidRPr="00F36F52">
        <w:rPr>
          <w:rFonts w:ascii="Arial" w:eastAsia="Times New Roman" w:hAnsi="Arial" w:cs="Arial"/>
          <w:szCs w:val="24"/>
        </w:rPr>
        <w:t xml:space="preserve"> va fi produsă pe platforma de foraj cu generatoare acționate de motoare diesel. Carburantul </w:t>
      </w:r>
      <w:r w:rsidR="00484558">
        <w:rPr>
          <w:rFonts w:ascii="Arial" w:eastAsia="Times New Roman" w:hAnsi="Arial" w:cs="Arial"/>
          <w:szCs w:val="24"/>
        </w:rPr>
        <w:t>pentru alimentatea motoarelor termice va fi asigurat</w:t>
      </w:r>
      <w:r w:rsidRPr="00F36F52">
        <w:rPr>
          <w:rFonts w:ascii="Arial" w:eastAsia="Times New Roman" w:hAnsi="Arial" w:cs="Arial"/>
          <w:szCs w:val="24"/>
        </w:rPr>
        <w:t xml:space="preserve"> cu vasele de transport.</w:t>
      </w:r>
    </w:p>
    <w:p w:rsidR="00F36F52" w:rsidRPr="00F36F52" w:rsidRDefault="00F36F52" w:rsidP="000318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t>Descărcarea tuturor materiilor şi materialelor de pe vasele de transport şi aprovizionare la bordul platformei de foraj se va face cu respectarea normelor de prevenire a poluării marine, utilizând echipamente specializate.</w:t>
      </w:r>
    </w:p>
    <w:p w:rsidR="00F36F52" w:rsidRPr="00F36F52" w:rsidRDefault="00F36F52" w:rsidP="0003182C">
      <w:pPr>
        <w:tabs>
          <w:tab w:val="center" w:pos="4320"/>
          <w:tab w:val="right" w:pos="8640"/>
        </w:tabs>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t>După abandonarea sondei, se va efectua un studiu de evaluare a stării ecosistemului ulterior efectuării forajului, comparativ cu cea anterioară săpării sondei.</w:t>
      </w:r>
    </w:p>
    <w:p w:rsidR="00F36F52" w:rsidRPr="00F36F52" w:rsidRDefault="00F36F52" w:rsidP="0003182C">
      <w:pPr>
        <w:spacing w:after="0" w:line="276" w:lineRule="auto"/>
        <w:ind w:right="567" w:firstLine="432"/>
        <w:jc w:val="both"/>
        <w:rPr>
          <w:rFonts w:ascii="Arial" w:eastAsia="Times New Roman" w:hAnsi="Arial" w:cs="Arial"/>
          <w:b/>
          <w:szCs w:val="21"/>
        </w:rPr>
      </w:pPr>
      <w:r w:rsidRPr="00F36F52">
        <w:rPr>
          <w:rFonts w:ascii="Arial" w:eastAsia="Times New Roman" w:hAnsi="Arial" w:cs="Arial"/>
          <w:b/>
          <w:szCs w:val="21"/>
        </w:rPr>
        <w:t>Aprovizionare şi sprijin</w:t>
      </w:r>
    </w:p>
    <w:p w:rsidR="00F36F52" w:rsidRPr="00F36F52" w:rsidRDefault="00F36F52" w:rsidP="0003182C">
      <w:pPr>
        <w:spacing w:after="0" w:line="276" w:lineRule="auto"/>
        <w:ind w:right="567" w:firstLine="432"/>
        <w:jc w:val="both"/>
        <w:rPr>
          <w:rFonts w:ascii="Arial" w:eastAsia="Times New Roman" w:hAnsi="Arial" w:cs="Arial"/>
          <w:szCs w:val="21"/>
        </w:rPr>
      </w:pPr>
      <w:r w:rsidRPr="00F36F52">
        <w:rPr>
          <w:rFonts w:ascii="Arial" w:eastAsia="Times New Roman" w:hAnsi="Arial" w:cs="Arial"/>
          <w:szCs w:val="21"/>
        </w:rPr>
        <w:t xml:space="preserve">Aprovizionarea </w:t>
      </w:r>
      <w:r w:rsidR="00ED791A" w:rsidRPr="00F36F52">
        <w:rPr>
          <w:rFonts w:ascii="Arial" w:eastAsia="Times New Roman" w:hAnsi="Arial" w:cs="Arial"/>
          <w:szCs w:val="21"/>
        </w:rPr>
        <w:t>activităților</w:t>
      </w:r>
      <w:r w:rsidRPr="00F36F52">
        <w:rPr>
          <w:rFonts w:ascii="Arial" w:eastAsia="Times New Roman" w:hAnsi="Arial" w:cs="Arial"/>
          <w:szCs w:val="21"/>
        </w:rPr>
        <w:t xml:space="preserve"> de foraj marin va fi asigurată de nave de sprijin, care</w:t>
      </w:r>
      <w:r w:rsidR="007027E5">
        <w:rPr>
          <w:rFonts w:ascii="Arial" w:eastAsia="Times New Roman" w:hAnsi="Arial" w:cs="Arial"/>
          <w:szCs w:val="21"/>
        </w:rPr>
        <w:t>,</w:t>
      </w:r>
      <w:r w:rsidRPr="00F36F52">
        <w:rPr>
          <w:rFonts w:ascii="Arial" w:eastAsia="Times New Roman" w:hAnsi="Arial" w:cs="Arial"/>
          <w:szCs w:val="21"/>
        </w:rPr>
        <w:t xml:space="preserve"> pe durata efectuării lucrărilor</w:t>
      </w:r>
      <w:r w:rsidR="007027E5">
        <w:rPr>
          <w:rFonts w:ascii="Arial" w:eastAsia="Times New Roman" w:hAnsi="Arial" w:cs="Arial"/>
          <w:szCs w:val="21"/>
        </w:rPr>
        <w:t>,</w:t>
      </w:r>
      <w:r w:rsidRPr="00F36F52">
        <w:rPr>
          <w:rFonts w:ascii="Arial" w:eastAsia="Times New Roman" w:hAnsi="Arial" w:cs="Arial"/>
          <w:szCs w:val="21"/>
        </w:rPr>
        <w:t xml:space="preserve"> vor face în jur de 20 de curse şi vor efectua următoarele </w:t>
      </w:r>
      <w:r w:rsidR="004E47BE">
        <w:rPr>
          <w:rFonts w:ascii="Arial" w:eastAsia="Times New Roman" w:hAnsi="Arial" w:cs="Arial"/>
          <w:szCs w:val="21"/>
        </w:rPr>
        <w:t>operațiuni</w:t>
      </w:r>
      <w:r w:rsidRPr="00F36F52">
        <w:rPr>
          <w:rFonts w:ascii="Arial" w:eastAsia="Times New Roman" w:hAnsi="Arial" w:cs="Arial"/>
          <w:szCs w:val="21"/>
        </w:rPr>
        <w:t>:</w:t>
      </w:r>
    </w:p>
    <w:p w:rsidR="00F36F52" w:rsidRPr="00F36F52" w:rsidRDefault="00F36F52" w:rsidP="0003182C">
      <w:pPr>
        <w:spacing w:after="0" w:line="276" w:lineRule="auto"/>
        <w:ind w:right="567" w:firstLine="720"/>
        <w:jc w:val="both"/>
        <w:rPr>
          <w:rFonts w:ascii="Arial" w:eastAsia="Times New Roman" w:hAnsi="Arial" w:cs="Arial"/>
          <w:szCs w:val="21"/>
        </w:rPr>
      </w:pPr>
      <w:r w:rsidRPr="00F36F52">
        <w:rPr>
          <w:rFonts w:ascii="Arial" w:eastAsia="Times New Roman" w:hAnsi="Arial" w:cs="Arial"/>
          <w:szCs w:val="21"/>
        </w:rPr>
        <w:t xml:space="preserve">•  transport  de materiale utilizate în </w:t>
      </w:r>
      <w:r w:rsidR="004E47BE" w:rsidRPr="00F36F52">
        <w:rPr>
          <w:rFonts w:ascii="Arial" w:eastAsia="Times New Roman" w:hAnsi="Arial" w:cs="Arial"/>
          <w:szCs w:val="21"/>
        </w:rPr>
        <w:t>activitățile</w:t>
      </w:r>
      <w:r w:rsidRPr="00F36F52">
        <w:rPr>
          <w:rFonts w:ascii="Arial" w:eastAsia="Times New Roman" w:hAnsi="Arial" w:cs="Arial"/>
          <w:szCs w:val="21"/>
        </w:rPr>
        <w:t xml:space="preserve"> de foraj;</w:t>
      </w:r>
    </w:p>
    <w:p w:rsidR="00F36F52" w:rsidRPr="00F36F52" w:rsidRDefault="00F36F52" w:rsidP="0003182C">
      <w:pPr>
        <w:spacing w:after="0" w:line="276" w:lineRule="auto"/>
        <w:ind w:left="851" w:right="567" w:hanging="131"/>
        <w:jc w:val="both"/>
        <w:rPr>
          <w:rFonts w:ascii="Arial" w:eastAsia="Times New Roman" w:hAnsi="Arial" w:cs="Arial"/>
          <w:szCs w:val="21"/>
        </w:rPr>
      </w:pPr>
      <w:r w:rsidRPr="00F36F52">
        <w:rPr>
          <w:rFonts w:ascii="Arial" w:eastAsia="Times New Roman" w:hAnsi="Arial" w:cs="Arial"/>
          <w:szCs w:val="21"/>
        </w:rPr>
        <w:t xml:space="preserve">• transport de reziduuri şi </w:t>
      </w:r>
      <w:r w:rsidR="004E47BE" w:rsidRPr="00F36F52">
        <w:rPr>
          <w:rFonts w:ascii="Arial" w:eastAsia="Times New Roman" w:hAnsi="Arial" w:cs="Arial"/>
          <w:szCs w:val="21"/>
        </w:rPr>
        <w:t>deșeuri</w:t>
      </w:r>
      <w:r w:rsidRPr="00F36F52">
        <w:rPr>
          <w:rFonts w:ascii="Arial" w:eastAsia="Times New Roman" w:hAnsi="Arial" w:cs="Arial"/>
          <w:szCs w:val="21"/>
        </w:rPr>
        <w:t xml:space="preserve"> generate în timpul </w:t>
      </w:r>
      <w:r w:rsidR="004E47BE" w:rsidRPr="00F36F52">
        <w:rPr>
          <w:rFonts w:ascii="Arial" w:eastAsia="Times New Roman" w:hAnsi="Arial" w:cs="Arial"/>
          <w:szCs w:val="21"/>
        </w:rPr>
        <w:t>activității</w:t>
      </w:r>
      <w:r w:rsidRPr="00F36F52">
        <w:rPr>
          <w:rFonts w:ascii="Arial" w:eastAsia="Times New Roman" w:hAnsi="Arial" w:cs="Arial"/>
          <w:szCs w:val="21"/>
        </w:rPr>
        <w:t xml:space="preserve"> de foraj, de la platformă la baza de sprijin de pe </w:t>
      </w:r>
      <w:r w:rsidR="004E47BE" w:rsidRPr="00F36F52">
        <w:rPr>
          <w:rFonts w:ascii="Arial" w:eastAsia="Times New Roman" w:hAnsi="Arial" w:cs="Arial"/>
          <w:szCs w:val="21"/>
        </w:rPr>
        <w:t>țărm</w:t>
      </w:r>
      <w:r w:rsidRPr="00F36F52">
        <w:rPr>
          <w:rFonts w:ascii="Arial" w:eastAsia="Times New Roman" w:hAnsi="Arial" w:cs="Arial"/>
          <w:szCs w:val="21"/>
        </w:rPr>
        <w:t>;</w:t>
      </w:r>
    </w:p>
    <w:p w:rsidR="00F36F52" w:rsidRPr="00F36F52" w:rsidRDefault="00F36F52" w:rsidP="0003182C">
      <w:pPr>
        <w:spacing w:after="0" w:line="276" w:lineRule="auto"/>
        <w:ind w:left="851" w:right="567" w:hanging="131"/>
        <w:jc w:val="both"/>
        <w:rPr>
          <w:rFonts w:ascii="Arial" w:eastAsia="Times New Roman" w:hAnsi="Arial" w:cs="Arial"/>
          <w:szCs w:val="21"/>
        </w:rPr>
      </w:pPr>
      <w:r w:rsidRPr="00F36F52">
        <w:rPr>
          <w:rFonts w:ascii="Arial" w:eastAsia="Times New Roman" w:hAnsi="Arial" w:cs="Arial"/>
          <w:szCs w:val="21"/>
        </w:rPr>
        <w:t xml:space="preserve">• transport de produse şi echipamente pentru </w:t>
      </w:r>
      <w:r w:rsidR="004E47BE" w:rsidRPr="00F36F52">
        <w:rPr>
          <w:rFonts w:ascii="Arial" w:eastAsia="Times New Roman" w:hAnsi="Arial" w:cs="Arial"/>
          <w:szCs w:val="21"/>
        </w:rPr>
        <w:t>operațiuni</w:t>
      </w:r>
      <w:r w:rsidRPr="00F36F52">
        <w:rPr>
          <w:rFonts w:ascii="Arial" w:eastAsia="Times New Roman" w:hAnsi="Arial" w:cs="Arial"/>
          <w:szCs w:val="21"/>
        </w:rPr>
        <w:t xml:space="preserve"> de </w:t>
      </w:r>
      <w:r w:rsidR="004E47BE" w:rsidRPr="00F36F52">
        <w:rPr>
          <w:rFonts w:ascii="Arial" w:eastAsia="Times New Roman" w:hAnsi="Arial" w:cs="Arial"/>
          <w:szCs w:val="21"/>
        </w:rPr>
        <w:t>intervenție</w:t>
      </w:r>
      <w:r w:rsidRPr="00F36F52">
        <w:rPr>
          <w:rFonts w:ascii="Arial" w:eastAsia="Times New Roman" w:hAnsi="Arial" w:cs="Arial"/>
          <w:szCs w:val="21"/>
        </w:rPr>
        <w:t xml:space="preserve"> în </w:t>
      </w:r>
      <w:r w:rsidR="004E47BE" w:rsidRPr="00F36F52">
        <w:rPr>
          <w:rFonts w:ascii="Arial" w:eastAsia="Times New Roman" w:hAnsi="Arial" w:cs="Arial"/>
          <w:szCs w:val="21"/>
        </w:rPr>
        <w:t>situații</w:t>
      </w:r>
      <w:r w:rsidRPr="00F36F52">
        <w:rPr>
          <w:rFonts w:ascii="Arial" w:eastAsia="Times New Roman" w:hAnsi="Arial" w:cs="Arial"/>
          <w:szCs w:val="21"/>
        </w:rPr>
        <w:t xml:space="preserve"> de </w:t>
      </w:r>
      <w:r w:rsidR="004E47BE" w:rsidRPr="00F36F52">
        <w:rPr>
          <w:rFonts w:ascii="Arial" w:eastAsia="Times New Roman" w:hAnsi="Arial" w:cs="Arial"/>
          <w:szCs w:val="21"/>
        </w:rPr>
        <w:t>urgență</w:t>
      </w:r>
      <w:r w:rsidRPr="00F36F52">
        <w:rPr>
          <w:rFonts w:ascii="Arial" w:eastAsia="Times New Roman" w:hAnsi="Arial" w:cs="Arial"/>
          <w:szCs w:val="21"/>
        </w:rPr>
        <w:t>;</w:t>
      </w:r>
    </w:p>
    <w:p w:rsidR="00E76536" w:rsidRDefault="00F36F52" w:rsidP="0003182C">
      <w:pPr>
        <w:spacing w:after="0" w:line="276" w:lineRule="auto"/>
        <w:ind w:right="567" w:firstLine="720"/>
        <w:jc w:val="both"/>
        <w:rPr>
          <w:rFonts w:ascii="Arial" w:eastAsia="Times New Roman" w:hAnsi="Arial" w:cs="Arial"/>
          <w:szCs w:val="21"/>
        </w:rPr>
      </w:pPr>
      <w:r w:rsidRPr="00F36F52">
        <w:rPr>
          <w:rFonts w:ascii="Arial" w:eastAsia="Times New Roman" w:hAnsi="Arial" w:cs="Arial"/>
          <w:szCs w:val="21"/>
        </w:rPr>
        <w:t>• asistență în operațiunile de intervenție de urgență.</w:t>
      </w:r>
    </w:p>
    <w:p w:rsidR="00E76536" w:rsidRPr="00E76536" w:rsidRDefault="00E76536" w:rsidP="0003182C">
      <w:pPr>
        <w:spacing w:after="0" w:line="276" w:lineRule="auto"/>
        <w:ind w:right="567" w:firstLine="720"/>
        <w:jc w:val="both"/>
        <w:rPr>
          <w:rFonts w:ascii="Arial" w:eastAsia="Times New Roman" w:hAnsi="Arial" w:cs="Arial"/>
          <w:szCs w:val="21"/>
        </w:rPr>
      </w:pPr>
      <w:r w:rsidRPr="00E76536">
        <w:rPr>
          <w:rFonts w:ascii="Arial" w:eastAsia="Times New Roman" w:hAnsi="Arial" w:cs="Arial"/>
          <w:szCs w:val="21"/>
        </w:rPr>
        <w:t>Platforma de foraj marin Uranus generează deversări ale unor diferite tipuri de ape  uzate, respectiv ape menajere, ape de santină şi ape uzate tehnologic/drenate.</w:t>
      </w:r>
    </w:p>
    <w:p w:rsidR="004E47BE" w:rsidRDefault="00E76536" w:rsidP="0003182C">
      <w:pPr>
        <w:spacing w:after="0" w:line="276" w:lineRule="auto"/>
        <w:ind w:right="567" w:firstLine="720"/>
        <w:jc w:val="both"/>
        <w:rPr>
          <w:rFonts w:ascii="Arial" w:eastAsia="Times New Roman" w:hAnsi="Arial" w:cs="Arial"/>
          <w:szCs w:val="21"/>
        </w:rPr>
      </w:pPr>
      <w:r w:rsidRPr="00E76536">
        <w:rPr>
          <w:rFonts w:ascii="Arial" w:eastAsia="Times New Roman" w:hAnsi="Arial" w:cs="Arial"/>
          <w:szCs w:val="21"/>
        </w:rPr>
        <w:t>Descărcarea tuturor materiilor şi materialelor de pe vasele de transport şi aprovizionare la bordul platformei de foraj se va face cu respectarea normelor de prevenire a poluării marine, utilizând echipamente specializate.</w:t>
      </w:r>
    </w:p>
    <w:p w:rsidR="00E76536" w:rsidRPr="00F36F52" w:rsidRDefault="00E76536" w:rsidP="0003182C">
      <w:pPr>
        <w:spacing w:after="0" w:line="276" w:lineRule="auto"/>
        <w:ind w:right="567" w:firstLine="720"/>
        <w:jc w:val="both"/>
        <w:rPr>
          <w:rFonts w:ascii="Arial" w:eastAsia="Times New Roman" w:hAnsi="Arial" w:cs="Arial"/>
          <w:szCs w:val="21"/>
        </w:rPr>
      </w:pPr>
    </w:p>
    <w:p w:rsidR="00F36F52" w:rsidRPr="00E81917" w:rsidRDefault="00496BE5" w:rsidP="0003182C">
      <w:pPr>
        <w:spacing w:before="120" w:after="120" w:line="276" w:lineRule="auto"/>
        <w:ind w:left="142" w:right="567"/>
        <w:jc w:val="both"/>
        <w:rPr>
          <w:rFonts w:ascii="Arial" w:eastAsia="Times New Roman" w:hAnsi="Arial" w:cs="Arial"/>
          <w:b/>
          <w:szCs w:val="21"/>
        </w:rPr>
      </w:pPr>
      <w:r>
        <w:rPr>
          <w:rFonts w:ascii="Arial" w:eastAsia="Times New Roman" w:hAnsi="Arial" w:cs="Arial"/>
          <w:b/>
          <w:szCs w:val="21"/>
        </w:rPr>
        <w:t xml:space="preserve">1.7 </w:t>
      </w:r>
      <w:r w:rsidR="00F36F52" w:rsidRPr="00E81917">
        <w:rPr>
          <w:rFonts w:ascii="Arial" w:eastAsia="Times New Roman" w:hAnsi="Arial" w:cs="Arial"/>
          <w:b/>
          <w:szCs w:val="21"/>
        </w:rPr>
        <w:t xml:space="preserve">  Durata etapei de funcționare </w:t>
      </w:r>
    </w:p>
    <w:p w:rsidR="00F36F52" w:rsidRPr="00F36F52" w:rsidRDefault="00F36F52" w:rsidP="0003182C">
      <w:pPr>
        <w:spacing w:after="0" w:line="276" w:lineRule="auto"/>
        <w:ind w:right="567" w:firstLine="567"/>
        <w:jc w:val="both"/>
        <w:rPr>
          <w:rFonts w:ascii="Arial" w:eastAsia="Calibri" w:hAnsi="Arial" w:cs="Arial"/>
          <w:lang w:eastAsia="ro-RO"/>
        </w:rPr>
      </w:pPr>
      <w:r w:rsidRPr="00F36F52">
        <w:rPr>
          <w:rFonts w:ascii="Arial" w:eastAsia="Calibri" w:hAnsi="Arial" w:cs="Arial"/>
          <w:lang w:eastAsia="ro-RO"/>
        </w:rPr>
        <w:t>Perioada prevăzută pentru instalarea platformei și începerea operațiunilor este</w:t>
      </w:r>
      <w:r w:rsidR="00A27BC2">
        <w:rPr>
          <w:rFonts w:ascii="Arial" w:eastAsia="Calibri" w:hAnsi="Arial" w:cs="Arial"/>
          <w:lang w:eastAsia="ro-RO"/>
        </w:rPr>
        <w:t xml:space="preserve"> în al II lea trimestru al </w:t>
      </w:r>
      <w:r w:rsidRPr="00F36F52">
        <w:rPr>
          <w:rFonts w:ascii="Arial" w:eastAsia="Calibri" w:hAnsi="Arial" w:cs="Arial"/>
          <w:lang w:eastAsia="ro-RO"/>
        </w:rPr>
        <w:t>anul 201</w:t>
      </w:r>
      <w:r w:rsidR="00A27BC2">
        <w:rPr>
          <w:rFonts w:ascii="Arial" w:eastAsia="Calibri" w:hAnsi="Arial" w:cs="Arial"/>
          <w:lang w:eastAsia="ro-RO"/>
        </w:rPr>
        <w:t>9</w:t>
      </w:r>
      <w:r w:rsidRPr="00F36F52">
        <w:rPr>
          <w:rFonts w:ascii="Arial" w:eastAsia="Calibri" w:hAnsi="Arial" w:cs="Arial"/>
          <w:lang w:eastAsia="ro-RO"/>
        </w:rPr>
        <w:t xml:space="preserve">, sonda se va săpa utilizând platforma de foraj marin </w:t>
      </w:r>
      <w:r w:rsidRPr="00F36F52">
        <w:rPr>
          <w:rFonts w:ascii="Arial" w:eastAsia="Calibri" w:hAnsi="Arial" w:cs="Arial"/>
          <w:b/>
          <w:bCs/>
          <w:lang w:eastAsia="ro-RO"/>
        </w:rPr>
        <w:t xml:space="preserve">Uranus, </w:t>
      </w:r>
      <w:r w:rsidRPr="00F36F52">
        <w:rPr>
          <w:rFonts w:ascii="Arial" w:eastAsia="Calibri" w:hAnsi="Arial" w:cs="Arial"/>
          <w:lang w:eastAsia="ro-RO"/>
        </w:rPr>
        <w:t>aparținând companiei -</w:t>
      </w:r>
      <w:r w:rsidRPr="00F36F52">
        <w:rPr>
          <w:rFonts w:ascii="Arial" w:eastAsia="Calibri" w:hAnsi="Arial" w:cs="Arial"/>
          <w:b/>
          <w:bCs/>
          <w:lang w:eastAsia="ro-RO"/>
        </w:rPr>
        <w:t xml:space="preserve"> Grup Servicii Petroliere</w:t>
      </w:r>
      <w:r w:rsidRPr="00F36F52">
        <w:rPr>
          <w:rFonts w:ascii="Arial" w:eastAsia="Calibri" w:hAnsi="Arial" w:cs="Arial"/>
          <w:lang w:eastAsia="ro-RO"/>
        </w:rPr>
        <w:t xml:space="preserve">, amplasată </w:t>
      </w:r>
      <w:r w:rsidR="00A27BC2">
        <w:rPr>
          <w:rFonts w:ascii="Arial" w:eastAsia="Calibri" w:hAnsi="Arial" w:cs="Arial"/>
          <w:lang w:eastAsia="ro-RO"/>
        </w:rPr>
        <w:t xml:space="preserve">în zona </w:t>
      </w:r>
      <w:r w:rsidRPr="00F36F52">
        <w:rPr>
          <w:rFonts w:ascii="Arial" w:eastAsia="Calibri" w:hAnsi="Arial" w:cs="Arial"/>
          <w:lang w:eastAsia="ro-RO"/>
        </w:rPr>
        <w:t xml:space="preserve"> PFSS1.</w:t>
      </w:r>
    </w:p>
    <w:p w:rsidR="00F36F52" w:rsidRPr="00F36F52" w:rsidRDefault="00F36F52" w:rsidP="0003182C">
      <w:pPr>
        <w:spacing w:after="0" w:line="276" w:lineRule="auto"/>
        <w:ind w:right="567" w:firstLine="567"/>
        <w:jc w:val="both"/>
        <w:rPr>
          <w:rFonts w:ascii="Arial" w:eastAsia="Times New Roman" w:hAnsi="Arial" w:cs="Arial"/>
          <w:szCs w:val="24"/>
          <w:lang w:eastAsia="de-AT"/>
        </w:rPr>
      </w:pPr>
      <w:r w:rsidRPr="00F36F52">
        <w:rPr>
          <w:rFonts w:ascii="Arial" w:eastAsia="Calibri" w:hAnsi="Arial" w:cs="Arial"/>
          <w:szCs w:val="24"/>
          <w:lang w:eastAsia="ro-RO"/>
        </w:rPr>
        <w:t xml:space="preserve"> </w:t>
      </w:r>
      <w:r w:rsidRPr="00F36F52">
        <w:rPr>
          <w:rFonts w:ascii="Arial" w:eastAsia="Times New Roman" w:hAnsi="Arial" w:cs="Arial"/>
          <w:szCs w:val="24"/>
          <w:lang w:eastAsia="ro-RO"/>
        </w:rPr>
        <w:t xml:space="preserve">Se estimează că lucrările de săpare a </w:t>
      </w:r>
      <w:r w:rsidR="004818F6">
        <w:rPr>
          <w:rFonts w:ascii="Arial" w:eastAsia="Calibri" w:hAnsi="Arial" w:cs="Arial"/>
          <w:szCs w:val="24"/>
        </w:rPr>
        <w:t xml:space="preserve">sondelor  L4A  și L8A Lebăda Est </w:t>
      </w:r>
      <w:r w:rsidRPr="00F36F52">
        <w:rPr>
          <w:rFonts w:ascii="Arial" w:eastAsia="Times New Roman" w:hAnsi="Arial" w:cs="Arial"/>
          <w:szCs w:val="24"/>
          <w:lang w:eastAsia="ro-RO"/>
        </w:rPr>
        <w:t>vor avea o durat</w:t>
      </w:r>
      <w:r w:rsidR="007C0A90">
        <w:rPr>
          <w:rFonts w:ascii="Arial" w:eastAsia="Times New Roman" w:hAnsi="Arial" w:cs="Arial"/>
          <w:szCs w:val="24"/>
          <w:lang w:eastAsia="ro-RO"/>
        </w:rPr>
        <w:t>ă</w:t>
      </w:r>
      <w:r w:rsidRPr="00F36F52">
        <w:rPr>
          <w:rFonts w:ascii="Arial" w:eastAsia="Times New Roman" w:hAnsi="Arial" w:cs="Arial"/>
          <w:szCs w:val="24"/>
          <w:lang w:eastAsia="ro-RO"/>
        </w:rPr>
        <w:t xml:space="preserve"> de aproximativ</w:t>
      </w:r>
      <w:r w:rsidR="004818F6">
        <w:rPr>
          <w:rFonts w:ascii="Arial" w:eastAsia="Times New Roman" w:hAnsi="Arial" w:cs="Arial"/>
          <w:szCs w:val="24"/>
          <w:lang w:eastAsia="ro-RO"/>
        </w:rPr>
        <w:t xml:space="preserve"> </w:t>
      </w:r>
      <w:r w:rsidR="00E76536">
        <w:rPr>
          <w:rFonts w:ascii="Arial" w:eastAsia="Times New Roman" w:hAnsi="Arial" w:cs="Arial"/>
          <w:szCs w:val="24"/>
          <w:lang w:eastAsia="ro-RO"/>
        </w:rPr>
        <w:t xml:space="preserve">90 </w:t>
      </w:r>
      <w:r w:rsidR="004818F6" w:rsidRPr="000C1E69">
        <w:rPr>
          <w:rFonts w:ascii="Arial" w:eastAsia="Times New Roman" w:hAnsi="Arial" w:cs="Arial"/>
          <w:b/>
          <w:szCs w:val="24"/>
          <w:lang w:eastAsia="ro-RO"/>
        </w:rPr>
        <w:t>zile (</w:t>
      </w:r>
      <w:r w:rsidR="007955F2">
        <w:rPr>
          <w:rFonts w:ascii="Arial" w:eastAsia="Times New Roman" w:hAnsi="Arial" w:cs="Arial"/>
          <w:b/>
          <w:szCs w:val="24"/>
          <w:lang w:eastAsia="ro-RO"/>
        </w:rPr>
        <w:t xml:space="preserve">cca </w:t>
      </w:r>
      <w:r w:rsidR="00E76536" w:rsidRPr="000C1E69">
        <w:rPr>
          <w:rFonts w:ascii="Arial" w:eastAsia="Times New Roman" w:hAnsi="Arial" w:cs="Arial"/>
          <w:b/>
          <w:szCs w:val="24"/>
          <w:lang w:eastAsia="ro-RO"/>
        </w:rPr>
        <w:t>4</w:t>
      </w:r>
      <w:r w:rsidR="00F51B95" w:rsidRPr="000C1E69">
        <w:rPr>
          <w:rFonts w:ascii="Arial" w:eastAsia="Times New Roman" w:hAnsi="Arial" w:cs="Arial"/>
          <w:b/>
          <w:szCs w:val="24"/>
          <w:lang w:eastAsia="ro-RO"/>
        </w:rPr>
        <w:t>5</w:t>
      </w:r>
      <w:r w:rsidRPr="000C1E69">
        <w:rPr>
          <w:rFonts w:ascii="Arial" w:eastAsia="Times New Roman" w:hAnsi="Arial" w:cs="Arial"/>
          <w:b/>
          <w:szCs w:val="24"/>
          <w:lang w:eastAsia="ro-RO"/>
        </w:rPr>
        <w:t xml:space="preserve"> zile</w:t>
      </w:r>
      <w:r w:rsidR="00C81A3C" w:rsidRPr="000C1E69">
        <w:rPr>
          <w:rFonts w:ascii="Arial" w:eastAsia="Times New Roman" w:hAnsi="Arial" w:cs="Arial"/>
          <w:b/>
          <w:szCs w:val="24"/>
          <w:lang w:eastAsia="ro-RO"/>
        </w:rPr>
        <w:t>/</w:t>
      </w:r>
      <w:r w:rsidR="004818F6" w:rsidRPr="000C1E69">
        <w:rPr>
          <w:rFonts w:ascii="Arial" w:eastAsia="Times New Roman" w:hAnsi="Arial" w:cs="Arial"/>
          <w:b/>
          <w:szCs w:val="24"/>
          <w:lang w:eastAsia="ro-RO"/>
        </w:rPr>
        <w:t>sondă)</w:t>
      </w:r>
      <w:r w:rsidRPr="000C1E69">
        <w:rPr>
          <w:rFonts w:ascii="Arial" w:eastAsia="Times New Roman" w:hAnsi="Arial" w:cs="Arial"/>
          <w:b/>
          <w:szCs w:val="24"/>
          <w:lang w:eastAsia="ro-RO"/>
        </w:rPr>
        <w:t>,</w:t>
      </w:r>
      <w:r w:rsidRPr="00F36F52">
        <w:rPr>
          <w:rFonts w:ascii="Arial" w:eastAsia="Times New Roman" w:hAnsi="Arial" w:cs="Arial"/>
          <w:szCs w:val="24"/>
          <w:lang w:eastAsia="ro-RO"/>
        </w:rPr>
        <w:t xml:space="preserve"> în funcție de operațiunile care vor fi desfășurate </w:t>
      </w:r>
      <w:r w:rsidR="00F51B95">
        <w:rPr>
          <w:rFonts w:ascii="Arial" w:eastAsia="Times New Roman" w:hAnsi="Arial" w:cs="Arial"/>
          <w:szCs w:val="24"/>
          <w:lang w:eastAsia="ro-RO"/>
        </w:rPr>
        <w:t>și de condițiile meteorologice.</w:t>
      </w:r>
    </w:p>
    <w:p w:rsidR="00F36F52" w:rsidRPr="00F36F52" w:rsidRDefault="00F36F52" w:rsidP="0003182C">
      <w:pPr>
        <w:spacing w:after="0" w:line="276" w:lineRule="auto"/>
        <w:ind w:right="567" w:firstLine="567"/>
        <w:jc w:val="both"/>
        <w:rPr>
          <w:rFonts w:ascii="Arial" w:eastAsia="Times New Roman" w:hAnsi="Arial" w:cs="Arial"/>
          <w:b/>
          <w:szCs w:val="24"/>
          <w:lang w:eastAsia="ro-RO"/>
        </w:rPr>
      </w:pPr>
      <w:r w:rsidRPr="00F36F52">
        <w:rPr>
          <w:rFonts w:ascii="Arial" w:eastAsia="Times New Roman" w:hAnsi="Arial" w:cs="Arial"/>
          <w:szCs w:val="24"/>
          <w:lang w:eastAsia="ro-RO"/>
        </w:rPr>
        <w:t>Amplasarea platformei are un caracter temporar, atâta timp cât durează montarea, forajul propriu-zis, in</w:t>
      </w:r>
      <w:r w:rsidR="00484558">
        <w:rPr>
          <w:rFonts w:ascii="Arial" w:eastAsia="Times New Roman" w:hAnsi="Arial" w:cs="Arial"/>
          <w:szCs w:val="24"/>
          <w:lang w:eastAsia="ro-RO"/>
        </w:rPr>
        <w:t>ve</w:t>
      </w:r>
      <w:r w:rsidRPr="00F36F52">
        <w:rPr>
          <w:rFonts w:ascii="Arial" w:eastAsia="Times New Roman" w:hAnsi="Arial" w:cs="Arial"/>
          <w:szCs w:val="24"/>
          <w:lang w:eastAsia="ro-RO"/>
        </w:rPr>
        <w:t>stigațiile geofizice şi demontarea.</w:t>
      </w:r>
    </w:p>
    <w:p w:rsidR="00F36F52" w:rsidRPr="00F36F52" w:rsidRDefault="00F36F52" w:rsidP="0003182C">
      <w:pPr>
        <w:spacing w:after="0" w:line="276" w:lineRule="auto"/>
        <w:ind w:right="567" w:firstLine="567"/>
        <w:jc w:val="both"/>
        <w:rPr>
          <w:rFonts w:ascii="Arial" w:eastAsia="Times New Roman" w:hAnsi="Arial" w:cs="Arial"/>
          <w:szCs w:val="24"/>
          <w:lang w:eastAsia="ar-SA"/>
        </w:rPr>
      </w:pPr>
      <w:r w:rsidRPr="00F36F52">
        <w:rPr>
          <w:rFonts w:ascii="Arial" w:eastAsia="Times New Roman" w:hAnsi="Arial" w:cs="Arial"/>
          <w:b/>
          <w:szCs w:val="24"/>
          <w:lang w:eastAsia="ar-SA"/>
        </w:rPr>
        <w:t xml:space="preserve"> </w:t>
      </w:r>
      <w:r w:rsidRPr="00F36F52">
        <w:rPr>
          <w:rFonts w:ascii="Arial" w:eastAsia="Times New Roman" w:hAnsi="Arial" w:cs="Arial"/>
          <w:szCs w:val="24"/>
          <w:lang w:eastAsia="ar-SA"/>
        </w:rPr>
        <w:t>În funcție de interpretarea calitativă şi cantitativă a diagrafiilor geofizice se va analiza oportunitatea echipării sondei în vederea probării și stimulării. Având în vedere experiența acumulată la sondele orizontale,</w:t>
      </w:r>
      <w:r w:rsidR="007C0A90">
        <w:rPr>
          <w:rFonts w:ascii="Arial" w:eastAsia="Times New Roman" w:hAnsi="Arial" w:cs="Arial"/>
          <w:szCs w:val="24"/>
          <w:lang w:eastAsia="ar-SA"/>
        </w:rPr>
        <w:t xml:space="preserve"> săpate pe structura Lebăda Est</w:t>
      </w:r>
      <w:r w:rsidRPr="00F36F52">
        <w:rPr>
          <w:rFonts w:ascii="Arial" w:eastAsia="Times New Roman" w:hAnsi="Arial" w:cs="Arial"/>
          <w:szCs w:val="24"/>
          <w:lang w:eastAsia="ar-SA"/>
        </w:rPr>
        <w:t>, s-a consi</w:t>
      </w:r>
      <w:r w:rsidR="007C0A90">
        <w:rPr>
          <w:rFonts w:ascii="Arial" w:eastAsia="Times New Roman" w:hAnsi="Arial" w:cs="Arial"/>
          <w:szCs w:val="24"/>
          <w:lang w:eastAsia="ar-SA"/>
        </w:rPr>
        <w:t xml:space="preserve">derat oportun ca şi </w:t>
      </w:r>
      <w:r w:rsidR="004818F6">
        <w:rPr>
          <w:rFonts w:ascii="Arial" w:eastAsia="Times New Roman" w:hAnsi="Arial" w:cs="Arial"/>
          <w:szCs w:val="24"/>
          <w:lang w:eastAsia="ar-SA"/>
        </w:rPr>
        <w:t xml:space="preserve">la </w:t>
      </w:r>
      <w:r w:rsidR="00294EF0">
        <w:rPr>
          <w:rFonts w:ascii="Arial" w:eastAsia="Calibri" w:hAnsi="Arial" w:cs="Arial"/>
          <w:szCs w:val="24"/>
        </w:rPr>
        <w:t xml:space="preserve">sondele  L4A  și L8A Lebăda Est </w:t>
      </w:r>
      <w:r w:rsidRPr="00F36F52">
        <w:rPr>
          <w:rFonts w:ascii="Arial" w:eastAsia="Times New Roman" w:hAnsi="Arial" w:cs="Arial"/>
          <w:szCs w:val="24"/>
          <w:lang w:eastAsia="ar-SA"/>
        </w:rPr>
        <w:t>să se utilizeze un program de foraj/tubaj/echipare similar</w:t>
      </w:r>
      <w:r w:rsidR="007C0A90">
        <w:rPr>
          <w:rFonts w:ascii="Arial" w:eastAsia="Times New Roman" w:hAnsi="Arial" w:cs="Arial"/>
          <w:szCs w:val="24"/>
          <w:lang w:eastAsia="ar-SA"/>
        </w:rPr>
        <w:t>,</w:t>
      </w:r>
      <w:r w:rsidRPr="00F36F52">
        <w:rPr>
          <w:rFonts w:ascii="Arial" w:eastAsia="Times New Roman" w:hAnsi="Arial" w:cs="Arial"/>
          <w:szCs w:val="24"/>
          <w:lang w:eastAsia="ar-SA"/>
        </w:rPr>
        <w:t xml:space="preserve"> şi anume:</w:t>
      </w:r>
    </w:p>
    <w:p w:rsidR="00037438" w:rsidRDefault="00294EF0" w:rsidP="0003182C">
      <w:pPr>
        <w:suppressAutoHyphens/>
        <w:spacing w:after="0" w:line="276" w:lineRule="auto"/>
        <w:ind w:right="567" w:firstLine="567"/>
        <w:jc w:val="both"/>
        <w:rPr>
          <w:rFonts w:ascii="Arial" w:eastAsia="Times New Roman" w:hAnsi="Arial" w:cs="Arial"/>
          <w:szCs w:val="24"/>
          <w:lang w:eastAsia="ar-SA"/>
        </w:rPr>
      </w:pPr>
      <w:r>
        <w:rPr>
          <w:rFonts w:ascii="Arial" w:eastAsia="Times New Roman" w:hAnsi="Arial" w:cs="Arial"/>
          <w:szCs w:val="24"/>
          <w:lang w:eastAsia="ar-SA"/>
        </w:rPr>
        <w:t xml:space="preserve">- </w:t>
      </w:r>
      <w:r w:rsidR="00037438" w:rsidRPr="00037438">
        <w:rPr>
          <w:rFonts w:ascii="Arial" w:eastAsia="Times New Roman" w:hAnsi="Arial" w:cs="Arial"/>
          <w:szCs w:val="24"/>
          <w:lang w:eastAsia="ar-SA"/>
        </w:rPr>
        <w:t>dezechiparea sondelor inițiale L4 și L8, în vederea abandonării zonei productive prin realizarea un</w:t>
      </w:r>
      <w:r w:rsidR="00D000FF">
        <w:rPr>
          <w:rFonts w:ascii="Arial" w:eastAsia="Times New Roman" w:hAnsi="Arial" w:cs="Arial"/>
          <w:szCs w:val="24"/>
          <w:lang w:eastAsia="ar-SA"/>
        </w:rPr>
        <w:t xml:space="preserve">or </w:t>
      </w:r>
      <w:r w:rsidR="00037438" w:rsidRPr="00037438">
        <w:rPr>
          <w:rFonts w:ascii="Arial" w:eastAsia="Times New Roman" w:hAnsi="Arial" w:cs="Arial"/>
          <w:szCs w:val="24"/>
          <w:lang w:eastAsia="ar-SA"/>
        </w:rPr>
        <w:t>dop</w:t>
      </w:r>
      <w:r w:rsidR="00D000FF">
        <w:rPr>
          <w:rFonts w:ascii="Arial" w:eastAsia="Times New Roman" w:hAnsi="Arial" w:cs="Arial"/>
          <w:szCs w:val="24"/>
          <w:lang w:eastAsia="ar-SA"/>
        </w:rPr>
        <w:t>uri</w:t>
      </w:r>
      <w:r w:rsidR="00037438" w:rsidRPr="00037438">
        <w:rPr>
          <w:rFonts w:ascii="Arial" w:eastAsia="Times New Roman" w:hAnsi="Arial" w:cs="Arial"/>
          <w:szCs w:val="24"/>
          <w:lang w:eastAsia="ar-SA"/>
        </w:rPr>
        <w:t xml:space="preserve"> de ciment</w:t>
      </w:r>
      <w:r w:rsidR="00D000FF">
        <w:rPr>
          <w:rFonts w:ascii="Arial" w:eastAsia="Times New Roman" w:hAnsi="Arial" w:cs="Arial"/>
          <w:szCs w:val="24"/>
          <w:lang w:eastAsia="ar-SA"/>
        </w:rPr>
        <w:t>.</w:t>
      </w:r>
      <w:r w:rsidR="00037438" w:rsidRPr="00037438">
        <w:rPr>
          <w:rFonts w:ascii="Arial" w:eastAsia="Times New Roman" w:hAnsi="Arial" w:cs="Arial"/>
          <w:szCs w:val="24"/>
          <w:lang w:eastAsia="ar-SA"/>
        </w:rPr>
        <w:t xml:space="preserve"> </w:t>
      </w:r>
    </w:p>
    <w:p w:rsidR="00294EF0" w:rsidRPr="00294EF0" w:rsidRDefault="00037438" w:rsidP="0003182C">
      <w:pPr>
        <w:suppressAutoHyphens/>
        <w:spacing w:after="0" w:line="276" w:lineRule="auto"/>
        <w:ind w:right="567" w:firstLine="567"/>
        <w:jc w:val="both"/>
        <w:rPr>
          <w:rFonts w:ascii="Arial" w:eastAsia="Times New Roman" w:hAnsi="Arial" w:cs="Arial"/>
          <w:szCs w:val="24"/>
          <w:lang w:eastAsia="ar-SA"/>
        </w:rPr>
      </w:pPr>
      <w:r>
        <w:rPr>
          <w:rFonts w:ascii="Arial" w:eastAsia="Times New Roman" w:hAnsi="Arial" w:cs="Arial"/>
          <w:szCs w:val="24"/>
          <w:lang w:eastAsia="ar-SA"/>
        </w:rPr>
        <w:lastRenderedPageBreak/>
        <w:t xml:space="preserve">- </w:t>
      </w:r>
      <w:r w:rsidR="00294EF0">
        <w:rPr>
          <w:rFonts w:ascii="Arial" w:eastAsia="Times New Roman" w:hAnsi="Arial" w:cs="Arial"/>
          <w:szCs w:val="24"/>
          <w:lang w:eastAsia="ar-SA"/>
        </w:rPr>
        <w:t>s</w:t>
      </w:r>
      <w:r w:rsidR="00294EF0" w:rsidRPr="00294EF0">
        <w:rPr>
          <w:rFonts w:ascii="Arial" w:eastAsia="Times New Roman" w:hAnsi="Arial" w:cs="Arial"/>
          <w:szCs w:val="24"/>
          <w:lang w:eastAsia="ar-SA"/>
        </w:rPr>
        <w:t xml:space="preserve">ăparea </w:t>
      </w:r>
      <w:r w:rsidR="00F91786">
        <w:rPr>
          <w:rFonts w:ascii="Arial" w:eastAsia="Times New Roman" w:hAnsi="Arial" w:cs="Arial"/>
          <w:szCs w:val="24"/>
          <w:lang w:eastAsia="ar-SA"/>
        </w:rPr>
        <w:t>sondelor L4A și L8A Lebăda Est</w:t>
      </w:r>
      <w:r w:rsidR="00294EF0" w:rsidRPr="00294EF0">
        <w:rPr>
          <w:rFonts w:ascii="Arial" w:eastAsia="Times New Roman" w:hAnsi="Arial" w:cs="Arial"/>
          <w:szCs w:val="24"/>
          <w:lang w:eastAsia="ar-SA"/>
        </w:rPr>
        <w:t xml:space="preserve"> pe interva</w:t>
      </w:r>
      <w:r w:rsidR="00D000FF">
        <w:rPr>
          <w:rFonts w:ascii="Arial" w:eastAsia="Times New Roman" w:hAnsi="Arial" w:cs="Arial"/>
          <w:szCs w:val="24"/>
          <w:lang w:eastAsia="ar-SA"/>
        </w:rPr>
        <w:t>lele :</w:t>
      </w:r>
      <w:r w:rsidR="00294EF0" w:rsidRPr="00294EF0">
        <w:rPr>
          <w:rFonts w:ascii="Arial" w:eastAsia="Times New Roman" w:hAnsi="Arial" w:cs="Arial"/>
          <w:szCs w:val="24"/>
          <w:lang w:eastAsia="ar-SA"/>
        </w:rPr>
        <w:t>1</w:t>
      </w:r>
      <w:r>
        <w:rPr>
          <w:rFonts w:ascii="Arial" w:eastAsia="Times New Roman" w:hAnsi="Arial" w:cs="Arial"/>
          <w:szCs w:val="24"/>
          <w:lang w:eastAsia="ar-SA"/>
        </w:rPr>
        <w:t>69</w:t>
      </w:r>
      <w:r w:rsidR="00294EF0" w:rsidRPr="00294EF0">
        <w:rPr>
          <w:rFonts w:ascii="Arial" w:eastAsia="Times New Roman" w:hAnsi="Arial" w:cs="Arial"/>
          <w:szCs w:val="24"/>
          <w:lang w:eastAsia="ar-SA"/>
        </w:rPr>
        <w:t xml:space="preserve">0 - </w:t>
      </w:r>
      <w:r>
        <w:rPr>
          <w:rFonts w:ascii="Arial" w:eastAsia="Times New Roman" w:hAnsi="Arial" w:cs="Arial"/>
          <w:szCs w:val="24"/>
          <w:lang w:eastAsia="ar-SA"/>
        </w:rPr>
        <w:t>2887</w:t>
      </w:r>
      <w:r w:rsidR="00294EF0" w:rsidRPr="00294EF0">
        <w:rPr>
          <w:rFonts w:ascii="Arial" w:eastAsia="Times New Roman" w:hAnsi="Arial" w:cs="Arial"/>
          <w:szCs w:val="24"/>
          <w:lang w:eastAsia="ar-SA"/>
        </w:rPr>
        <w:t>m</w:t>
      </w:r>
      <w:r w:rsidR="00D000FF">
        <w:rPr>
          <w:rFonts w:ascii="Arial" w:eastAsia="Times New Roman" w:hAnsi="Arial" w:cs="Arial"/>
          <w:szCs w:val="24"/>
          <w:lang w:eastAsia="ar-SA"/>
        </w:rPr>
        <w:t>(sonda L4A)</w:t>
      </w:r>
      <w:r w:rsidR="00294EF0" w:rsidRPr="00294EF0">
        <w:rPr>
          <w:rFonts w:ascii="Arial" w:eastAsia="Times New Roman" w:hAnsi="Arial" w:cs="Arial"/>
          <w:szCs w:val="24"/>
          <w:lang w:eastAsia="ar-SA"/>
        </w:rPr>
        <w:t xml:space="preserve"> și pe intervalul 1</w:t>
      </w:r>
      <w:r>
        <w:rPr>
          <w:rFonts w:ascii="Arial" w:eastAsia="Times New Roman" w:hAnsi="Arial" w:cs="Arial"/>
          <w:szCs w:val="24"/>
          <w:lang w:eastAsia="ar-SA"/>
        </w:rPr>
        <w:t>730</w:t>
      </w:r>
      <w:r w:rsidR="00294EF0" w:rsidRPr="00294EF0">
        <w:rPr>
          <w:rFonts w:ascii="Arial" w:eastAsia="Times New Roman" w:hAnsi="Arial" w:cs="Arial"/>
          <w:szCs w:val="24"/>
          <w:lang w:eastAsia="ar-SA"/>
        </w:rPr>
        <w:t xml:space="preserve"> - 3</w:t>
      </w:r>
      <w:r>
        <w:rPr>
          <w:rFonts w:ascii="Arial" w:eastAsia="Times New Roman" w:hAnsi="Arial" w:cs="Arial"/>
          <w:szCs w:val="24"/>
          <w:lang w:eastAsia="ar-SA"/>
        </w:rPr>
        <w:t>23</w:t>
      </w:r>
      <w:r w:rsidR="00294EF0" w:rsidRPr="00294EF0">
        <w:rPr>
          <w:rFonts w:ascii="Arial" w:eastAsia="Times New Roman" w:hAnsi="Arial" w:cs="Arial"/>
          <w:szCs w:val="24"/>
          <w:lang w:eastAsia="ar-SA"/>
        </w:rPr>
        <w:t>9 m</w:t>
      </w:r>
      <w:r w:rsidR="00D000FF">
        <w:rPr>
          <w:rFonts w:ascii="Arial" w:eastAsia="Times New Roman" w:hAnsi="Arial" w:cs="Arial"/>
          <w:szCs w:val="24"/>
          <w:lang w:eastAsia="ar-SA"/>
        </w:rPr>
        <w:t xml:space="preserve"> (sonda L8A)</w:t>
      </w:r>
      <w:r w:rsidR="00294EF0" w:rsidRPr="00294EF0">
        <w:rPr>
          <w:rFonts w:ascii="Arial" w:eastAsia="Times New Roman" w:hAnsi="Arial" w:cs="Arial"/>
          <w:szCs w:val="24"/>
          <w:lang w:eastAsia="ar-SA"/>
        </w:rPr>
        <w:t>;</w:t>
      </w:r>
    </w:p>
    <w:p w:rsidR="00294EF0" w:rsidRDefault="00294EF0" w:rsidP="0003182C">
      <w:pPr>
        <w:suppressAutoHyphens/>
        <w:spacing w:after="0" w:line="276" w:lineRule="auto"/>
        <w:ind w:right="567" w:firstLine="567"/>
        <w:jc w:val="both"/>
        <w:rPr>
          <w:rFonts w:ascii="Arial" w:eastAsia="Times New Roman" w:hAnsi="Arial" w:cs="Arial"/>
          <w:szCs w:val="24"/>
          <w:lang w:eastAsia="ar-SA"/>
        </w:rPr>
      </w:pPr>
      <w:r>
        <w:rPr>
          <w:rFonts w:ascii="Arial" w:eastAsia="Times New Roman" w:hAnsi="Arial" w:cs="Arial"/>
          <w:szCs w:val="24"/>
          <w:lang w:eastAsia="ar-SA"/>
        </w:rPr>
        <w:t>- e</w:t>
      </w:r>
      <w:r w:rsidRPr="00294EF0">
        <w:rPr>
          <w:rFonts w:ascii="Arial" w:eastAsia="Times New Roman" w:hAnsi="Arial" w:cs="Arial"/>
          <w:szCs w:val="24"/>
          <w:lang w:eastAsia="ar-SA"/>
        </w:rPr>
        <w:t xml:space="preserve">chiparea sondelor cu liner 4 </w:t>
      </w:r>
      <w:r w:rsidR="00037438">
        <w:rPr>
          <w:rFonts w:ascii="Arial" w:eastAsia="Times New Roman" w:hAnsi="Arial" w:cs="Arial"/>
          <w:szCs w:val="24"/>
          <w:lang w:eastAsia="ar-SA"/>
        </w:rPr>
        <w:t xml:space="preserve">½ </w:t>
      </w:r>
      <w:r w:rsidRPr="00294EF0">
        <w:rPr>
          <w:rFonts w:ascii="Arial" w:eastAsia="Times New Roman" w:hAnsi="Arial" w:cs="Arial"/>
          <w:szCs w:val="24"/>
          <w:lang w:eastAsia="ar-SA"/>
        </w:rPr>
        <w:t>in necimentat, packere de teren prin care se poate realiza o stimularea sondei / sondelor;</w:t>
      </w:r>
    </w:p>
    <w:p w:rsidR="00F36F52" w:rsidRDefault="00F36F52" w:rsidP="0003182C">
      <w:pPr>
        <w:suppressAutoHyphens/>
        <w:spacing w:after="0" w:line="276" w:lineRule="auto"/>
        <w:ind w:right="567" w:firstLine="567"/>
        <w:jc w:val="both"/>
        <w:rPr>
          <w:rFonts w:ascii="Arial" w:eastAsia="Times New Roman" w:hAnsi="Arial" w:cs="Arial"/>
          <w:szCs w:val="24"/>
          <w:lang w:eastAsia="ar-SA"/>
        </w:rPr>
      </w:pPr>
      <w:r w:rsidRPr="00F36F52">
        <w:rPr>
          <w:rFonts w:ascii="Arial" w:eastAsia="Times New Roman" w:hAnsi="Arial" w:cs="Arial"/>
          <w:szCs w:val="24"/>
          <w:lang w:eastAsia="ar-SA"/>
        </w:rPr>
        <w:t xml:space="preserve">- </w:t>
      </w:r>
      <w:r w:rsidR="00013A4A">
        <w:rPr>
          <w:rFonts w:ascii="Arial" w:eastAsia="Times New Roman" w:hAnsi="Arial" w:cs="Arial"/>
          <w:szCs w:val="24"/>
          <w:lang w:eastAsia="ar-SA"/>
        </w:rPr>
        <w:t xml:space="preserve">punerea sondei </w:t>
      </w:r>
      <w:r w:rsidR="005A38B3">
        <w:rPr>
          <w:rFonts w:ascii="Arial" w:eastAsia="Times New Roman" w:hAnsi="Arial" w:cs="Arial"/>
          <w:szCs w:val="24"/>
          <w:lang w:eastAsia="ar-SA"/>
        </w:rPr>
        <w:t>î</w:t>
      </w:r>
      <w:r w:rsidR="00013A4A">
        <w:rPr>
          <w:rFonts w:ascii="Arial" w:eastAsia="Times New Roman" w:hAnsi="Arial" w:cs="Arial"/>
          <w:szCs w:val="24"/>
          <w:lang w:eastAsia="ar-SA"/>
        </w:rPr>
        <w:t>n productie .</w:t>
      </w:r>
    </w:p>
    <w:p w:rsidR="00F36F52" w:rsidRPr="00F36F52" w:rsidRDefault="00F36F52" w:rsidP="0003182C">
      <w:pPr>
        <w:suppressAutoHyphens/>
        <w:spacing w:after="0" w:line="276" w:lineRule="auto"/>
        <w:ind w:right="567" w:firstLine="567"/>
        <w:jc w:val="both"/>
        <w:rPr>
          <w:rFonts w:ascii="Arial" w:eastAsia="Times New Roman" w:hAnsi="Arial" w:cs="Arial"/>
          <w:szCs w:val="24"/>
          <w:lang w:eastAsia="ar-SA"/>
        </w:rPr>
      </w:pPr>
      <w:r w:rsidRPr="00F36F52">
        <w:rPr>
          <w:rFonts w:ascii="Arial" w:eastAsia="Times New Roman" w:hAnsi="Arial" w:cs="Arial"/>
          <w:szCs w:val="24"/>
          <w:lang w:eastAsia="ar-SA"/>
        </w:rPr>
        <w:t>Lucrările vor fi executate cu respectarea „Normelor de securitate şi sănătate în muncă, de apărare împotriva incendiilor, la forarea şi probarea stratelor”, precum şi cu legislația românească referitoare la protecția mediului înconjurător.</w:t>
      </w:r>
    </w:p>
    <w:p w:rsidR="00F36F52" w:rsidRPr="00F36F52" w:rsidRDefault="00F36F52" w:rsidP="0003182C">
      <w:pPr>
        <w:suppressAutoHyphens/>
        <w:spacing w:after="0" w:line="276" w:lineRule="auto"/>
        <w:ind w:right="567" w:firstLine="567"/>
        <w:jc w:val="both"/>
        <w:rPr>
          <w:rFonts w:ascii="Arial" w:eastAsia="Times New Roman" w:hAnsi="Arial" w:cs="Arial"/>
          <w:sz w:val="24"/>
          <w:szCs w:val="24"/>
          <w:lang w:eastAsia="ar-SA"/>
        </w:rPr>
      </w:pPr>
    </w:p>
    <w:p w:rsidR="00F36F52" w:rsidRPr="00F36F52" w:rsidRDefault="00F36F52" w:rsidP="0003182C">
      <w:pPr>
        <w:spacing w:after="0" w:line="276" w:lineRule="auto"/>
        <w:ind w:right="567" w:firstLine="720"/>
        <w:jc w:val="both"/>
        <w:rPr>
          <w:rFonts w:ascii="Arial" w:eastAsia="Times New Roman" w:hAnsi="Arial" w:cs="Arial"/>
          <w:b/>
          <w:szCs w:val="21"/>
        </w:rPr>
      </w:pPr>
      <w:r w:rsidRPr="00F36F52">
        <w:rPr>
          <w:rFonts w:ascii="Arial" w:eastAsia="Times New Roman" w:hAnsi="Arial" w:cs="Arial"/>
          <w:b/>
          <w:szCs w:val="21"/>
        </w:rPr>
        <w:t xml:space="preserve">1.8. </w:t>
      </w:r>
      <w:r w:rsidR="004E47BE" w:rsidRPr="00F36F52">
        <w:rPr>
          <w:rFonts w:ascii="Arial" w:eastAsia="Times New Roman" w:hAnsi="Arial" w:cs="Arial"/>
          <w:b/>
          <w:szCs w:val="21"/>
        </w:rPr>
        <w:t>Informații</w:t>
      </w:r>
      <w:r w:rsidRPr="00F36F52">
        <w:rPr>
          <w:rFonts w:ascii="Arial" w:eastAsia="Times New Roman" w:hAnsi="Arial" w:cs="Arial"/>
          <w:b/>
          <w:szCs w:val="21"/>
        </w:rPr>
        <w:t xml:space="preserve"> privind resursele folosite în scopul producerii energiei necesare în perioada </w:t>
      </w:r>
      <w:r w:rsidR="004E47BE" w:rsidRPr="00F36F52">
        <w:rPr>
          <w:rFonts w:ascii="Arial" w:eastAsia="Times New Roman" w:hAnsi="Arial" w:cs="Arial"/>
          <w:b/>
          <w:szCs w:val="21"/>
        </w:rPr>
        <w:t>operațiunilor</w:t>
      </w:r>
      <w:r w:rsidRPr="00F36F52">
        <w:rPr>
          <w:rFonts w:ascii="Arial" w:eastAsia="Times New Roman" w:hAnsi="Arial" w:cs="Arial"/>
          <w:b/>
          <w:szCs w:val="21"/>
        </w:rPr>
        <w:t xml:space="preserve"> </w:t>
      </w:r>
    </w:p>
    <w:p w:rsidR="00F36F52" w:rsidRPr="00F36F52" w:rsidRDefault="00F36F52" w:rsidP="0003182C">
      <w:pPr>
        <w:spacing w:after="0" w:line="276" w:lineRule="auto"/>
        <w:ind w:right="567" w:firstLine="720"/>
        <w:jc w:val="both"/>
        <w:rPr>
          <w:rFonts w:ascii="Arial" w:eastAsia="Times New Roman" w:hAnsi="Arial" w:cs="Arial"/>
          <w:b/>
          <w:szCs w:val="21"/>
        </w:rPr>
      </w:pPr>
    </w:p>
    <w:p w:rsidR="00F36F52" w:rsidRPr="00F36F52" w:rsidRDefault="00F36F52" w:rsidP="0003182C">
      <w:pPr>
        <w:spacing w:after="0" w:line="276" w:lineRule="auto"/>
        <w:ind w:right="567" w:firstLine="720"/>
        <w:jc w:val="both"/>
        <w:rPr>
          <w:rFonts w:ascii="Arial" w:eastAsia="Times New Roman" w:hAnsi="Arial" w:cs="Arial"/>
          <w:szCs w:val="21"/>
        </w:rPr>
      </w:pPr>
      <w:r w:rsidRPr="00F36F52">
        <w:rPr>
          <w:rFonts w:ascii="Arial" w:eastAsia="Times New Roman" w:hAnsi="Arial" w:cs="Arial"/>
          <w:szCs w:val="21"/>
        </w:rPr>
        <w:t xml:space="preserve">Cantitatea de combustibil utilizată în vederea producerii energiei necesare la bordul instalațiilor offshore (platformă și nave suport) este prezentată în </w:t>
      </w:r>
      <w:r w:rsidR="007C0A90">
        <w:rPr>
          <w:rFonts w:ascii="Arial" w:eastAsia="Times New Roman" w:hAnsi="Arial" w:cs="Arial"/>
          <w:szCs w:val="21"/>
        </w:rPr>
        <w:t>T</w:t>
      </w:r>
      <w:r w:rsidRPr="00F36F52">
        <w:rPr>
          <w:rFonts w:ascii="Arial" w:eastAsia="Times New Roman" w:hAnsi="Arial" w:cs="Arial"/>
          <w:szCs w:val="21"/>
        </w:rPr>
        <w:t>abelul nr. 1.</w:t>
      </w:r>
      <w:r w:rsidR="00C749EF">
        <w:rPr>
          <w:rFonts w:ascii="Arial" w:eastAsia="Times New Roman" w:hAnsi="Arial" w:cs="Arial"/>
          <w:szCs w:val="21"/>
        </w:rPr>
        <w:t>7</w:t>
      </w:r>
      <w:r w:rsidRPr="00F36F52">
        <w:rPr>
          <w:rFonts w:ascii="Arial" w:eastAsia="Times New Roman" w:hAnsi="Arial" w:cs="Arial"/>
          <w:szCs w:val="21"/>
        </w:rPr>
        <w:t xml:space="preserve">. </w:t>
      </w:r>
    </w:p>
    <w:p w:rsidR="00F36F52" w:rsidRPr="004E47BE" w:rsidRDefault="00F36F52" w:rsidP="00F36F52">
      <w:pPr>
        <w:spacing w:after="0" w:line="360" w:lineRule="auto"/>
        <w:ind w:firstLine="720"/>
        <w:jc w:val="right"/>
        <w:rPr>
          <w:rFonts w:ascii="Arial" w:eastAsia="Times New Roman" w:hAnsi="Arial" w:cs="Arial"/>
          <w:szCs w:val="21"/>
        </w:rPr>
      </w:pPr>
      <w:r w:rsidRPr="004E47BE">
        <w:rPr>
          <w:rFonts w:ascii="Arial" w:eastAsia="Times New Roman" w:hAnsi="Arial" w:cs="Arial"/>
          <w:szCs w:val="21"/>
        </w:rPr>
        <w:t>Tabelul nr. 1.</w:t>
      </w:r>
      <w:r w:rsidR="00C749EF">
        <w:rPr>
          <w:rFonts w:ascii="Arial" w:eastAsia="Times New Roman" w:hAnsi="Arial" w:cs="Arial"/>
          <w:szCs w:val="21"/>
        </w:rPr>
        <w:t>7</w:t>
      </w:r>
      <w:r w:rsidRPr="004E47BE">
        <w:rPr>
          <w:rFonts w:ascii="Arial" w:eastAsia="Times New Roman" w:hAnsi="Arial" w:cs="Arial"/>
          <w:szCs w:val="21"/>
        </w:rPr>
        <w:t xml:space="preserve">. </w:t>
      </w:r>
    </w:p>
    <w:p w:rsidR="00F36F52" w:rsidRPr="004E47BE" w:rsidRDefault="00822FF2" w:rsidP="00822FF2">
      <w:pPr>
        <w:spacing w:after="0" w:line="360" w:lineRule="auto"/>
        <w:ind w:firstLine="720"/>
        <w:rPr>
          <w:rFonts w:ascii="Arial" w:eastAsia="Times New Roman" w:hAnsi="Arial" w:cs="Arial"/>
          <w:szCs w:val="21"/>
        </w:rPr>
      </w:pPr>
      <w:r>
        <w:rPr>
          <w:rFonts w:ascii="Arial" w:eastAsia="Times New Roman" w:hAnsi="Arial" w:cs="Arial"/>
          <w:szCs w:val="21"/>
        </w:rPr>
        <w:t xml:space="preserve">              </w:t>
      </w:r>
      <w:r w:rsidR="00C749EF">
        <w:rPr>
          <w:rFonts w:ascii="Arial" w:eastAsia="Times New Roman" w:hAnsi="Arial" w:cs="Arial"/>
          <w:szCs w:val="21"/>
        </w:rPr>
        <w:t xml:space="preserve">            </w:t>
      </w:r>
      <w:r w:rsidR="00F36F52" w:rsidRPr="004E47BE">
        <w:rPr>
          <w:rFonts w:ascii="Arial" w:eastAsia="Times New Roman" w:hAnsi="Arial" w:cs="Arial"/>
          <w:szCs w:val="21"/>
        </w:rPr>
        <w:t>Informații privind necesarul resurselor energetice</w:t>
      </w:r>
      <w:r w:rsidR="007C0A90">
        <w:rPr>
          <w:rFonts w:ascii="Arial" w:eastAsia="Times New Roman" w:hAnsi="Arial" w:cs="Arial"/>
          <w:szCs w:val="21"/>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1559"/>
        <w:gridCol w:w="1560"/>
      </w:tblGrid>
      <w:tr w:rsidR="00F36F52" w:rsidRPr="00F36F52" w:rsidTr="00C749EF">
        <w:trPr>
          <w:jc w:val="center"/>
        </w:trPr>
        <w:tc>
          <w:tcPr>
            <w:tcW w:w="3118" w:type="dxa"/>
            <w:shd w:val="clear" w:color="auto" w:fill="D9D9D9" w:themeFill="background1" w:themeFillShade="D9"/>
          </w:tcPr>
          <w:p w:rsidR="00F36F52" w:rsidRPr="00F36F52" w:rsidRDefault="00F36F52" w:rsidP="00C749EF">
            <w:pPr>
              <w:spacing w:after="0" w:line="240" w:lineRule="auto"/>
              <w:jc w:val="center"/>
              <w:rPr>
                <w:rFonts w:ascii="Arial" w:eastAsia="Times New Roman" w:hAnsi="Arial" w:cs="Arial"/>
                <w:szCs w:val="24"/>
                <w:lang w:eastAsia="ro-RO"/>
              </w:rPr>
            </w:pPr>
            <w:r w:rsidRPr="00F36F52">
              <w:rPr>
                <w:rFonts w:ascii="Arial" w:eastAsia="Times New Roman" w:hAnsi="Arial" w:cs="Arial"/>
                <w:szCs w:val="24"/>
                <w:lang w:eastAsia="ro-RO"/>
              </w:rPr>
              <w:t>Denumirea</w:t>
            </w:r>
          </w:p>
        </w:tc>
        <w:tc>
          <w:tcPr>
            <w:tcW w:w="1559" w:type="dxa"/>
            <w:shd w:val="clear" w:color="auto" w:fill="D9D9D9" w:themeFill="background1" w:themeFillShade="D9"/>
          </w:tcPr>
          <w:p w:rsidR="00F36F52" w:rsidRPr="00F36F52" w:rsidRDefault="00F36F52" w:rsidP="00F36F52">
            <w:pPr>
              <w:spacing w:after="0" w:line="240" w:lineRule="auto"/>
              <w:rPr>
                <w:rFonts w:ascii="Arial" w:eastAsia="Times New Roman" w:hAnsi="Arial" w:cs="Arial"/>
                <w:szCs w:val="24"/>
                <w:lang w:eastAsia="ro-RO"/>
              </w:rPr>
            </w:pPr>
            <w:r w:rsidRPr="00F36F52">
              <w:rPr>
                <w:rFonts w:ascii="Arial" w:eastAsia="Times New Roman" w:hAnsi="Arial" w:cs="Arial"/>
                <w:szCs w:val="24"/>
                <w:lang w:eastAsia="ro-RO"/>
              </w:rPr>
              <w:t>Cantitatea</w:t>
            </w:r>
          </w:p>
        </w:tc>
        <w:tc>
          <w:tcPr>
            <w:tcW w:w="1560" w:type="dxa"/>
            <w:shd w:val="clear" w:color="auto" w:fill="D9D9D9" w:themeFill="background1" w:themeFillShade="D9"/>
          </w:tcPr>
          <w:p w:rsidR="00F36F52" w:rsidRPr="00F36F52" w:rsidRDefault="00F36F52" w:rsidP="00F36F52">
            <w:pPr>
              <w:spacing w:after="0" w:line="240" w:lineRule="auto"/>
              <w:rPr>
                <w:rFonts w:ascii="Arial" w:eastAsia="Times New Roman" w:hAnsi="Arial" w:cs="Arial"/>
                <w:szCs w:val="24"/>
                <w:lang w:eastAsia="ro-RO"/>
              </w:rPr>
            </w:pPr>
            <w:r w:rsidRPr="00F36F52">
              <w:rPr>
                <w:rFonts w:ascii="Arial" w:eastAsia="Times New Roman" w:hAnsi="Arial" w:cs="Arial"/>
                <w:szCs w:val="24"/>
                <w:lang w:eastAsia="ro-RO"/>
              </w:rPr>
              <w:t>Furnizor</w:t>
            </w:r>
          </w:p>
        </w:tc>
      </w:tr>
      <w:tr w:rsidR="00F36F52" w:rsidRPr="00F36F52" w:rsidTr="00C749EF">
        <w:trPr>
          <w:jc w:val="center"/>
        </w:trPr>
        <w:tc>
          <w:tcPr>
            <w:tcW w:w="3118"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r w:rsidRPr="00F36F52">
              <w:rPr>
                <w:rFonts w:ascii="Arial" w:eastAsia="Times New Roman" w:hAnsi="Arial" w:cs="Arial"/>
                <w:sz w:val="18"/>
                <w:szCs w:val="24"/>
                <w:lang w:eastAsia="ro-RO"/>
              </w:rPr>
              <w:t>Petrol/păcură</w:t>
            </w:r>
          </w:p>
        </w:tc>
        <w:tc>
          <w:tcPr>
            <w:tcW w:w="1559" w:type="dxa"/>
            <w:shd w:val="clear" w:color="auto" w:fill="auto"/>
          </w:tcPr>
          <w:p w:rsidR="00F36F52" w:rsidRPr="00F36F52" w:rsidRDefault="00F36F52" w:rsidP="00F36F52">
            <w:pPr>
              <w:spacing w:after="0" w:line="240" w:lineRule="auto"/>
              <w:jc w:val="center"/>
              <w:rPr>
                <w:rFonts w:ascii="Arial" w:eastAsia="Times New Roman" w:hAnsi="Arial" w:cs="Arial"/>
                <w:sz w:val="18"/>
                <w:szCs w:val="24"/>
                <w:lang w:eastAsia="ro-RO"/>
              </w:rPr>
            </w:pPr>
            <w:r w:rsidRPr="00F36F52">
              <w:rPr>
                <w:rFonts w:ascii="Arial" w:eastAsia="Times New Roman" w:hAnsi="Arial" w:cs="Arial"/>
                <w:sz w:val="18"/>
                <w:szCs w:val="24"/>
                <w:lang w:eastAsia="ro-RO"/>
              </w:rPr>
              <w:t>0</w:t>
            </w:r>
          </w:p>
        </w:tc>
        <w:tc>
          <w:tcPr>
            <w:tcW w:w="1560"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p>
        </w:tc>
      </w:tr>
      <w:tr w:rsidR="00F36F52" w:rsidRPr="00F36F52" w:rsidTr="00C749EF">
        <w:trPr>
          <w:jc w:val="center"/>
        </w:trPr>
        <w:tc>
          <w:tcPr>
            <w:tcW w:w="3118"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r w:rsidRPr="00F36F52">
              <w:rPr>
                <w:rFonts w:ascii="Arial" w:eastAsia="Times New Roman" w:hAnsi="Arial" w:cs="Arial"/>
                <w:sz w:val="18"/>
                <w:szCs w:val="24"/>
                <w:lang w:eastAsia="ro-RO"/>
              </w:rPr>
              <w:t>Gaze naturale</w:t>
            </w:r>
          </w:p>
        </w:tc>
        <w:tc>
          <w:tcPr>
            <w:tcW w:w="1559" w:type="dxa"/>
            <w:shd w:val="clear" w:color="auto" w:fill="auto"/>
          </w:tcPr>
          <w:p w:rsidR="00F36F52" w:rsidRPr="00F36F52" w:rsidRDefault="00F36F52" w:rsidP="00F36F52">
            <w:pPr>
              <w:spacing w:after="0" w:line="240" w:lineRule="auto"/>
              <w:jc w:val="center"/>
              <w:rPr>
                <w:rFonts w:ascii="Arial" w:eastAsia="Times New Roman" w:hAnsi="Arial" w:cs="Arial"/>
                <w:sz w:val="18"/>
                <w:szCs w:val="24"/>
                <w:lang w:eastAsia="ro-RO"/>
              </w:rPr>
            </w:pPr>
            <w:r w:rsidRPr="00F36F52">
              <w:rPr>
                <w:rFonts w:ascii="Arial" w:eastAsia="Times New Roman" w:hAnsi="Arial" w:cs="Arial"/>
                <w:sz w:val="18"/>
                <w:szCs w:val="24"/>
                <w:lang w:eastAsia="ro-RO"/>
              </w:rPr>
              <w:t>0</w:t>
            </w:r>
          </w:p>
        </w:tc>
        <w:tc>
          <w:tcPr>
            <w:tcW w:w="1560"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p>
        </w:tc>
      </w:tr>
      <w:tr w:rsidR="00F36F52" w:rsidRPr="00F36F52" w:rsidTr="00C749EF">
        <w:trPr>
          <w:jc w:val="center"/>
        </w:trPr>
        <w:tc>
          <w:tcPr>
            <w:tcW w:w="3118"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r w:rsidRPr="00F36F52">
              <w:rPr>
                <w:rFonts w:ascii="Arial" w:eastAsia="Times New Roman" w:hAnsi="Arial" w:cs="Arial"/>
                <w:sz w:val="18"/>
                <w:szCs w:val="24"/>
                <w:lang w:eastAsia="ro-RO"/>
              </w:rPr>
              <w:t>Gaze petroliere lichefiate</w:t>
            </w:r>
          </w:p>
        </w:tc>
        <w:tc>
          <w:tcPr>
            <w:tcW w:w="1559" w:type="dxa"/>
            <w:shd w:val="clear" w:color="auto" w:fill="auto"/>
          </w:tcPr>
          <w:p w:rsidR="00F36F52" w:rsidRPr="00F36F52" w:rsidRDefault="00F36F52" w:rsidP="00F36F52">
            <w:pPr>
              <w:spacing w:after="0" w:line="240" w:lineRule="auto"/>
              <w:jc w:val="center"/>
              <w:rPr>
                <w:rFonts w:ascii="Arial" w:eastAsia="Times New Roman" w:hAnsi="Arial" w:cs="Arial"/>
                <w:sz w:val="18"/>
                <w:szCs w:val="24"/>
                <w:lang w:eastAsia="ro-RO"/>
              </w:rPr>
            </w:pPr>
            <w:r w:rsidRPr="00F36F52">
              <w:rPr>
                <w:rFonts w:ascii="Arial" w:eastAsia="Times New Roman" w:hAnsi="Arial" w:cs="Arial"/>
                <w:sz w:val="18"/>
                <w:szCs w:val="24"/>
                <w:lang w:eastAsia="ro-RO"/>
              </w:rPr>
              <w:t>0</w:t>
            </w:r>
          </w:p>
        </w:tc>
        <w:tc>
          <w:tcPr>
            <w:tcW w:w="1560"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p>
        </w:tc>
      </w:tr>
      <w:tr w:rsidR="00F36F52" w:rsidRPr="00F36F52" w:rsidTr="00C749EF">
        <w:trPr>
          <w:jc w:val="center"/>
        </w:trPr>
        <w:tc>
          <w:tcPr>
            <w:tcW w:w="3118" w:type="dxa"/>
            <w:shd w:val="clear" w:color="auto" w:fill="auto"/>
          </w:tcPr>
          <w:p w:rsidR="00F36F52" w:rsidRPr="00F36F52" w:rsidRDefault="004E47BE" w:rsidP="00F36F52">
            <w:pPr>
              <w:spacing w:after="0" w:line="240" w:lineRule="auto"/>
              <w:rPr>
                <w:rFonts w:ascii="Arial" w:eastAsia="Times New Roman" w:hAnsi="Arial" w:cs="Arial"/>
                <w:sz w:val="18"/>
                <w:szCs w:val="24"/>
                <w:lang w:eastAsia="ro-RO"/>
              </w:rPr>
            </w:pPr>
            <w:r w:rsidRPr="00F36F52">
              <w:rPr>
                <w:rFonts w:ascii="Arial" w:eastAsia="Times New Roman" w:hAnsi="Arial" w:cs="Arial"/>
                <w:sz w:val="18"/>
                <w:szCs w:val="24"/>
                <w:lang w:eastAsia="ro-RO"/>
              </w:rPr>
              <w:t>Cărbune</w:t>
            </w:r>
          </w:p>
        </w:tc>
        <w:tc>
          <w:tcPr>
            <w:tcW w:w="1559" w:type="dxa"/>
            <w:shd w:val="clear" w:color="auto" w:fill="auto"/>
          </w:tcPr>
          <w:p w:rsidR="00F36F52" w:rsidRPr="00F36F52" w:rsidRDefault="00F36F52" w:rsidP="00F36F52">
            <w:pPr>
              <w:spacing w:after="0" w:line="240" w:lineRule="auto"/>
              <w:jc w:val="center"/>
              <w:rPr>
                <w:rFonts w:ascii="Arial" w:eastAsia="Times New Roman" w:hAnsi="Arial" w:cs="Arial"/>
                <w:sz w:val="18"/>
                <w:szCs w:val="24"/>
                <w:lang w:eastAsia="ro-RO"/>
              </w:rPr>
            </w:pPr>
            <w:r w:rsidRPr="00F36F52">
              <w:rPr>
                <w:rFonts w:ascii="Arial" w:eastAsia="Times New Roman" w:hAnsi="Arial" w:cs="Arial"/>
                <w:sz w:val="18"/>
                <w:szCs w:val="24"/>
                <w:lang w:eastAsia="ro-RO"/>
              </w:rPr>
              <w:t>0</w:t>
            </w:r>
          </w:p>
        </w:tc>
        <w:tc>
          <w:tcPr>
            <w:tcW w:w="1560"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p>
        </w:tc>
      </w:tr>
      <w:tr w:rsidR="00F36F52" w:rsidRPr="00F36F52" w:rsidTr="00C749EF">
        <w:trPr>
          <w:jc w:val="center"/>
        </w:trPr>
        <w:tc>
          <w:tcPr>
            <w:tcW w:w="3118"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r w:rsidRPr="00F36F52">
              <w:rPr>
                <w:rFonts w:ascii="Arial" w:eastAsia="Times New Roman" w:hAnsi="Arial" w:cs="Arial"/>
                <w:sz w:val="18"/>
                <w:szCs w:val="24"/>
                <w:lang w:eastAsia="ro-RO"/>
              </w:rPr>
              <w:t>Cocs de furnal</w:t>
            </w:r>
          </w:p>
        </w:tc>
        <w:tc>
          <w:tcPr>
            <w:tcW w:w="1559" w:type="dxa"/>
            <w:shd w:val="clear" w:color="auto" w:fill="auto"/>
          </w:tcPr>
          <w:p w:rsidR="00F36F52" w:rsidRPr="00F36F52" w:rsidRDefault="00F36F52" w:rsidP="00F36F52">
            <w:pPr>
              <w:spacing w:after="0" w:line="240" w:lineRule="auto"/>
              <w:jc w:val="center"/>
              <w:rPr>
                <w:rFonts w:ascii="Arial" w:eastAsia="Times New Roman" w:hAnsi="Arial" w:cs="Arial"/>
                <w:sz w:val="18"/>
                <w:szCs w:val="24"/>
                <w:lang w:eastAsia="ro-RO"/>
              </w:rPr>
            </w:pPr>
            <w:r w:rsidRPr="00F36F52">
              <w:rPr>
                <w:rFonts w:ascii="Arial" w:eastAsia="Times New Roman" w:hAnsi="Arial" w:cs="Arial"/>
                <w:sz w:val="18"/>
                <w:szCs w:val="24"/>
                <w:lang w:eastAsia="ro-RO"/>
              </w:rPr>
              <w:t>0</w:t>
            </w:r>
          </w:p>
        </w:tc>
        <w:tc>
          <w:tcPr>
            <w:tcW w:w="1560"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p>
        </w:tc>
      </w:tr>
      <w:tr w:rsidR="00F36F52" w:rsidRPr="00F36F52" w:rsidTr="00C749EF">
        <w:trPr>
          <w:jc w:val="center"/>
        </w:trPr>
        <w:tc>
          <w:tcPr>
            <w:tcW w:w="3118"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r w:rsidRPr="00F36F52">
              <w:rPr>
                <w:rFonts w:ascii="Arial" w:eastAsia="Times New Roman" w:hAnsi="Arial" w:cs="Arial"/>
                <w:sz w:val="18"/>
                <w:szCs w:val="24"/>
                <w:lang w:eastAsia="ro-RO"/>
              </w:rPr>
              <w:t>Gaze de rafinărie</w:t>
            </w:r>
          </w:p>
        </w:tc>
        <w:tc>
          <w:tcPr>
            <w:tcW w:w="1559" w:type="dxa"/>
            <w:shd w:val="clear" w:color="auto" w:fill="auto"/>
          </w:tcPr>
          <w:p w:rsidR="00F36F52" w:rsidRPr="00F36F52" w:rsidRDefault="00F36F52" w:rsidP="00F36F52">
            <w:pPr>
              <w:spacing w:after="0" w:line="240" w:lineRule="auto"/>
              <w:jc w:val="center"/>
              <w:rPr>
                <w:rFonts w:ascii="Arial" w:eastAsia="Times New Roman" w:hAnsi="Arial" w:cs="Arial"/>
                <w:sz w:val="18"/>
                <w:szCs w:val="24"/>
                <w:lang w:eastAsia="ro-RO"/>
              </w:rPr>
            </w:pPr>
            <w:r w:rsidRPr="00F36F52">
              <w:rPr>
                <w:rFonts w:ascii="Arial" w:eastAsia="Times New Roman" w:hAnsi="Arial" w:cs="Arial"/>
                <w:sz w:val="18"/>
                <w:szCs w:val="24"/>
                <w:lang w:eastAsia="ro-RO"/>
              </w:rPr>
              <w:t>0</w:t>
            </w:r>
          </w:p>
        </w:tc>
        <w:tc>
          <w:tcPr>
            <w:tcW w:w="1560"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p>
        </w:tc>
      </w:tr>
      <w:tr w:rsidR="00F36F52" w:rsidRPr="00F36F52" w:rsidTr="00C749EF">
        <w:trPr>
          <w:jc w:val="center"/>
        </w:trPr>
        <w:tc>
          <w:tcPr>
            <w:tcW w:w="3118"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r w:rsidRPr="00F36F52">
              <w:rPr>
                <w:rFonts w:ascii="Arial" w:eastAsia="Times New Roman" w:hAnsi="Arial" w:cs="Arial"/>
                <w:sz w:val="18"/>
                <w:szCs w:val="24"/>
                <w:lang w:eastAsia="ro-RO"/>
              </w:rPr>
              <w:t>Gaz de furnal</w:t>
            </w:r>
          </w:p>
        </w:tc>
        <w:tc>
          <w:tcPr>
            <w:tcW w:w="1559" w:type="dxa"/>
            <w:shd w:val="clear" w:color="auto" w:fill="auto"/>
          </w:tcPr>
          <w:p w:rsidR="00F36F52" w:rsidRPr="00F36F52" w:rsidRDefault="00F36F52" w:rsidP="00F36F52">
            <w:pPr>
              <w:spacing w:after="0" w:line="240" w:lineRule="auto"/>
              <w:jc w:val="center"/>
              <w:rPr>
                <w:rFonts w:ascii="Arial" w:eastAsia="Times New Roman" w:hAnsi="Arial" w:cs="Arial"/>
                <w:sz w:val="18"/>
                <w:szCs w:val="24"/>
                <w:lang w:eastAsia="ro-RO"/>
              </w:rPr>
            </w:pPr>
            <w:r w:rsidRPr="00F36F52">
              <w:rPr>
                <w:rFonts w:ascii="Arial" w:eastAsia="Times New Roman" w:hAnsi="Arial" w:cs="Arial"/>
                <w:sz w:val="18"/>
                <w:szCs w:val="24"/>
                <w:lang w:eastAsia="ro-RO"/>
              </w:rPr>
              <w:t>0</w:t>
            </w:r>
          </w:p>
        </w:tc>
        <w:tc>
          <w:tcPr>
            <w:tcW w:w="1560"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p>
        </w:tc>
      </w:tr>
      <w:tr w:rsidR="00F36F52" w:rsidRPr="00F36F52" w:rsidTr="00C749EF">
        <w:trPr>
          <w:jc w:val="center"/>
        </w:trPr>
        <w:tc>
          <w:tcPr>
            <w:tcW w:w="3118"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r w:rsidRPr="00F36F52">
              <w:rPr>
                <w:rFonts w:ascii="Arial" w:eastAsia="Times New Roman" w:hAnsi="Arial" w:cs="Arial"/>
                <w:sz w:val="18"/>
                <w:szCs w:val="24"/>
                <w:lang w:eastAsia="ro-RO"/>
              </w:rPr>
              <w:t>Benzine</w:t>
            </w:r>
          </w:p>
        </w:tc>
        <w:tc>
          <w:tcPr>
            <w:tcW w:w="1559" w:type="dxa"/>
            <w:shd w:val="clear" w:color="auto" w:fill="auto"/>
          </w:tcPr>
          <w:p w:rsidR="00F36F52" w:rsidRPr="00F36F52" w:rsidRDefault="00F36F52" w:rsidP="00F36F52">
            <w:pPr>
              <w:spacing w:after="0" w:line="240" w:lineRule="auto"/>
              <w:jc w:val="center"/>
              <w:rPr>
                <w:rFonts w:ascii="Arial" w:eastAsia="Times New Roman" w:hAnsi="Arial" w:cs="Arial"/>
                <w:sz w:val="18"/>
                <w:szCs w:val="24"/>
                <w:lang w:eastAsia="ro-RO"/>
              </w:rPr>
            </w:pPr>
            <w:r w:rsidRPr="00F36F52">
              <w:rPr>
                <w:rFonts w:ascii="Arial" w:eastAsia="Times New Roman" w:hAnsi="Arial" w:cs="Arial"/>
                <w:sz w:val="18"/>
                <w:szCs w:val="24"/>
                <w:lang w:eastAsia="ro-RO"/>
              </w:rPr>
              <w:t>0</w:t>
            </w:r>
          </w:p>
        </w:tc>
        <w:tc>
          <w:tcPr>
            <w:tcW w:w="1560"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p>
        </w:tc>
      </w:tr>
      <w:tr w:rsidR="00F36F52" w:rsidRPr="00F36F52" w:rsidTr="00C749EF">
        <w:trPr>
          <w:jc w:val="center"/>
        </w:trPr>
        <w:tc>
          <w:tcPr>
            <w:tcW w:w="3118"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r w:rsidRPr="00F36F52">
              <w:rPr>
                <w:rFonts w:ascii="Arial" w:eastAsia="Times New Roman" w:hAnsi="Arial" w:cs="Arial"/>
                <w:sz w:val="18"/>
                <w:szCs w:val="24"/>
                <w:lang w:eastAsia="ro-RO"/>
              </w:rPr>
              <w:t>Energie electrică</w:t>
            </w:r>
          </w:p>
        </w:tc>
        <w:tc>
          <w:tcPr>
            <w:tcW w:w="1559" w:type="dxa"/>
            <w:shd w:val="clear" w:color="auto" w:fill="auto"/>
          </w:tcPr>
          <w:p w:rsidR="00F36F52" w:rsidRPr="00F36F52" w:rsidRDefault="00F36F52" w:rsidP="00F36F52">
            <w:pPr>
              <w:spacing w:after="0" w:line="240" w:lineRule="auto"/>
              <w:jc w:val="center"/>
              <w:rPr>
                <w:rFonts w:ascii="Arial" w:eastAsia="Times New Roman" w:hAnsi="Arial" w:cs="Arial"/>
                <w:sz w:val="18"/>
                <w:szCs w:val="24"/>
                <w:lang w:eastAsia="ro-RO"/>
              </w:rPr>
            </w:pPr>
            <w:r w:rsidRPr="00F36F52">
              <w:rPr>
                <w:rFonts w:ascii="Arial" w:eastAsia="Times New Roman" w:hAnsi="Arial" w:cs="Arial"/>
                <w:sz w:val="18"/>
                <w:szCs w:val="24"/>
                <w:lang w:eastAsia="ro-RO"/>
              </w:rPr>
              <w:t>0</w:t>
            </w:r>
          </w:p>
        </w:tc>
        <w:tc>
          <w:tcPr>
            <w:tcW w:w="1560"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p>
        </w:tc>
      </w:tr>
      <w:tr w:rsidR="00F36F52" w:rsidRPr="00F36F52" w:rsidTr="00C749EF">
        <w:trPr>
          <w:jc w:val="center"/>
        </w:trPr>
        <w:tc>
          <w:tcPr>
            <w:tcW w:w="3118"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r w:rsidRPr="00F36F52">
              <w:rPr>
                <w:rFonts w:ascii="Arial" w:eastAsia="Times New Roman" w:hAnsi="Arial" w:cs="Arial"/>
                <w:sz w:val="18"/>
                <w:szCs w:val="24"/>
                <w:lang w:eastAsia="ro-RO"/>
              </w:rPr>
              <w:t>Energie termică</w:t>
            </w:r>
          </w:p>
        </w:tc>
        <w:tc>
          <w:tcPr>
            <w:tcW w:w="1559" w:type="dxa"/>
            <w:shd w:val="clear" w:color="auto" w:fill="auto"/>
          </w:tcPr>
          <w:p w:rsidR="00F36F52" w:rsidRPr="00F36F52" w:rsidRDefault="00F36F52" w:rsidP="00F36F52">
            <w:pPr>
              <w:spacing w:after="0" w:line="240" w:lineRule="auto"/>
              <w:jc w:val="center"/>
              <w:rPr>
                <w:rFonts w:ascii="Arial" w:eastAsia="Times New Roman" w:hAnsi="Arial" w:cs="Arial"/>
                <w:sz w:val="18"/>
                <w:szCs w:val="24"/>
                <w:lang w:eastAsia="ro-RO"/>
              </w:rPr>
            </w:pPr>
            <w:r w:rsidRPr="00F36F52">
              <w:rPr>
                <w:rFonts w:ascii="Arial" w:eastAsia="Times New Roman" w:hAnsi="Arial" w:cs="Arial"/>
                <w:sz w:val="18"/>
                <w:szCs w:val="24"/>
                <w:lang w:eastAsia="ro-RO"/>
              </w:rPr>
              <w:t>0</w:t>
            </w:r>
          </w:p>
        </w:tc>
        <w:tc>
          <w:tcPr>
            <w:tcW w:w="1560"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p>
        </w:tc>
      </w:tr>
      <w:tr w:rsidR="00F36F52" w:rsidRPr="00F36F52" w:rsidTr="00C749EF">
        <w:trPr>
          <w:jc w:val="center"/>
        </w:trPr>
        <w:tc>
          <w:tcPr>
            <w:tcW w:w="3118"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r w:rsidRPr="00F36F52">
              <w:rPr>
                <w:rFonts w:ascii="Arial" w:eastAsia="Times New Roman" w:hAnsi="Arial" w:cs="Arial"/>
                <w:sz w:val="18"/>
                <w:szCs w:val="24"/>
                <w:lang w:eastAsia="ro-RO"/>
              </w:rPr>
              <w:t>Motorină</w:t>
            </w:r>
          </w:p>
        </w:tc>
        <w:tc>
          <w:tcPr>
            <w:tcW w:w="1559" w:type="dxa"/>
            <w:shd w:val="clear" w:color="auto" w:fill="auto"/>
          </w:tcPr>
          <w:p w:rsidR="00F36F52" w:rsidRPr="00F36F52" w:rsidRDefault="00F36F52" w:rsidP="00F36F52">
            <w:pPr>
              <w:spacing w:after="0" w:line="240" w:lineRule="auto"/>
              <w:jc w:val="center"/>
              <w:rPr>
                <w:rFonts w:ascii="Arial" w:eastAsia="Times New Roman" w:hAnsi="Arial" w:cs="Arial"/>
                <w:sz w:val="18"/>
                <w:szCs w:val="24"/>
                <w:lang w:eastAsia="ro-RO"/>
              </w:rPr>
            </w:pPr>
            <w:r w:rsidRPr="00F36F52">
              <w:rPr>
                <w:rFonts w:ascii="Arial" w:eastAsia="Times New Roman" w:hAnsi="Arial" w:cs="Arial"/>
                <w:sz w:val="18"/>
                <w:szCs w:val="24"/>
                <w:lang w:eastAsia="ro-RO"/>
              </w:rPr>
              <w:t>2125 tone*</w:t>
            </w:r>
          </w:p>
        </w:tc>
        <w:tc>
          <w:tcPr>
            <w:tcW w:w="1560"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p>
        </w:tc>
      </w:tr>
      <w:tr w:rsidR="00F36F52" w:rsidRPr="00F36F52" w:rsidTr="00C749EF">
        <w:trPr>
          <w:jc w:val="center"/>
        </w:trPr>
        <w:tc>
          <w:tcPr>
            <w:tcW w:w="3118"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r w:rsidRPr="00F36F52">
              <w:rPr>
                <w:rFonts w:ascii="Arial" w:eastAsia="Times New Roman" w:hAnsi="Arial" w:cs="Arial"/>
                <w:sz w:val="18"/>
                <w:szCs w:val="24"/>
                <w:lang w:eastAsia="ro-RO"/>
              </w:rPr>
              <w:t>Biogaz</w:t>
            </w:r>
          </w:p>
        </w:tc>
        <w:tc>
          <w:tcPr>
            <w:tcW w:w="1559" w:type="dxa"/>
            <w:shd w:val="clear" w:color="auto" w:fill="auto"/>
          </w:tcPr>
          <w:p w:rsidR="00F36F52" w:rsidRPr="00F36F52" w:rsidRDefault="00F36F52" w:rsidP="00F36F52">
            <w:pPr>
              <w:spacing w:after="0" w:line="240" w:lineRule="auto"/>
              <w:jc w:val="center"/>
              <w:rPr>
                <w:rFonts w:ascii="Arial" w:eastAsia="Times New Roman" w:hAnsi="Arial" w:cs="Arial"/>
                <w:sz w:val="18"/>
                <w:szCs w:val="24"/>
                <w:lang w:eastAsia="ro-RO"/>
              </w:rPr>
            </w:pPr>
            <w:r w:rsidRPr="00F36F52">
              <w:rPr>
                <w:rFonts w:ascii="Arial" w:eastAsia="Times New Roman" w:hAnsi="Arial" w:cs="Arial"/>
                <w:sz w:val="18"/>
                <w:szCs w:val="24"/>
                <w:lang w:eastAsia="ro-RO"/>
              </w:rPr>
              <w:t>0</w:t>
            </w:r>
          </w:p>
        </w:tc>
        <w:tc>
          <w:tcPr>
            <w:tcW w:w="1560"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p>
        </w:tc>
      </w:tr>
      <w:tr w:rsidR="00F36F52" w:rsidRPr="00F36F52" w:rsidTr="00C749EF">
        <w:trPr>
          <w:jc w:val="center"/>
        </w:trPr>
        <w:tc>
          <w:tcPr>
            <w:tcW w:w="3118"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r w:rsidRPr="00F36F52">
              <w:rPr>
                <w:rFonts w:ascii="Arial" w:eastAsia="Times New Roman" w:hAnsi="Arial" w:cs="Arial"/>
                <w:sz w:val="18"/>
                <w:szCs w:val="24"/>
                <w:lang w:eastAsia="ro-RO"/>
              </w:rPr>
              <w:t>Altele</w:t>
            </w:r>
          </w:p>
        </w:tc>
        <w:tc>
          <w:tcPr>
            <w:tcW w:w="1559" w:type="dxa"/>
            <w:shd w:val="clear" w:color="auto" w:fill="auto"/>
          </w:tcPr>
          <w:p w:rsidR="00F36F52" w:rsidRPr="00F36F52" w:rsidRDefault="00F36F52" w:rsidP="00F36F52">
            <w:pPr>
              <w:spacing w:after="0" w:line="240" w:lineRule="auto"/>
              <w:jc w:val="center"/>
              <w:rPr>
                <w:rFonts w:ascii="Arial" w:eastAsia="Times New Roman" w:hAnsi="Arial" w:cs="Arial"/>
                <w:sz w:val="18"/>
                <w:szCs w:val="24"/>
                <w:lang w:eastAsia="ro-RO"/>
              </w:rPr>
            </w:pPr>
            <w:r w:rsidRPr="00F36F52">
              <w:rPr>
                <w:rFonts w:ascii="Arial" w:eastAsia="Times New Roman" w:hAnsi="Arial" w:cs="Arial"/>
                <w:sz w:val="18"/>
                <w:szCs w:val="24"/>
                <w:lang w:eastAsia="ro-RO"/>
              </w:rPr>
              <w:t>0</w:t>
            </w:r>
          </w:p>
        </w:tc>
        <w:tc>
          <w:tcPr>
            <w:tcW w:w="1560" w:type="dxa"/>
            <w:shd w:val="clear" w:color="auto" w:fill="auto"/>
          </w:tcPr>
          <w:p w:rsidR="00F36F52" w:rsidRPr="00F36F52" w:rsidRDefault="00F36F52" w:rsidP="00F36F52">
            <w:pPr>
              <w:spacing w:after="0" w:line="240" w:lineRule="auto"/>
              <w:rPr>
                <w:rFonts w:ascii="Arial" w:eastAsia="Times New Roman" w:hAnsi="Arial" w:cs="Arial"/>
                <w:sz w:val="18"/>
                <w:szCs w:val="24"/>
                <w:lang w:eastAsia="ro-RO"/>
              </w:rPr>
            </w:pPr>
          </w:p>
        </w:tc>
      </w:tr>
    </w:tbl>
    <w:p w:rsidR="00F36F52" w:rsidRPr="00F36F52" w:rsidRDefault="00F36F52" w:rsidP="00F36F52">
      <w:pPr>
        <w:spacing w:after="0" w:line="240" w:lineRule="auto"/>
        <w:ind w:firstLine="720"/>
        <w:jc w:val="both"/>
        <w:rPr>
          <w:rFonts w:ascii="Arial" w:eastAsia="Times New Roman" w:hAnsi="Arial" w:cs="Arial"/>
          <w:sz w:val="18"/>
          <w:szCs w:val="21"/>
        </w:rPr>
      </w:pPr>
      <w:r w:rsidRPr="00F36F52">
        <w:rPr>
          <w:rFonts w:ascii="Arial" w:eastAsia="Times New Roman" w:hAnsi="Arial" w:cs="Arial"/>
          <w:szCs w:val="21"/>
        </w:rPr>
        <w:t>*</w:t>
      </w:r>
      <w:r w:rsidRPr="00F36F52">
        <w:rPr>
          <w:rFonts w:ascii="Arial" w:eastAsia="Times New Roman" w:hAnsi="Arial" w:cs="Arial"/>
          <w:sz w:val="18"/>
          <w:szCs w:val="21"/>
        </w:rPr>
        <w:t xml:space="preserve">Utilizarea unui combustibil cu </w:t>
      </w:r>
      <w:r w:rsidR="004E47BE" w:rsidRPr="00F36F52">
        <w:rPr>
          <w:rFonts w:ascii="Arial" w:eastAsia="Times New Roman" w:hAnsi="Arial" w:cs="Arial"/>
          <w:sz w:val="18"/>
          <w:szCs w:val="21"/>
        </w:rPr>
        <w:t>conținutul</w:t>
      </w:r>
      <w:r w:rsidRPr="00F36F52">
        <w:rPr>
          <w:rFonts w:ascii="Arial" w:eastAsia="Times New Roman" w:hAnsi="Arial" w:cs="Arial"/>
          <w:sz w:val="18"/>
          <w:szCs w:val="21"/>
        </w:rPr>
        <w:t xml:space="preserve"> de sulf cf. HG nr. 470/2007, în scopul reducerii </w:t>
      </w:r>
    </w:p>
    <w:p w:rsidR="00F36F52" w:rsidRPr="00F36F52" w:rsidRDefault="00F36F52" w:rsidP="00F36F52">
      <w:pPr>
        <w:spacing w:after="0" w:line="240" w:lineRule="auto"/>
        <w:ind w:firstLine="720"/>
        <w:jc w:val="both"/>
        <w:rPr>
          <w:rFonts w:ascii="Arial" w:eastAsia="Times New Roman" w:hAnsi="Arial" w:cs="Arial"/>
          <w:szCs w:val="21"/>
        </w:rPr>
      </w:pPr>
      <w:r w:rsidRPr="00F36F52">
        <w:rPr>
          <w:rFonts w:ascii="Arial" w:eastAsia="Times New Roman" w:hAnsi="Arial" w:cs="Arial"/>
          <w:sz w:val="18"/>
          <w:szCs w:val="21"/>
        </w:rPr>
        <w:t xml:space="preserve">  emisiilor de sulf rezultate din arderea acestora</w:t>
      </w:r>
      <w:r w:rsidRPr="00F36F52">
        <w:rPr>
          <w:rFonts w:ascii="Arial" w:eastAsia="Times New Roman" w:hAnsi="Arial" w:cs="Arial"/>
          <w:szCs w:val="21"/>
        </w:rPr>
        <w:t>.</w:t>
      </w:r>
    </w:p>
    <w:p w:rsidR="00F36F52" w:rsidRPr="00F36F52" w:rsidRDefault="00F36F52" w:rsidP="009D0208">
      <w:pPr>
        <w:spacing w:before="120" w:after="120" w:line="240" w:lineRule="auto"/>
        <w:ind w:left="1134" w:hanging="425"/>
        <w:rPr>
          <w:rFonts w:ascii="Arial" w:eastAsia="Times New Roman" w:hAnsi="Arial" w:cs="Arial"/>
          <w:b/>
          <w:szCs w:val="24"/>
        </w:rPr>
      </w:pPr>
      <w:r w:rsidRPr="00F36F52">
        <w:rPr>
          <w:rFonts w:ascii="Arial" w:eastAsia="Times New Roman" w:hAnsi="Arial" w:cs="Arial"/>
          <w:b/>
          <w:szCs w:val="24"/>
        </w:rPr>
        <w:t xml:space="preserve">1.9.  </w:t>
      </w:r>
      <w:r w:rsidR="00331B16" w:rsidRPr="00F36F52">
        <w:rPr>
          <w:rFonts w:ascii="Arial" w:eastAsia="Times New Roman" w:hAnsi="Arial" w:cs="Arial"/>
          <w:b/>
          <w:szCs w:val="24"/>
        </w:rPr>
        <w:t>Informații</w:t>
      </w:r>
      <w:r w:rsidRPr="00F36F52">
        <w:rPr>
          <w:rFonts w:ascii="Arial" w:eastAsia="Times New Roman" w:hAnsi="Arial" w:cs="Arial"/>
          <w:b/>
          <w:szCs w:val="24"/>
        </w:rPr>
        <w:t xml:space="preserve"> privind </w:t>
      </w:r>
      <w:r w:rsidR="00331B16" w:rsidRPr="00F36F52">
        <w:rPr>
          <w:rFonts w:ascii="Arial" w:eastAsia="Times New Roman" w:hAnsi="Arial" w:cs="Arial"/>
          <w:b/>
          <w:szCs w:val="24"/>
        </w:rPr>
        <w:t>poluanții</w:t>
      </w:r>
      <w:r w:rsidRPr="00F36F52">
        <w:rPr>
          <w:rFonts w:ascii="Arial" w:eastAsia="Times New Roman" w:hAnsi="Arial" w:cs="Arial"/>
          <w:b/>
          <w:szCs w:val="24"/>
        </w:rPr>
        <w:t xml:space="preserve"> fizici şi biologici care afectează mediul generați de </w:t>
      </w:r>
      <w:r w:rsidR="00331B16" w:rsidRPr="00F36F52">
        <w:rPr>
          <w:rFonts w:ascii="Arial" w:eastAsia="Times New Roman" w:hAnsi="Arial" w:cs="Arial"/>
          <w:b/>
          <w:szCs w:val="24"/>
        </w:rPr>
        <w:t>activitatea</w:t>
      </w:r>
      <w:r w:rsidRPr="00F36F52">
        <w:rPr>
          <w:rFonts w:ascii="Arial" w:eastAsia="Times New Roman" w:hAnsi="Arial" w:cs="Arial"/>
          <w:b/>
          <w:szCs w:val="24"/>
        </w:rPr>
        <w:t xml:space="preserve"> de foraj</w:t>
      </w:r>
    </w:p>
    <w:p w:rsidR="00F36F52" w:rsidRPr="00F36F52" w:rsidRDefault="00F36F52" w:rsidP="0003182C">
      <w:pPr>
        <w:spacing w:before="120" w:after="120" w:line="240" w:lineRule="auto"/>
        <w:ind w:right="567" w:firstLine="426"/>
        <w:jc w:val="both"/>
        <w:rPr>
          <w:rFonts w:ascii="Arial" w:eastAsia="Times New Roman" w:hAnsi="Arial" w:cs="Arial"/>
          <w:b/>
          <w:szCs w:val="24"/>
        </w:rPr>
      </w:pPr>
      <w:r w:rsidRPr="00F36F52">
        <w:rPr>
          <w:rFonts w:ascii="Arial" w:eastAsia="Times New Roman" w:hAnsi="Arial" w:cs="Arial"/>
          <w:b/>
          <w:szCs w:val="24"/>
        </w:rPr>
        <w:t>Fluide de foraj utilizate</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t>În timpul operațiunilor de foraj, prin garnitura de foraj se pompează un fluid</w:t>
      </w:r>
      <w:r w:rsidR="00A27BC2">
        <w:rPr>
          <w:rFonts w:ascii="Arial" w:eastAsia="Times New Roman" w:hAnsi="Arial" w:cs="Arial"/>
          <w:szCs w:val="24"/>
        </w:rPr>
        <w:t xml:space="preserve"> sintetic</w:t>
      </w:r>
      <w:r w:rsidRPr="00F36F52">
        <w:rPr>
          <w:rFonts w:ascii="Arial" w:eastAsia="Times New Roman" w:hAnsi="Arial" w:cs="Arial"/>
          <w:szCs w:val="24"/>
        </w:rPr>
        <w:t xml:space="preserve"> (fluid de foraj), care ajunge sub presiune până la sapa de foraj. Fluidul de foraj are un rol esențial în desfășurarea activităților de forare, el îndeplinind următoarele funcții:</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t>-</w:t>
      </w:r>
      <w:r w:rsidR="007C0A90">
        <w:rPr>
          <w:rFonts w:ascii="Arial" w:eastAsia="Times New Roman" w:hAnsi="Arial" w:cs="Arial"/>
          <w:szCs w:val="24"/>
        </w:rPr>
        <w:t xml:space="preserve"> </w:t>
      </w:r>
      <w:r w:rsidRPr="00F36F52">
        <w:rPr>
          <w:rFonts w:ascii="Arial" w:eastAsia="Times New Roman" w:hAnsi="Arial" w:cs="Arial"/>
          <w:szCs w:val="24"/>
        </w:rPr>
        <w:t>controlează presiunea în sondă și împiedică pătrunderea fluidelor din formațiunile geologice în gaura sondei;</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t>- îndepărtează sfărâmăturile de rocă (detritus) şi le antrenează la suprafață, iar</w:t>
      </w:r>
      <w:r w:rsidR="007C0A90">
        <w:rPr>
          <w:rFonts w:ascii="Arial" w:eastAsia="Times New Roman" w:hAnsi="Arial" w:cs="Arial"/>
          <w:szCs w:val="24"/>
        </w:rPr>
        <w:t>,</w:t>
      </w:r>
      <w:r w:rsidRPr="00F36F52">
        <w:rPr>
          <w:rFonts w:ascii="Arial" w:eastAsia="Times New Roman" w:hAnsi="Arial" w:cs="Arial"/>
          <w:szCs w:val="24"/>
        </w:rPr>
        <w:t xml:space="preserve"> dacă circulația se întrerupe, menține tăieturile de foraj suspendate în secțiune;</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t>- lubrifiază şi răcește sapa şi garnitura de foraj;</w:t>
      </w:r>
    </w:p>
    <w:p w:rsidR="00F36F52" w:rsidRPr="00F36F52" w:rsidRDefault="00F36F52" w:rsidP="0003182C">
      <w:pPr>
        <w:tabs>
          <w:tab w:val="center" w:pos="4320"/>
          <w:tab w:val="right" w:pos="8640"/>
        </w:tabs>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t>- etanșează şi stabilizează formațiunile prin care se forează.</w:t>
      </w:r>
    </w:p>
    <w:p w:rsidR="00F36F52" w:rsidRPr="00F36F52" w:rsidRDefault="00F36F52" w:rsidP="0003182C">
      <w:pPr>
        <w:tabs>
          <w:tab w:val="center" w:pos="4320"/>
          <w:tab w:val="right" w:pos="8640"/>
        </w:tabs>
        <w:spacing w:after="0" w:line="276" w:lineRule="auto"/>
        <w:ind w:right="567" w:firstLine="426"/>
        <w:jc w:val="both"/>
        <w:rPr>
          <w:rFonts w:ascii="Times New Roman" w:eastAsia="Times New Roman" w:hAnsi="Times New Roman" w:cs="Times New Roman"/>
          <w:szCs w:val="24"/>
        </w:rPr>
      </w:pPr>
      <w:r w:rsidRPr="00F36F52">
        <w:rPr>
          <w:rFonts w:ascii="Arial" w:eastAsia="Times New Roman" w:hAnsi="Arial" w:cs="Arial"/>
          <w:bCs/>
          <w:szCs w:val="24"/>
        </w:rPr>
        <w:t>În timpul operațiunilor de forare</w:t>
      </w:r>
      <w:r w:rsidRPr="00F36F52">
        <w:rPr>
          <w:rFonts w:ascii="Arial" w:eastAsia="Times New Roman" w:hAnsi="Arial" w:cs="Arial"/>
          <w:szCs w:val="24"/>
        </w:rPr>
        <w:t xml:space="preserve"> prin garnitura de foraj se pompează fluid de foraj, care revine la suprafaţă prin spaţiul (sau inelul) dintre garnitura de foraj şi coloanele de tubaj.</w:t>
      </w:r>
      <w:r w:rsidRPr="00F36F52">
        <w:rPr>
          <w:rFonts w:ascii="Times New Roman" w:eastAsia="Times New Roman" w:hAnsi="Times New Roman" w:cs="Times New Roman"/>
          <w:szCs w:val="24"/>
        </w:rPr>
        <w:t xml:space="preserve"> </w:t>
      </w:r>
    </w:p>
    <w:p w:rsidR="00F36F52" w:rsidRPr="00F36F52" w:rsidRDefault="00F36F52" w:rsidP="0003182C">
      <w:pPr>
        <w:tabs>
          <w:tab w:val="center" w:pos="4320"/>
          <w:tab w:val="right" w:pos="8640"/>
        </w:tabs>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t>Fluidul de foraj este recirculat şi menținut în stare bună pe toată durata operaţiunilor, iar împreună cu detritusul sunt prelucrate pe platformă printr-o instalaţie de site vibratoare, pentru a spori gradul de recuperare a fluidului şi de curățare a detritusului.</w:t>
      </w:r>
    </w:p>
    <w:p w:rsid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lastRenderedPageBreak/>
        <w:t>În fluidul de foraj sunt introduse diverse substanţe chimice, care trebuie să îndeplinească următoarele funcţiuni:</w:t>
      </w:r>
    </w:p>
    <w:p w:rsidR="00F36F52" w:rsidRDefault="00F36F52" w:rsidP="0003182C">
      <w:pPr>
        <w:spacing w:after="0" w:line="276" w:lineRule="auto"/>
        <w:ind w:right="567" w:firstLine="426"/>
        <w:jc w:val="both"/>
        <w:rPr>
          <w:rFonts w:ascii="Arial" w:eastAsia="Times New Roman" w:hAnsi="Arial" w:cs="Arial"/>
          <w:b/>
          <w:bCs/>
          <w:szCs w:val="24"/>
        </w:rPr>
      </w:pPr>
      <w:r w:rsidRPr="00F36F52">
        <w:rPr>
          <w:rFonts w:ascii="Arial" w:eastAsia="Times New Roman" w:hAnsi="Arial" w:cs="Arial"/>
          <w:szCs w:val="24"/>
        </w:rPr>
        <w:t xml:space="preserve"> </w:t>
      </w:r>
      <w:r w:rsidRPr="00F51B95">
        <w:rPr>
          <w:rFonts w:ascii="Arial" w:eastAsia="Times New Roman" w:hAnsi="Arial" w:cs="Arial"/>
          <w:b/>
          <w:szCs w:val="24"/>
        </w:rPr>
        <w:t>Controlul p</w:t>
      </w:r>
      <w:r w:rsidR="007C0A90">
        <w:rPr>
          <w:rFonts w:ascii="Arial" w:eastAsia="Times New Roman" w:hAnsi="Arial" w:cs="Arial"/>
          <w:b/>
          <w:bCs/>
          <w:szCs w:val="24"/>
        </w:rPr>
        <w:t>ierderilor î</w:t>
      </w:r>
      <w:r w:rsidRPr="00F51B95">
        <w:rPr>
          <w:rFonts w:ascii="Arial" w:eastAsia="Times New Roman" w:hAnsi="Arial" w:cs="Arial"/>
          <w:b/>
          <w:bCs/>
          <w:szCs w:val="24"/>
        </w:rPr>
        <w:t>n timpul forajului</w:t>
      </w:r>
    </w:p>
    <w:p w:rsidR="00AD0BAF"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t xml:space="preserve">În timpul executării forajului, prin anumite </w:t>
      </w:r>
      <w:r w:rsidR="00AD0BAF" w:rsidRPr="00F36F52">
        <w:rPr>
          <w:rFonts w:ascii="Arial" w:eastAsia="Times New Roman" w:hAnsi="Arial" w:cs="Arial"/>
          <w:szCs w:val="24"/>
        </w:rPr>
        <w:t>formațiuni</w:t>
      </w:r>
      <w:r w:rsidRPr="00F36F52">
        <w:rPr>
          <w:rFonts w:ascii="Arial" w:eastAsia="Times New Roman" w:hAnsi="Arial" w:cs="Arial"/>
          <w:szCs w:val="24"/>
        </w:rPr>
        <w:t xml:space="preserve"> pot apărea pierderi de </w:t>
      </w:r>
      <w:r w:rsidR="00822FF2">
        <w:rPr>
          <w:rFonts w:ascii="Arial" w:eastAsia="Times New Roman" w:hAnsi="Arial" w:cs="Arial"/>
          <w:szCs w:val="24"/>
        </w:rPr>
        <w:t>fluid de foraj</w:t>
      </w:r>
      <w:r w:rsidRPr="00F36F52">
        <w:rPr>
          <w:rFonts w:ascii="Arial" w:eastAsia="Times New Roman" w:hAnsi="Arial" w:cs="Arial"/>
          <w:szCs w:val="24"/>
        </w:rPr>
        <w:t xml:space="preserve"> prin fisurile rocilor înconjurătoare, reducându-se astfel volumul de noroi care revine pe platformă pentru curăţire şi reutilizare. </w:t>
      </w:r>
      <w:r w:rsidR="007C0A90">
        <w:rPr>
          <w:rFonts w:ascii="Arial" w:eastAsia="Times New Roman" w:hAnsi="Arial" w:cs="Arial"/>
          <w:szCs w:val="24"/>
        </w:rPr>
        <w:t>Î</w:t>
      </w:r>
      <w:r w:rsidRPr="00F36F52">
        <w:rPr>
          <w:rFonts w:ascii="Arial" w:eastAsia="Times New Roman" w:hAnsi="Arial" w:cs="Arial"/>
          <w:szCs w:val="24"/>
        </w:rPr>
        <w:t xml:space="preserve">n acest scop, se utilizează materiale naturale fibroase, filamentoase, în formă granulară sau de fulgi (de obicei </w:t>
      </w:r>
      <w:r w:rsidRPr="00F36F52">
        <w:rPr>
          <w:rFonts w:ascii="Arial" w:eastAsia="Times New Roman" w:hAnsi="Arial" w:cs="Arial"/>
          <w:bCs/>
          <w:szCs w:val="24"/>
        </w:rPr>
        <w:t>mică şi coji de nucă pisate</w:t>
      </w:r>
      <w:r w:rsidRPr="00F36F52">
        <w:rPr>
          <w:rFonts w:ascii="Arial" w:eastAsia="Times New Roman" w:hAnsi="Arial" w:cs="Arial"/>
          <w:szCs w:val="24"/>
        </w:rPr>
        <w:t xml:space="preserve">), care opresc pierderile de circulaţie atunci când sapa de foraj ajunge într-un strat poros sau într-o formaţiune fisurată. </w:t>
      </w:r>
    </w:p>
    <w:p w:rsidR="00F36F52" w:rsidRPr="00F51B95" w:rsidRDefault="00F36F52" w:rsidP="0003182C">
      <w:pPr>
        <w:spacing w:after="0" w:line="276" w:lineRule="auto"/>
        <w:ind w:right="567" w:firstLine="426"/>
        <w:jc w:val="both"/>
        <w:rPr>
          <w:rFonts w:ascii="Arial" w:eastAsia="Times New Roman" w:hAnsi="Arial" w:cs="Arial"/>
          <w:b/>
          <w:szCs w:val="24"/>
        </w:rPr>
      </w:pPr>
      <w:r w:rsidRPr="00F36F52">
        <w:rPr>
          <w:rFonts w:ascii="Arial" w:eastAsia="Times New Roman" w:hAnsi="Arial" w:cs="Arial"/>
          <w:szCs w:val="24"/>
        </w:rPr>
        <w:t xml:space="preserve"> </w:t>
      </w:r>
      <w:r w:rsidR="009D0208">
        <w:rPr>
          <w:rFonts w:ascii="Arial" w:eastAsia="Times New Roman" w:hAnsi="Arial" w:cs="Arial"/>
          <w:szCs w:val="24"/>
        </w:rPr>
        <w:t xml:space="preserve"> </w:t>
      </w:r>
      <w:r w:rsidRPr="00F51B95">
        <w:rPr>
          <w:rFonts w:ascii="Arial" w:eastAsia="Times New Roman" w:hAnsi="Arial" w:cs="Arial"/>
          <w:b/>
          <w:bCs/>
          <w:szCs w:val="24"/>
        </w:rPr>
        <w:t>Lubrifiere</w:t>
      </w:r>
      <w:r w:rsidRPr="00F51B95">
        <w:rPr>
          <w:rFonts w:ascii="Arial" w:eastAsia="Times New Roman" w:hAnsi="Arial" w:cs="Arial"/>
          <w:b/>
          <w:szCs w:val="24"/>
        </w:rPr>
        <w:t xml:space="preserve"> </w:t>
      </w:r>
    </w:p>
    <w:p w:rsidR="00F36F52" w:rsidRPr="00F36F52" w:rsidRDefault="00F36F52" w:rsidP="0003182C">
      <w:pPr>
        <w:spacing w:after="0" w:line="276" w:lineRule="auto"/>
        <w:ind w:right="567" w:firstLine="426"/>
        <w:jc w:val="both"/>
        <w:rPr>
          <w:rFonts w:ascii="Arial" w:eastAsia="Times New Roman" w:hAnsi="Arial" w:cs="Arial"/>
          <w:szCs w:val="24"/>
        </w:rPr>
      </w:pPr>
      <w:r w:rsidRPr="00F36F52">
        <w:rPr>
          <w:rFonts w:ascii="Arial" w:eastAsia="Times New Roman" w:hAnsi="Arial" w:cs="Arial"/>
          <w:szCs w:val="24"/>
        </w:rPr>
        <w:t xml:space="preserve">În mod normal, </w:t>
      </w:r>
      <w:r w:rsidR="00AD0BAF">
        <w:rPr>
          <w:rFonts w:ascii="Arial" w:eastAsia="Times New Roman" w:hAnsi="Arial" w:cs="Arial"/>
          <w:szCs w:val="24"/>
        </w:rPr>
        <w:t xml:space="preserve">fluidul </w:t>
      </w:r>
      <w:r w:rsidRPr="00F36F52">
        <w:rPr>
          <w:rFonts w:ascii="Arial" w:eastAsia="Times New Roman" w:hAnsi="Arial" w:cs="Arial"/>
          <w:szCs w:val="24"/>
        </w:rPr>
        <w:t xml:space="preserve">de foraj are </w:t>
      </w:r>
      <w:r w:rsidR="00AD0BAF" w:rsidRPr="00F36F52">
        <w:rPr>
          <w:rFonts w:ascii="Arial" w:eastAsia="Times New Roman" w:hAnsi="Arial" w:cs="Arial"/>
          <w:szCs w:val="24"/>
        </w:rPr>
        <w:t>proprietăți</w:t>
      </w:r>
      <w:r w:rsidRPr="00F36F52">
        <w:rPr>
          <w:rFonts w:ascii="Arial" w:eastAsia="Times New Roman" w:hAnsi="Arial" w:cs="Arial"/>
          <w:szCs w:val="24"/>
        </w:rPr>
        <w:t xml:space="preserve"> suficiente pentru lubrifierea şi răcirea sapei, dar</w:t>
      </w:r>
      <w:r w:rsidR="007C0A90">
        <w:rPr>
          <w:rFonts w:ascii="Arial" w:eastAsia="Times New Roman" w:hAnsi="Arial" w:cs="Arial"/>
          <w:szCs w:val="24"/>
        </w:rPr>
        <w:t>,</w:t>
      </w:r>
      <w:r w:rsidRPr="00F36F52">
        <w:rPr>
          <w:rFonts w:ascii="Arial" w:eastAsia="Times New Roman" w:hAnsi="Arial" w:cs="Arial"/>
          <w:szCs w:val="24"/>
        </w:rPr>
        <w:t xml:space="preserve"> în </w:t>
      </w:r>
      <w:r w:rsidR="00AD0BAF" w:rsidRPr="00F36F52">
        <w:rPr>
          <w:rFonts w:ascii="Arial" w:eastAsia="Times New Roman" w:hAnsi="Arial" w:cs="Arial"/>
          <w:szCs w:val="24"/>
        </w:rPr>
        <w:t>situații</w:t>
      </w:r>
      <w:r w:rsidRPr="00F36F52">
        <w:rPr>
          <w:rFonts w:ascii="Arial" w:eastAsia="Times New Roman" w:hAnsi="Arial" w:cs="Arial"/>
          <w:szCs w:val="24"/>
        </w:rPr>
        <w:t xml:space="preserve"> de încărcare extremă</w:t>
      </w:r>
      <w:r w:rsidR="007C0A90">
        <w:rPr>
          <w:rFonts w:ascii="Arial" w:eastAsia="Times New Roman" w:hAnsi="Arial" w:cs="Arial"/>
          <w:szCs w:val="24"/>
        </w:rPr>
        <w:t>,</w:t>
      </w:r>
      <w:r w:rsidRPr="00F36F52">
        <w:rPr>
          <w:rFonts w:ascii="Arial" w:eastAsia="Times New Roman" w:hAnsi="Arial" w:cs="Arial"/>
          <w:szCs w:val="24"/>
        </w:rPr>
        <w:t xml:space="preserve"> se adaugă şi </w:t>
      </w:r>
      <w:r w:rsidR="00AD0BAF" w:rsidRPr="00F36F52">
        <w:rPr>
          <w:rFonts w:ascii="Arial" w:eastAsia="Times New Roman" w:hAnsi="Arial" w:cs="Arial"/>
          <w:szCs w:val="24"/>
        </w:rPr>
        <w:t>alți</w:t>
      </w:r>
      <w:r w:rsidRPr="00F36F52">
        <w:rPr>
          <w:rFonts w:ascii="Arial" w:eastAsia="Times New Roman" w:hAnsi="Arial" w:cs="Arial"/>
          <w:szCs w:val="24"/>
        </w:rPr>
        <w:t xml:space="preserve"> </w:t>
      </w:r>
      <w:r w:rsidR="00AD0BAF" w:rsidRPr="00F36F52">
        <w:rPr>
          <w:rFonts w:ascii="Arial" w:eastAsia="Times New Roman" w:hAnsi="Arial" w:cs="Arial"/>
          <w:szCs w:val="24"/>
        </w:rPr>
        <w:t>lubrifianți</w:t>
      </w:r>
      <w:r w:rsidRPr="00F36F52">
        <w:rPr>
          <w:rFonts w:ascii="Arial" w:eastAsia="Times New Roman" w:hAnsi="Arial" w:cs="Arial"/>
          <w:szCs w:val="24"/>
        </w:rPr>
        <w:t xml:space="preserve">, care să împiedice </w:t>
      </w:r>
      <w:r w:rsidR="00AD0BAF" w:rsidRPr="00F36F52">
        <w:rPr>
          <w:rFonts w:ascii="Arial" w:eastAsia="Times New Roman" w:hAnsi="Arial" w:cs="Arial"/>
          <w:szCs w:val="24"/>
        </w:rPr>
        <w:t>înțepenirea</w:t>
      </w:r>
      <w:r w:rsidRPr="00F36F52">
        <w:rPr>
          <w:rFonts w:ascii="Arial" w:eastAsia="Times New Roman" w:hAnsi="Arial" w:cs="Arial"/>
          <w:szCs w:val="24"/>
        </w:rPr>
        <w:t xml:space="preserve"> garniturii de foraj.</w:t>
      </w:r>
    </w:p>
    <w:p w:rsidR="00822FF2" w:rsidRPr="009D0208" w:rsidRDefault="00822FF2" w:rsidP="0003182C">
      <w:pPr>
        <w:pStyle w:val="Listparagraf"/>
        <w:tabs>
          <w:tab w:val="center" w:pos="4320"/>
          <w:tab w:val="right" w:pos="8640"/>
        </w:tabs>
        <w:spacing w:line="276" w:lineRule="auto"/>
        <w:ind w:left="567" w:right="567"/>
        <w:jc w:val="both"/>
        <w:rPr>
          <w:rFonts w:ascii="Arial" w:hAnsi="Arial" w:cs="Arial"/>
          <w:b/>
          <w:sz w:val="22"/>
          <w:szCs w:val="24"/>
        </w:rPr>
      </w:pPr>
      <w:r w:rsidRPr="009D0208">
        <w:rPr>
          <w:rFonts w:ascii="Arial" w:hAnsi="Arial" w:cs="Arial"/>
          <w:b/>
          <w:sz w:val="22"/>
          <w:szCs w:val="24"/>
        </w:rPr>
        <w:t>Controlul presiunii</w:t>
      </w:r>
    </w:p>
    <w:p w:rsidR="00822FF2" w:rsidRDefault="00822FF2" w:rsidP="0003182C">
      <w:pPr>
        <w:tabs>
          <w:tab w:val="center" w:pos="4320"/>
          <w:tab w:val="right" w:pos="8640"/>
        </w:tabs>
        <w:spacing w:after="0" w:line="276" w:lineRule="auto"/>
        <w:ind w:right="567" w:firstLine="426"/>
        <w:jc w:val="both"/>
        <w:rPr>
          <w:rFonts w:ascii="Arial" w:eastAsia="Times New Roman" w:hAnsi="Arial" w:cs="Arial"/>
          <w:szCs w:val="24"/>
        </w:rPr>
      </w:pPr>
      <w:r w:rsidRPr="00AD0BAF">
        <w:rPr>
          <w:rFonts w:ascii="Arial" w:eastAsia="Times New Roman" w:hAnsi="Arial" w:cs="Arial"/>
          <w:szCs w:val="24"/>
        </w:rPr>
        <w:t>În general</w:t>
      </w:r>
      <w:r>
        <w:rPr>
          <w:rFonts w:ascii="Arial" w:eastAsia="Times New Roman" w:hAnsi="Arial" w:cs="Arial"/>
          <w:szCs w:val="24"/>
        </w:rPr>
        <w:t>,</w:t>
      </w:r>
      <w:r w:rsidRPr="00AD0BAF">
        <w:rPr>
          <w:rFonts w:ascii="Arial" w:eastAsia="Times New Roman" w:hAnsi="Arial" w:cs="Arial"/>
          <w:szCs w:val="24"/>
        </w:rPr>
        <w:t xml:space="preserve"> se utilizează barita (</w:t>
      </w:r>
      <w:r w:rsidRPr="00677F8F">
        <w:rPr>
          <w:rFonts w:ascii="Arial" w:eastAsia="Times New Roman" w:hAnsi="Arial" w:cs="Arial"/>
          <w:b/>
          <w:szCs w:val="24"/>
        </w:rPr>
        <w:t>sulfatul de bariu</w:t>
      </w:r>
      <w:r w:rsidRPr="00AD0BAF">
        <w:rPr>
          <w:rFonts w:ascii="Arial" w:eastAsia="Times New Roman" w:hAnsi="Arial" w:cs="Arial"/>
          <w:szCs w:val="24"/>
        </w:rPr>
        <w:t>) ca agent de îngreunare pentru controlul presiunii în sondă.</w:t>
      </w:r>
    </w:p>
    <w:p w:rsidR="00AD0BAF" w:rsidRPr="009D0208" w:rsidRDefault="00AD0BAF" w:rsidP="0003182C">
      <w:pPr>
        <w:pStyle w:val="Listparagraf"/>
        <w:tabs>
          <w:tab w:val="center" w:pos="4320"/>
          <w:tab w:val="right" w:pos="8640"/>
        </w:tabs>
        <w:spacing w:line="276" w:lineRule="auto"/>
        <w:ind w:left="567" w:right="567"/>
        <w:jc w:val="both"/>
        <w:rPr>
          <w:rFonts w:ascii="Arial" w:hAnsi="Arial" w:cs="Arial"/>
          <w:b/>
          <w:sz w:val="22"/>
          <w:szCs w:val="24"/>
        </w:rPr>
      </w:pPr>
      <w:r w:rsidRPr="009D0208">
        <w:rPr>
          <w:rFonts w:ascii="Arial" w:hAnsi="Arial" w:cs="Arial"/>
          <w:b/>
          <w:sz w:val="22"/>
          <w:szCs w:val="24"/>
        </w:rPr>
        <w:t>Controlul pH-ului</w:t>
      </w:r>
    </w:p>
    <w:p w:rsidR="00677F8F" w:rsidRDefault="00AD0BAF" w:rsidP="0003182C">
      <w:pPr>
        <w:tabs>
          <w:tab w:val="center" w:pos="4320"/>
          <w:tab w:val="right" w:pos="8640"/>
        </w:tabs>
        <w:spacing w:after="0" w:line="276" w:lineRule="auto"/>
        <w:ind w:right="567" w:firstLine="426"/>
        <w:jc w:val="both"/>
        <w:rPr>
          <w:rFonts w:ascii="Arial" w:eastAsia="Times New Roman" w:hAnsi="Arial" w:cs="Arial"/>
          <w:szCs w:val="24"/>
        </w:rPr>
      </w:pPr>
      <w:r w:rsidRPr="00AD0BAF">
        <w:rPr>
          <w:rFonts w:ascii="Arial" w:eastAsia="Times New Roman" w:hAnsi="Arial" w:cs="Arial"/>
          <w:szCs w:val="24"/>
        </w:rPr>
        <w:t xml:space="preserve">Pentru controlul </w:t>
      </w:r>
      <w:r w:rsidR="00677F8F" w:rsidRPr="00AD0BAF">
        <w:rPr>
          <w:rFonts w:ascii="Arial" w:eastAsia="Times New Roman" w:hAnsi="Arial" w:cs="Arial"/>
          <w:szCs w:val="24"/>
        </w:rPr>
        <w:t>alcalinității</w:t>
      </w:r>
      <w:r w:rsidRPr="00AD0BAF">
        <w:rPr>
          <w:rFonts w:ascii="Arial" w:eastAsia="Times New Roman" w:hAnsi="Arial" w:cs="Arial"/>
          <w:szCs w:val="24"/>
        </w:rPr>
        <w:t xml:space="preserve"> fluidului </w:t>
      </w:r>
      <w:r w:rsidR="001B064E">
        <w:rPr>
          <w:rFonts w:ascii="Arial" w:eastAsia="Times New Roman" w:hAnsi="Arial" w:cs="Arial"/>
          <w:szCs w:val="24"/>
        </w:rPr>
        <w:t>folosit</w:t>
      </w:r>
      <w:r w:rsidR="004356D8">
        <w:rPr>
          <w:rFonts w:ascii="Arial" w:eastAsia="Times New Roman" w:hAnsi="Arial" w:cs="Arial"/>
          <w:szCs w:val="24"/>
        </w:rPr>
        <w:t xml:space="preserve"> doar</w:t>
      </w:r>
      <w:r w:rsidR="001B064E">
        <w:rPr>
          <w:rFonts w:ascii="Arial" w:eastAsia="Times New Roman" w:hAnsi="Arial" w:cs="Arial"/>
          <w:szCs w:val="24"/>
        </w:rPr>
        <w:t xml:space="preserve"> la abandonarea intervalului albian se</w:t>
      </w:r>
      <w:r w:rsidRPr="00AD0BAF">
        <w:rPr>
          <w:rFonts w:ascii="Arial" w:eastAsia="Times New Roman" w:hAnsi="Arial" w:cs="Arial"/>
          <w:szCs w:val="24"/>
        </w:rPr>
        <w:t xml:space="preserve"> utilizează </w:t>
      </w:r>
      <w:r w:rsidRPr="00677F8F">
        <w:rPr>
          <w:rFonts w:ascii="Arial" w:eastAsia="Times New Roman" w:hAnsi="Arial" w:cs="Arial"/>
          <w:b/>
          <w:szCs w:val="24"/>
        </w:rPr>
        <w:t>sodă caustică</w:t>
      </w:r>
      <w:r w:rsidR="001B064E">
        <w:rPr>
          <w:rFonts w:ascii="Arial" w:eastAsia="Times New Roman" w:hAnsi="Arial" w:cs="Arial"/>
          <w:b/>
          <w:szCs w:val="24"/>
        </w:rPr>
        <w:t xml:space="preserve"> (50kg la 100mc apa)</w:t>
      </w:r>
      <w:r w:rsidRPr="00AD0BAF">
        <w:rPr>
          <w:rFonts w:ascii="Arial" w:eastAsia="Times New Roman" w:hAnsi="Arial" w:cs="Arial"/>
          <w:szCs w:val="24"/>
        </w:rPr>
        <w:t xml:space="preserve">. Astfel se asigură </w:t>
      </w:r>
      <w:r w:rsidR="00677F8F" w:rsidRPr="00AD0BAF">
        <w:rPr>
          <w:rFonts w:ascii="Arial" w:eastAsia="Times New Roman" w:hAnsi="Arial" w:cs="Arial"/>
          <w:szCs w:val="24"/>
        </w:rPr>
        <w:t>performanța</w:t>
      </w:r>
      <w:r w:rsidRPr="00AD0BAF">
        <w:rPr>
          <w:rFonts w:ascii="Arial" w:eastAsia="Times New Roman" w:hAnsi="Arial" w:cs="Arial"/>
          <w:szCs w:val="24"/>
        </w:rPr>
        <w:t xml:space="preserve"> optimă a polimerilor din fluidul de foraj şi se </w:t>
      </w:r>
      <w:r w:rsidR="00677F8F" w:rsidRPr="00AD0BAF">
        <w:rPr>
          <w:rFonts w:ascii="Arial" w:eastAsia="Times New Roman" w:hAnsi="Arial" w:cs="Arial"/>
          <w:szCs w:val="24"/>
        </w:rPr>
        <w:t>menține</w:t>
      </w:r>
      <w:r w:rsidRPr="00AD0BAF">
        <w:rPr>
          <w:rFonts w:ascii="Arial" w:eastAsia="Times New Roman" w:hAnsi="Arial" w:cs="Arial"/>
          <w:szCs w:val="24"/>
        </w:rPr>
        <w:t xml:space="preserve"> sub control activitatea bacteriană. </w:t>
      </w:r>
    </w:p>
    <w:p w:rsidR="00F36F52" w:rsidRPr="007C0A90" w:rsidRDefault="00F36F52" w:rsidP="0003182C">
      <w:pPr>
        <w:tabs>
          <w:tab w:val="center" w:pos="4320"/>
          <w:tab w:val="right" w:pos="8640"/>
        </w:tabs>
        <w:spacing w:after="0" w:line="276" w:lineRule="auto"/>
        <w:ind w:right="567" w:firstLine="426"/>
        <w:jc w:val="both"/>
        <w:rPr>
          <w:rFonts w:ascii="Arial" w:eastAsia="Times New Roman" w:hAnsi="Arial" w:cs="Arial"/>
        </w:rPr>
      </w:pPr>
      <w:r w:rsidRPr="00F36F52">
        <w:rPr>
          <w:rFonts w:ascii="Arial" w:eastAsia="Times New Roman" w:hAnsi="Arial" w:cs="Arial"/>
          <w:szCs w:val="24"/>
        </w:rPr>
        <w:t xml:space="preserve">Fiecare program de foraj este diferit, în </w:t>
      </w:r>
      <w:r w:rsidR="00677F8F" w:rsidRPr="00F36F52">
        <w:rPr>
          <w:rFonts w:ascii="Arial" w:eastAsia="Times New Roman" w:hAnsi="Arial" w:cs="Arial"/>
          <w:szCs w:val="24"/>
        </w:rPr>
        <w:t>funcție</w:t>
      </w:r>
      <w:r w:rsidRPr="00F36F52">
        <w:rPr>
          <w:rFonts w:ascii="Arial" w:eastAsia="Times New Roman" w:hAnsi="Arial" w:cs="Arial"/>
          <w:szCs w:val="24"/>
        </w:rPr>
        <w:t xml:space="preserve"> </w:t>
      </w:r>
      <w:r w:rsidRPr="001B064E">
        <w:rPr>
          <w:rFonts w:ascii="Arial" w:eastAsia="Times New Roman" w:hAnsi="Arial" w:cs="Arial"/>
          <w:b/>
          <w:szCs w:val="24"/>
        </w:rPr>
        <w:t>de adâncimea de foraj</w:t>
      </w:r>
      <w:r w:rsidRPr="00F36F52">
        <w:rPr>
          <w:rFonts w:ascii="Arial" w:eastAsia="Times New Roman" w:hAnsi="Arial" w:cs="Arial"/>
          <w:szCs w:val="24"/>
        </w:rPr>
        <w:t xml:space="preserve">, </w:t>
      </w:r>
      <w:r w:rsidR="00677F8F" w:rsidRPr="001B064E">
        <w:rPr>
          <w:rFonts w:ascii="Arial" w:eastAsia="Times New Roman" w:hAnsi="Arial" w:cs="Arial"/>
          <w:b/>
          <w:szCs w:val="24"/>
        </w:rPr>
        <w:t>formațiunile</w:t>
      </w:r>
      <w:r w:rsidRPr="001B064E">
        <w:rPr>
          <w:rFonts w:ascii="Arial" w:eastAsia="Times New Roman" w:hAnsi="Arial" w:cs="Arial"/>
          <w:b/>
          <w:szCs w:val="24"/>
        </w:rPr>
        <w:t xml:space="preserve"> traversate de foraj</w:t>
      </w:r>
      <w:r w:rsidRPr="00F36F52">
        <w:rPr>
          <w:rFonts w:ascii="Arial" w:eastAsia="Times New Roman" w:hAnsi="Arial" w:cs="Arial"/>
          <w:szCs w:val="24"/>
        </w:rPr>
        <w:t xml:space="preserve"> şi </w:t>
      </w:r>
      <w:r w:rsidRPr="001B064E">
        <w:rPr>
          <w:rFonts w:ascii="Arial" w:eastAsia="Times New Roman" w:hAnsi="Arial" w:cs="Arial"/>
          <w:b/>
          <w:szCs w:val="24"/>
        </w:rPr>
        <w:t xml:space="preserve">de unghiul sub care se </w:t>
      </w:r>
      <w:r w:rsidR="001B064E" w:rsidRPr="001B064E">
        <w:rPr>
          <w:rFonts w:ascii="Arial" w:eastAsia="Times New Roman" w:hAnsi="Arial" w:cs="Arial"/>
          <w:b/>
          <w:szCs w:val="24"/>
        </w:rPr>
        <w:t>forează</w:t>
      </w:r>
      <w:r w:rsidRPr="001B064E">
        <w:rPr>
          <w:rFonts w:ascii="Arial" w:eastAsia="Times New Roman" w:hAnsi="Arial" w:cs="Arial"/>
          <w:b/>
          <w:szCs w:val="24"/>
        </w:rPr>
        <w:t xml:space="preserve"> sonda</w:t>
      </w:r>
      <w:r w:rsidRPr="00F36F52">
        <w:rPr>
          <w:rFonts w:ascii="Arial" w:eastAsia="Times New Roman" w:hAnsi="Arial" w:cs="Arial"/>
          <w:szCs w:val="24"/>
        </w:rPr>
        <w:t>. Sond</w:t>
      </w:r>
      <w:r w:rsidR="00822FF2">
        <w:rPr>
          <w:rFonts w:ascii="Arial" w:eastAsia="Times New Roman" w:hAnsi="Arial" w:cs="Arial"/>
          <w:szCs w:val="24"/>
        </w:rPr>
        <w:t>ele</w:t>
      </w:r>
      <w:r w:rsidRPr="00F36F52">
        <w:rPr>
          <w:rFonts w:ascii="Arial" w:eastAsia="Times New Roman" w:hAnsi="Arial" w:cs="Arial"/>
          <w:szCs w:val="24"/>
        </w:rPr>
        <w:t xml:space="preserve"> </w:t>
      </w:r>
      <w:r w:rsidRPr="00F36F52">
        <w:rPr>
          <w:rFonts w:ascii="Arial" w:eastAsia="Times New Roman" w:hAnsi="Arial" w:cs="Arial"/>
          <w:bCs/>
          <w:szCs w:val="24"/>
        </w:rPr>
        <w:t>L</w:t>
      </w:r>
      <w:r w:rsidR="00822FF2">
        <w:rPr>
          <w:rFonts w:ascii="Arial" w:eastAsia="Times New Roman" w:hAnsi="Arial" w:cs="Arial"/>
          <w:bCs/>
          <w:szCs w:val="24"/>
        </w:rPr>
        <w:t>4</w:t>
      </w:r>
      <w:r w:rsidRPr="00F36F52">
        <w:rPr>
          <w:rFonts w:ascii="Arial" w:eastAsia="Times New Roman" w:hAnsi="Arial" w:cs="Arial"/>
          <w:bCs/>
          <w:szCs w:val="24"/>
        </w:rPr>
        <w:t xml:space="preserve">A </w:t>
      </w:r>
      <w:r w:rsidR="00822FF2">
        <w:rPr>
          <w:rFonts w:ascii="Arial" w:eastAsia="Times New Roman" w:hAnsi="Arial" w:cs="Arial"/>
          <w:bCs/>
          <w:szCs w:val="24"/>
        </w:rPr>
        <w:t xml:space="preserve">și L8A </w:t>
      </w:r>
      <w:r w:rsidRPr="00F36F52">
        <w:rPr>
          <w:rFonts w:ascii="Arial" w:eastAsia="Times New Roman" w:hAnsi="Arial" w:cs="Arial"/>
          <w:bCs/>
          <w:szCs w:val="24"/>
        </w:rPr>
        <w:t>Lebăda Est</w:t>
      </w:r>
      <w:r w:rsidR="007C0A90">
        <w:rPr>
          <w:rFonts w:ascii="Arial" w:eastAsia="Times New Roman" w:hAnsi="Arial" w:cs="Arial"/>
          <w:bCs/>
          <w:szCs w:val="24"/>
        </w:rPr>
        <w:t xml:space="preserve"> </w:t>
      </w:r>
      <w:r w:rsidRPr="00F36F52">
        <w:rPr>
          <w:rFonts w:ascii="Arial" w:eastAsia="Times New Roman" w:hAnsi="Arial" w:cs="Arial"/>
          <w:szCs w:val="24"/>
        </w:rPr>
        <w:t>v</w:t>
      </w:r>
      <w:r w:rsidR="00822FF2">
        <w:rPr>
          <w:rFonts w:ascii="Arial" w:eastAsia="Times New Roman" w:hAnsi="Arial" w:cs="Arial"/>
          <w:szCs w:val="24"/>
        </w:rPr>
        <w:t>or</w:t>
      </w:r>
      <w:r w:rsidRPr="00F36F52">
        <w:rPr>
          <w:rFonts w:ascii="Arial" w:eastAsia="Times New Roman" w:hAnsi="Arial" w:cs="Arial"/>
          <w:szCs w:val="24"/>
        </w:rPr>
        <w:t xml:space="preserve"> fi săpat</w:t>
      </w:r>
      <w:r w:rsidR="00822FF2">
        <w:rPr>
          <w:rFonts w:ascii="Arial" w:eastAsia="Times New Roman" w:hAnsi="Arial" w:cs="Arial"/>
          <w:szCs w:val="24"/>
        </w:rPr>
        <w:t>e</w:t>
      </w:r>
      <w:r w:rsidRPr="00F36F52">
        <w:rPr>
          <w:rFonts w:ascii="Arial" w:eastAsia="Times New Roman" w:hAnsi="Arial" w:cs="Arial"/>
          <w:szCs w:val="24"/>
        </w:rPr>
        <w:t xml:space="preserve"> prin utilizarea unui </w:t>
      </w:r>
      <w:r w:rsidRPr="007C0A90">
        <w:rPr>
          <w:rFonts w:ascii="Arial" w:eastAsia="Times New Roman" w:hAnsi="Arial" w:cs="Arial"/>
          <w:szCs w:val="24"/>
        </w:rPr>
        <w:t xml:space="preserve">fluid foraj tip </w:t>
      </w:r>
      <w:r w:rsidRPr="007C0A90">
        <w:rPr>
          <w:rFonts w:ascii="Arial" w:eastAsia="Times New Roman" w:hAnsi="Arial" w:cs="Arial"/>
        </w:rPr>
        <w:t>SBM</w:t>
      </w:r>
      <w:r w:rsidR="007C0A90" w:rsidRPr="007C0A90">
        <w:rPr>
          <w:rFonts w:ascii="Arial" w:eastAsia="Times New Roman" w:hAnsi="Arial" w:cs="Arial"/>
        </w:rPr>
        <w:t xml:space="preserve"> </w:t>
      </w:r>
      <w:r w:rsidRPr="007C0A90">
        <w:rPr>
          <w:rFonts w:ascii="Arial" w:eastAsia="Times New Roman" w:hAnsi="Arial" w:cs="Arial"/>
        </w:rPr>
        <w:t>(</w:t>
      </w:r>
      <w:r w:rsidRPr="007C0A90">
        <w:rPr>
          <w:rFonts w:ascii="Arial" w:eastAsia="Calibri" w:hAnsi="Arial" w:cs="Arial"/>
        </w:rPr>
        <w:t>Synthetic-based mud</w:t>
      </w:r>
      <w:r w:rsidR="009766C9" w:rsidRPr="009766C9">
        <w:rPr>
          <w:rFonts w:ascii="Arial" w:eastAsia="Times New Roman" w:hAnsi="Arial" w:cs="Arial"/>
          <w:szCs w:val="24"/>
        </w:rPr>
        <w:t xml:space="preserve"> </w:t>
      </w:r>
      <w:r w:rsidR="009766C9" w:rsidRPr="007C0A90">
        <w:rPr>
          <w:rFonts w:ascii="Arial" w:eastAsia="Times New Roman" w:hAnsi="Arial" w:cs="Arial"/>
          <w:szCs w:val="24"/>
        </w:rPr>
        <w:t xml:space="preserve">pe bază de uleiuri  </w:t>
      </w:r>
      <w:r w:rsidRPr="007C0A90">
        <w:rPr>
          <w:rFonts w:ascii="Arial" w:eastAsia="Times New Roman" w:hAnsi="Arial" w:cs="Arial"/>
        </w:rPr>
        <w:t>)</w:t>
      </w:r>
      <w:r w:rsidR="007C0A90" w:rsidRPr="007C0A90">
        <w:rPr>
          <w:rFonts w:ascii="Univers LT OMV 55 Roman" w:eastAsia="Times New Roman" w:hAnsi="Univers LT OMV 55 Roman" w:cs="Arial"/>
        </w:rPr>
        <w:t xml:space="preserve"> </w:t>
      </w:r>
      <w:r w:rsidRPr="007C0A90">
        <w:rPr>
          <w:rFonts w:ascii="Arial" w:eastAsia="Times New Roman" w:hAnsi="Arial" w:cs="Arial"/>
        </w:rPr>
        <w:t>cu greutate specifică de 1.20-1.25</w:t>
      </w:r>
      <w:r w:rsidR="007C0A90" w:rsidRPr="007C0A90">
        <w:rPr>
          <w:rFonts w:ascii="Arial" w:eastAsia="Times New Roman" w:hAnsi="Arial" w:cs="Arial"/>
        </w:rPr>
        <w:t xml:space="preserve"> </w:t>
      </w:r>
      <w:r w:rsidRPr="007C0A90">
        <w:rPr>
          <w:rFonts w:ascii="Arial" w:eastAsia="Times New Roman" w:hAnsi="Arial" w:cs="Arial"/>
        </w:rPr>
        <w:t>sg. Volumul estimat de fluid de foraj, utilizat  pentru săparea sondei este de cca</w:t>
      </w:r>
      <w:r w:rsidR="007C0A90">
        <w:rPr>
          <w:rFonts w:ascii="Arial" w:eastAsia="Times New Roman" w:hAnsi="Arial" w:cs="Arial"/>
        </w:rPr>
        <w:t>.</w:t>
      </w:r>
      <w:r w:rsidRPr="007C0A90">
        <w:rPr>
          <w:rFonts w:ascii="Arial" w:eastAsia="Times New Roman" w:hAnsi="Arial" w:cs="Arial"/>
        </w:rPr>
        <w:t xml:space="preserve"> 210</w:t>
      </w:r>
      <w:r w:rsidR="007C0A90">
        <w:rPr>
          <w:rFonts w:ascii="Arial" w:eastAsia="Times New Roman" w:hAnsi="Arial" w:cs="Arial"/>
        </w:rPr>
        <w:t xml:space="preserve"> </w:t>
      </w:r>
      <w:r w:rsidRPr="007C0A90">
        <w:rPr>
          <w:rFonts w:ascii="Arial" w:eastAsia="Times New Roman" w:hAnsi="Arial" w:cs="Arial"/>
        </w:rPr>
        <w:t>m</w:t>
      </w:r>
      <w:r w:rsidRPr="007C0A90">
        <w:rPr>
          <w:rFonts w:ascii="Arial" w:eastAsia="Times New Roman" w:hAnsi="Arial" w:cs="Arial"/>
          <w:vertAlign w:val="superscript"/>
        </w:rPr>
        <w:t>3</w:t>
      </w:r>
      <w:r w:rsidRPr="007C0A90">
        <w:rPr>
          <w:rFonts w:ascii="Arial" w:eastAsia="Times New Roman" w:hAnsi="Arial" w:cs="Arial"/>
        </w:rPr>
        <w:t xml:space="preserve"> fluid tip SBM (pe bază de de uleiuri).</w:t>
      </w:r>
    </w:p>
    <w:p w:rsidR="00F36F52" w:rsidRDefault="00F36F52" w:rsidP="0003182C">
      <w:pPr>
        <w:spacing w:after="0" w:line="276" w:lineRule="auto"/>
        <w:ind w:right="567" w:firstLine="567"/>
        <w:jc w:val="both"/>
        <w:rPr>
          <w:rFonts w:ascii="Arial" w:eastAsia="Calibri" w:hAnsi="Arial" w:cs="Arial"/>
          <w:szCs w:val="24"/>
        </w:rPr>
      </w:pPr>
      <w:r w:rsidRPr="00F36F52">
        <w:rPr>
          <w:rFonts w:ascii="Arial" w:eastAsia="Calibri" w:hAnsi="Arial" w:cs="Arial"/>
          <w:szCs w:val="24"/>
        </w:rPr>
        <w:t xml:space="preserve">Programul de săpare al sondei prevede tipul fluidului de foraj utilizat </w:t>
      </w:r>
      <w:r w:rsidR="009766C9">
        <w:rPr>
          <w:rFonts w:ascii="Arial" w:eastAsia="Calibri" w:hAnsi="Arial" w:cs="Arial"/>
          <w:szCs w:val="24"/>
        </w:rPr>
        <w:t xml:space="preserve">din proiectul tehnic propus de </w:t>
      </w:r>
      <w:r w:rsidR="009766C9" w:rsidRPr="009766C9">
        <w:rPr>
          <w:rFonts w:ascii="Arial" w:eastAsia="Calibri" w:hAnsi="Arial" w:cs="Arial"/>
          <w:b/>
          <w:szCs w:val="24"/>
        </w:rPr>
        <w:t>NEWPARK DRILLING FLUID</w:t>
      </w:r>
      <w:r w:rsidR="009766C9">
        <w:rPr>
          <w:rFonts w:ascii="Arial" w:eastAsia="Calibri" w:hAnsi="Arial" w:cs="Arial"/>
          <w:szCs w:val="24"/>
        </w:rPr>
        <w:t>.</w:t>
      </w:r>
      <w:r w:rsidR="005279F0">
        <w:rPr>
          <w:rFonts w:ascii="Arial" w:eastAsia="Calibri" w:hAnsi="Arial" w:cs="Arial"/>
          <w:szCs w:val="24"/>
        </w:rPr>
        <w:t>Functia component</w:t>
      </w:r>
      <w:r w:rsidR="00822FF2">
        <w:rPr>
          <w:rFonts w:ascii="Arial" w:eastAsia="Calibri" w:hAnsi="Arial" w:cs="Arial"/>
          <w:szCs w:val="24"/>
        </w:rPr>
        <w:t>e</w:t>
      </w:r>
      <w:r w:rsidR="005279F0">
        <w:rPr>
          <w:rFonts w:ascii="Arial" w:eastAsia="Calibri" w:hAnsi="Arial" w:cs="Arial"/>
          <w:szCs w:val="24"/>
        </w:rPr>
        <w:t>lor fluidului</w:t>
      </w:r>
      <w:r w:rsidR="009766C9">
        <w:rPr>
          <w:rFonts w:ascii="Arial" w:eastAsia="Calibri" w:hAnsi="Arial" w:cs="Arial"/>
          <w:szCs w:val="24"/>
        </w:rPr>
        <w:t xml:space="preserve"> de foraj</w:t>
      </w:r>
      <w:r w:rsidR="005279F0">
        <w:rPr>
          <w:rFonts w:ascii="Arial" w:eastAsia="Calibri" w:hAnsi="Arial" w:cs="Arial"/>
          <w:szCs w:val="24"/>
        </w:rPr>
        <w:t xml:space="preserve">, fazele de risc </w:t>
      </w:r>
      <w:r w:rsidRPr="007C0A90">
        <w:rPr>
          <w:rFonts w:ascii="Arial" w:eastAsia="Calibri" w:hAnsi="Arial" w:cs="Arial"/>
          <w:szCs w:val="24"/>
        </w:rPr>
        <w:t>caracteristicile ace</w:t>
      </w:r>
      <w:r w:rsidR="007C0A90" w:rsidRPr="007C0A90">
        <w:rPr>
          <w:rFonts w:ascii="Arial" w:eastAsia="Calibri" w:hAnsi="Arial" w:cs="Arial"/>
          <w:szCs w:val="24"/>
        </w:rPr>
        <w:t>st</w:t>
      </w:r>
      <w:r w:rsidR="005279F0">
        <w:rPr>
          <w:rFonts w:ascii="Arial" w:eastAsia="Calibri" w:hAnsi="Arial" w:cs="Arial"/>
          <w:szCs w:val="24"/>
        </w:rPr>
        <w:t xml:space="preserve">ora </w:t>
      </w:r>
      <w:r w:rsidR="007C0A90" w:rsidRPr="007C0A90">
        <w:rPr>
          <w:rFonts w:ascii="Arial" w:eastAsia="Calibri" w:hAnsi="Arial" w:cs="Arial"/>
          <w:szCs w:val="24"/>
        </w:rPr>
        <w:t>sunt prezentate în T</w:t>
      </w:r>
      <w:r w:rsidRPr="007C0A90">
        <w:rPr>
          <w:rFonts w:ascii="Arial" w:eastAsia="Calibri" w:hAnsi="Arial" w:cs="Arial"/>
          <w:szCs w:val="24"/>
        </w:rPr>
        <w:t>abelul nr.</w:t>
      </w:r>
      <w:r w:rsidR="007C0A90" w:rsidRPr="007C0A90">
        <w:rPr>
          <w:rFonts w:ascii="Arial" w:eastAsia="Calibri" w:hAnsi="Arial" w:cs="Arial"/>
          <w:szCs w:val="24"/>
        </w:rPr>
        <w:t xml:space="preserve"> </w:t>
      </w:r>
      <w:r w:rsidR="00677F8F" w:rsidRPr="007C0A90">
        <w:rPr>
          <w:rFonts w:ascii="Arial" w:eastAsia="Calibri" w:hAnsi="Arial" w:cs="Arial"/>
          <w:szCs w:val="24"/>
        </w:rPr>
        <w:t>1.</w:t>
      </w:r>
      <w:r w:rsidR="005279F0">
        <w:rPr>
          <w:rFonts w:ascii="Arial" w:eastAsia="Calibri" w:hAnsi="Arial" w:cs="Arial"/>
          <w:szCs w:val="24"/>
        </w:rPr>
        <w:t>7</w:t>
      </w:r>
      <w:r w:rsidR="007C0A90" w:rsidRPr="007C0A90">
        <w:rPr>
          <w:rFonts w:ascii="Arial" w:eastAsia="Calibri" w:hAnsi="Arial" w:cs="Arial"/>
          <w:szCs w:val="24"/>
        </w:rPr>
        <w:t>. În T</w:t>
      </w:r>
      <w:r w:rsidRPr="007C0A90">
        <w:rPr>
          <w:rFonts w:ascii="Arial" w:eastAsia="Calibri" w:hAnsi="Arial" w:cs="Arial"/>
          <w:szCs w:val="24"/>
        </w:rPr>
        <w:t>abel</w:t>
      </w:r>
      <w:r w:rsidR="000B506A" w:rsidRPr="007C0A90">
        <w:rPr>
          <w:rFonts w:ascii="Arial" w:eastAsia="Calibri" w:hAnsi="Arial" w:cs="Arial"/>
          <w:szCs w:val="24"/>
        </w:rPr>
        <w:t xml:space="preserve">ele </w:t>
      </w:r>
      <w:r w:rsidRPr="007C0A90">
        <w:rPr>
          <w:rFonts w:ascii="Arial" w:eastAsia="Calibri" w:hAnsi="Arial" w:cs="Arial"/>
          <w:szCs w:val="24"/>
        </w:rPr>
        <w:t>nr. 1.</w:t>
      </w:r>
      <w:r w:rsidR="000B506A" w:rsidRPr="007C0A90">
        <w:rPr>
          <w:rFonts w:ascii="Arial" w:eastAsia="Calibri" w:hAnsi="Arial" w:cs="Arial"/>
          <w:szCs w:val="24"/>
        </w:rPr>
        <w:t>8</w:t>
      </w:r>
      <w:r w:rsidRPr="007C0A90">
        <w:rPr>
          <w:rFonts w:ascii="Arial" w:eastAsia="Calibri" w:hAnsi="Arial" w:cs="Arial"/>
          <w:szCs w:val="24"/>
        </w:rPr>
        <w:t>.</w:t>
      </w:r>
      <w:r w:rsidR="000B506A" w:rsidRPr="007C0A90">
        <w:rPr>
          <w:rFonts w:ascii="Arial" w:eastAsia="Calibri" w:hAnsi="Arial" w:cs="Arial"/>
          <w:szCs w:val="24"/>
        </w:rPr>
        <w:t xml:space="preserve"> </w:t>
      </w:r>
      <w:r w:rsidRPr="007C0A90">
        <w:rPr>
          <w:rFonts w:ascii="Arial" w:eastAsia="Calibri" w:hAnsi="Arial" w:cs="Arial"/>
          <w:szCs w:val="24"/>
        </w:rPr>
        <w:t xml:space="preserve">sunt prezentate materiile prime </w:t>
      </w:r>
      <w:r w:rsidR="007C0A90" w:rsidRPr="007C0A90">
        <w:rPr>
          <w:rFonts w:ascii="Arial" w:eastAsia="Calibri" w:hAnsi="Arial" w:cs="Arial"/>
          <w:szCs w:val="24"/>
        </w:rPr>
        <w:t>ș</w:t>
      </w:r>
      <w:r w:rsidRPr="007C0A90">
        <w:rPr>
          <w:rFonts w:ascii="Arial" w:eastAsia="Calibri" w:hAnsi="Arial" w:cs="Arial"/>
          <w:szCs w:val="24"/>
        </w:rPr>
        <w:t>i reactiv</w:t>
      </w:r>
      <w:r w:rsidR="007C0A90" w:rsidRPr="007C0A90">
        <w:rPr>
          <w:rFonts w:ascii="Arial" w:eastAsia="Calibri" w:hAnsi="Arial" w:cs="Arial"/>
          <w:szCs w:val="24"/>
        </w:rPr>
        <w:t>i</w:t>
      </w:r>
      <w:r w:rsidRPr="007C0A90">
        <w:rPr>
          <w:rFonts w:ascii="Arial" w:eastAsia="Calibri" w:hAnsi="Arial" w:cs="Arial"/>
          <w:szCs w:val="24"/>
        </w:rPr>
        <w:t xml:space="preserve">i utilizați pentru prepararea fluidului de foraj SBM </w:t>
      </w:r>
      <w:r w:rsidR="00F2550E" w:rsidRPr="007C0A90">
        <w:rPr>
          <w:rFonts w:ascii="Arial" w:eastAsia="Calibri" w:hAnsi="Arial" w:cs="Arial"/>
          <w:szCs w:val="24"/>
        </w:rPr>
        <w:t>pe secțiuni</w:t>
      </w:r>
      <w:r w:rsidR="000B506A" w:rsidRPr="007C0A90">
        <w:rPr>
          <w:rFonts w:ascii="Arial" w:eastAsia="Calibri" w:hAnsi="Arial" w:cs="Arial"/>
          <w:szCs w:val="24"/>
        </w:rPr>
        <w:t xml:space="preserve"> de forare</w:t>
      </w:r>
      <w:r w:rsidR="00E81917" w:rsidRPr="007C0A90">
        <w:rPr>
          <w:rFonts w:ascii="Arial" w:eastAsia="Calibri" w:hAnsi="Arial" w:cs="Arial"/>
          <w:szCs w:val="24"/>
        </w:rPr>
        <w:t>.</w:t>
      </w:r>
    </w:p>
    <w:p w:rsidR="0024431D" w:rsidRDefault="0024431D" w:rsidP="0003182C">
      <w:pPr>
        <w:spacing w:after="0" w:line="276" w:lineRule="auto"/>
        <w:ind w:right="567" w:firstLine="567"/>
        <w:jc w:val="both"/>
        <w:rPr>
          <w:rFonts w:ascii="Arial" w:eastAsia="Calibri" w:hAnsi="Arial" w:cs="Arial"/>
          <w:szCs w:val="24"/>
        </w:rPr>
      </w:pPr>
      <w:r>
        <w:rPr>
          <w:rFonts w:ascii="Arial" w:eastAsia="Calibri" w:hAnsi="Arial" w:cs="Arial"/>
          <w:b/>
          <w:bCs/>
          <w:szCs w:val="24"/>
        </w:rPr>
        <w:t>Pentru a menț</w:t>
      </w:r>
      <w:r w:rsidRPr="0024431D">
        <w:rPr>
          <w:rFonts w:ascii="Arial" w:eastAsia="Calibri" w:hAnsi="Arial" w:cs="Arial"/>
          <w:b/>
          <w:bCs/>
          <w:szCs w:val="24"/>
        </w:rPr>
        <w:t>iona pericolel</w:t>
      </w:r>
      <w:r>
        <w:rPr>
          <w:rFonts w:ascii="Arial" w:eastAsia="Calibri" w:hAnsi="Arial" w:cs="Arial"/>
          <w:b/>
          <w:bCs/>
          <w:szCs w:val="24"/>
        </w:rPr>
        <w:t>e asociate zonelor cu dificultăț</w:t>
      </w:r>
      <w:r w:rsidRPr="0024431D">
        <w:rPr>
          <w:rFonts w:ascii="Arial" w:eastAsia="Calibri" w:hAnsi="Arial" w:cs="Arial"/>
          <w:b/>
          <w:bCs/>
          <w:szCs w:val="24"/>
        </w:rPr>
        <w:t xml:space="preserve">i de foraj </w:t>
      </w:r>
      <w:r>
        <w:rPr>
          <w:rFonts w:ascii="Arial" w:eastAsia="Calibri" w:hAnsi="Arial" w:cs="Arial"/>
          <w:b/>
          <w:bCs/>
          <w:szCs w:val="24"/>
        </w:rPr>
        <w:t>ș</w:t>
      </w:r>
      <w:r w:rsidRPr="0024431D">
        <w:rPr>
          <w:rFonts w:ascii="Arial" w:eastAsia="Calibri" w:hAnsi="Arial" w:cs="Arial"/>
          <w:b/>
          <w:bCs/>
          <w:szCs w:val="24"/>
        </w:rPr>
        <w:t xml:space="preserve">i </w:t>
      </w:r>
      <w:r>
        <w:rPr>
          <w:rFonts w:ascii="Arial" w:eastAsia="Calibri" w:hAnsi="Arial" w:cs="Arial"/>
          <w:b/>
          <w:bCs/>
          <w:szCs w:val="24"/>
        </w:rPr>
        <w:t>cu posibile pierderi de circulaț</w:t>
      </w:r>
      <w:r w:rsidRPr="0024431D">
        <w:rPr>
          <w:rFonts w:ascii="Arial" w:eastAsia="Calibri" w:hAnsi="Arial" w:cs="Arial"/>
          <w:b/>
          <w:bCs/>
          <w:szCs w:val="24"/>
        </w:rPr>
        <w:t>ie</w:t>
      </w:r>
      <w:r>
        <w:rPr>
          <w:rFonts w:ascii="Arial" w:eastAsia="Calibri" w:hAnsi="Arial" w:cs="Arial"/>
          <w:b/>
          <w:bCs/>
          <w:szCs w:val="24"/>
        </w:rPr>
        <w:t>,</w:t>
      </w:r>
      <w:r w:rsidRPr="0024431D">
        <w:rPr>
          <w:rFonts w:ascii="Arial" w:eastAsia="Calibri" w:hAnsi="Arial" w:cs="Arial"/>
          <w:b/>
          <w:bCs/>
          <w:szCs w:val="24"/>
        </w:rPr>
        <w:t xml:space="preserve"> trebuie s</w:t>
      </w:r>
      <w:r>
        <w:rPr>
          <w:rFonts w:ascii="Arial" w:eastAsia="Calibri" w:hAnsi="Arial" w:cs="Arial"/>
          <w:b/>
          <w:bCs/>
          <w:szCs w:val="24"/>
        </w:rPr>
        <w:t>ă facem referire î</w:t>
      </w:r>
      <w:r w:rsidRPr="0024431D">
        <w:rPr>
          <w:rFonts w:ascii="Arial" w:eastAsia="Calibri" w:hAnsi="Arial" w:cs="Arial"/>
          <w:b/>
          <w:bCs/>
          <w:szCs w:val="24"/>
        </w:rPr>
        <w:t xml:space="preserve">n mod special la </w:t>
      </w:r>
      <w:r w:rsidR="00515A48">
        <w:rPr>
          <w:rFonts w:ascii="Arial" w:eastAsia="Calibri" w:hAnsi="Arial" w:cs="Arial"/>
          <w:b/>
          <w:bCs/>
          <w:szCs w:val="24"/>
        </w:rPr>
        <w:t>f</w:t>
      </w:r>
      <w:r w:rsidRPr="0024431D">
        <w:rPr>
          <w:rFonts w:ascii="Arial" w:eastAsia="Calibri" w:hAnsi="Arial" w:cs="Arial"/>
          <w:b/>
          <w:bCs/>
          <w:szCs w:val="24"/>
        </w:rPr>
        <w:t>luidul de foraj folosit la s</w:t>
      </w:r>
      <w:r>
        <w:rPr>
          <w:rFonts w:ascii="Arial" w:eastAsia="Calibri" w:hAnsi="Arial" w:cs="Arial"/>
          <w:b/>
          <w:bCs/>
          <w:szCs w:val="24"/>
        </w:rPr>
        <w:t>ă</w:t>
      </w:r>
      <w:r w:rsidRPr="0024431D">
        <w:rPr>
          <w:rFonts w:ascii="Arial" w:eastAsia="Calibri" w:hAnsi="Arial" w:cs="Arial"/>
          <w:b/>
          <w:bCs/>
          <w:szCs w:val="24"/>
        </w:rPr>
        <w:t>patul sonde</w:t>
      </w:r>
      <w:r w:rsidR="00E76536">
        <w:rPr>
          <w:rFonts w:ascii="Arial" w:eastAsia="Calibri" w:hAnsi="Arial" w:cs="Arial"/>
          <w:b/>
          <w:bCs/>
          <w:szCs w:val="24"/>
        </w:rPr>
        <w:t>lor</w:t>
      </w:r>
      <w:r w:rsidRPr="0024431D">
        <w:rPr>
          <w:rFonts w:ascii="Arial" w:eastAsia="Calibri" w:hAnsi="Arial" w:cs="Arial"/>
          <w:b/>
          <w:bCs/>
          <w:szCs w:val="24"/>
        </w:rPr>
        <w:t xml:space="preserve"> L</w:t>
      </w:r>
      <w:r w:rsidR="00E76536">
        <w:rPr>
          <w:rFonts w:ascii="Arial" w:eastAsia="Calibri" w:hAnsi="Arial" w:cs="Arial"/>
          <w:b/>
          <w:bCs/>
          <w:szCs w:val="24"/>
        </w:rPr>
        <w:t>4</w:t>
      </w:r>
      <w:r w:rsidRPr="0024431D">
        <w:rPr>
          <w:rFonts w:ascii="Arial" w:eastAsia="Calibri" w:hAnsi="Arial" w:cs="Arial"/>
          <w:b/>
          <w:bCs/>
          <w:szCs w:val="24"/>
        </w:rPr>
        <w:t>A</w:t>
      </w:r>
      <w:r w:rsidR="00E76536">
        <w:rPr>
          <w:rFonts w:ascii="Arial" w:eastAsia="Calibri" w:hAnsi="Arial" w:cs="Arial"/>
          <w:b/>
          <w:bCs/>
          <w:szCs w:val="24"/>
        </w:rPr>
        <w:t xml:space="preserve"> și L8A</w:t>
      </w:r>
      <w:r w:rsidRPr="0024431D">
        <w:rPr>
          <w:rFonts w:ascii="Arial" w:eastAsia="Calibri" w:hAnsi="Arial" w:cs="Arial"/>
          <w:b/>
          <w:bCs/>
          <w:szCs w:val="24"/>
        </w:rPr>
        <w:t xml:space="preserve"> Leb</w:t>
      </w:r>
      <w:r>
        <w:rPr>
          <w:rFonts w:ascii="Arial" w:eastAsia="Calibri" w:hAnsi="Arial" w:cs="Arial"/>
          <w:b/>
          <w:bCs/>
          <w:szCs w:val="24"/>
        </w:rPr>
        <w:t>ă</w:t>
      </w:r>
      <w:r w:rsidRPr="0024431D">
        <w:rPr>
          <w:rFonts w:ascii="Arial" w:eastAsia="Calibri" w:hAnsi="Arial" w:cs="Arial"/>
          <w:b/>
          <w:bCs/>
          <w:szCs w:val="24"/>
        </w:rPr>
        <w:t>da Est</w:t>
      </w:r>
      <w:r w:rsidRPr="0024431D">
        <w:rPr>
          <w:rFonts w:ascii="Arial" w:eastAsia="Calibri" w:hAnsi="Arial" w:cs="Arial"/>
          <w:szCs w:val="24"/>
        </w:rPr>
        <w:t>.</w:t>
      </w:r>
    </w:p>
    <w:p w:rsidR="0024431D" w:rsidRPr="0024431D" w:rsidRDefault="0024431D" w:rsidP="0003182C">
      <w:pPr>
        <w:spacing w:after="0" w:line="276" w:lineRule="auto"/>
        <w:ind w:right="567" w:firstLine="567"/>
        <w:jc w:val="both"/>
        <w:rPr>
          <w:rFonts w:ascii="Arial" w:eastAsia="Calibri" w:hAnsi="Arial" w:cs="Arial"/>
          <w:szCs w:val="24"/>
        </w:rPr>
      </w:pPr>
      <w:r>
        <w:rPr>
          <w:rFonts w:ascii="Arial" w:eastAsia="Calibri" w:hAnsi="Arial" w:cs="Arial"/>
          <w:szCs w:val="24"/>
        </w:rPr>
        <w:t>Î</w:t>
      </w:r>
      <w:r w:rsidRPr="0024431D">
        <w:rPr>
          <w:rFonts w:ascii="Arial" w:hAnsi="Arial" w:cs="Arial"/>
        </w:rPr>
        <w:t>n scopul asigur</w:t>
      </w:r>
      <w:r>
        <w:rPr>
          <w:rFonts w:ascii="Arial" w:hAnsi="Arial" w:cs="Arial"/>
        </w:rPr>
        <w:t>ă</w:t>
      </w:r>
      <w:r w:rsidR="00717370">
        <w:rPr>
          <w:rFonts w:ascii="Arial" w:hAnsi="Arial" w:cs="Arial"/>
        </w:rPr>
        <w:t>rii unui regim optim de fora</w:t>
      </w:r>
      <w:r w:rsidR="007412BE">
        <w:rPr>
          <w:rFonts w:ascii="Arial" w:hAnsi="Arial" w:cs="Arial"/>
        </w:rPr>
        <w:t>re</w:t>
      </w:r>
      <w:r w:rsidRPr="0024431D">
        <w:rPr>
          <w:rFonts w:ascii="Arial" w:hAnsi="Arial" w:cs="Arial"/>
        </w:rPr>
        <w:t>, echipa de proiectare a forajului sonde</w:t>
      </w:r>
      <w:r w:rsidR="007412BE">
        <w:rPr>
          <w:rFonts w:ascii="Arial" w:hAnsi="Arial" w:cs="Arial"/>
        </w:rPr>
        <w:t xml:space="preserve">lor L4A și L8A Lebăda Est </w:t>
      </w:r>
      <w:r w:rsidRPr="0024431D">
        <w:rPr>
          <w:rFonts w:ascii="Arial" w:hAnsi="Arial" w:cs="Arial"/>
        </w:rPr>
        <w:t>realizeaz</w:t>
      </w:r>
      <w:r w:rsidR="00717370">
        <w:rPr>
          <w:rFonts w:ascii="Arial" w:hAnsi="Arial" w:cs="Arial"/>
        </w:rPr>
        <w:t>ă</w:t>
      </w:r>
      <w:r w:rsidRPr="0024431D">
        <w:rPr>
          <w:rFonts w:ascii="Arial" w:hAnsi="Arial" w:cs="Arial"/>
        </w:rPr>
        <w:t xml:space="preserve"> o ampl</w:t>
      </w:r>
      <w:r w:rsidR="00717370">
        <w:rPr>
          <w:rFonts w:ascii="Arial" w:hAnsi="Arial" w:cs="Arial"/>
        </w:rPr>
        <w:t>ă</w:t>
      </w:r>
      <w:r w:rsidRPr="0024431D">
        <w:rPr>
          <w:rFonts w:ascii="Arial" w:hAnsi="Arial" w:cs="Arial"/>
        </w:rPr>
        <w:t xml:space="preserve"> analiz</w:t>
      </w:r>
      <w:r w:rsidR="00717370">
        <w:rPr>
          <w:rFonts w:ascii="Arial" w:hAnsi="Arial" w:cs="Arial"/>
        </w:rPr>
        <w:t>ă</w:t>
      </w:r>
      <w:r w:rsidRPr="0024431D">
        <w:rPr>
          <w:rFonts w:ascii="Arial" w:hAnsi="Arial" w:cs="Arial"/>
        </w:rPr>
        <w:t xml:space="preserve">  a informa</w:t>
      </w:r>
      <w:r w:rsidR="00717370">
        <w:rPr>
          <w:rFonts w:ascii="Arial" w:hAnsi="Arial" w:cs="Arial"/>
        </w:rPr>
        <w:t>țiilor obț</w:t>
      </w:r>
      <w:r w:rsidRPr="0024431D">
        <w:rPr>
          <w:rFonts w:ascii="Arial" w:hAnsi="Arial" w:cs="Arial"/>
        </w:rPr>
        <w:t xml:space="preserve">inute </w:t>
      </w:r>
      <w:r w:rsidR="00717370">
        <w:rPr>
          <w:rFonts w:ascii="Arial" w:hAnsi="Arial" w:cs="Arial"/>
        </w:rPr>
        <w:t>din datele geologice-geofizice ș</w:t>
      </w:r>
      <w:r w:rsidRPr="0024431D">
        <w:rPr>
          <w:rFonts w:ascii="Arial" w:hAnsi="Arial" w:cs="Arial"/>
        </w:rPr>
        <w:t>i din probele de produc</w:t>
      </w:r>
      <w:r w:rsidR="00717370">
        <w:rPr>
          <w:rFonts w:ascii="Arial" w:hAnsi="Arial" w:cs="Arial"/>
        </w:rPr>
        <w:t>ț</w:t>
      </w:r>
      <w:r w:rsidRPr="0024431D">
        <w:rPr>
          <w:rFonts w:ascii="Arial" w:hAnsi="Arial" w:cs="Arial"/>
        </w:rPr>
        <w:t xml:space="preserve">ie de la </w:t>
      </w:r>
      <w:r w:rsidR="00717370">
        <w:rPr>
          <w:rFonts w:ascii="Arial" w:hAnsi="Arial" w:cs="Arial"/>
        </w:rPr>
        <w:t>sondele de corelare utilizate î</w:t>
      </w:r>
      <w:r w:rsidRPr="0024431D">
        <w:rPr>
          <w:rFonts w:ascii="Arial" w:hAnsi="Arial" w:cs="Arial"/>
        </w:rPr>
        <w:t>n proiect. De asemenea</w:t>
      </w:r>
      <w:r w:rsidR="00717370">
        <w:rPr>
          <w:rFonts w:ascii="Arial" w:hAnsi="Arial" w:cs="Arial"/>
        </w:rPr>
        <w:t>,</w:t>
      </w:r>
      <w:r w:rsidRPr="0024431D">
        <w:rPr>
          <w:rFonts w:ascii="Arial" w:hAnsi="Arial" w:cs="Arial"/>
        </w:rPr>
        <w:t xml:space="preserve"> se analizeaz</w:t>
      </w:r>
      <w:r w:rsidR="00717370">
        <w:rPr>
          <w:rFonts w:ascii="Arial" w:hAnsi="Arial" w:cs="Arial"/>
        </w:rPr>
        <w:t>ă  principalele dificultăț</w:t>
      </w:r>
      <w:r w:rsidRPr="0024431D">
        <w:rPr>
          <w:rFonts w:ascii="Arial" w:hAnsi="Arial" w:cs="Arial"/>
        </w:rPr>
        <w:t>i de foraj s</w:t>
      </w:r>
      <w:r w:rsidR="00717370">
        <w:rPr>
          <w:rFonts w:ascii="Arial" w:hAnsi="Arial" w:cs="Arial"/>
        </w:rPr>
        <w:t>emnalate la sondele de corelare</w:t>
      </w:r>
      <w:r w:rsidRPr="0024431D">
        <w:rPr>
          <w:rFonts w:ascii="Arial" w:hAnsi="Arial" w:cs="Arial"/>
        </w:rPr>
        <w:t>.</w:t>
      </w:r>
    </w:p>
    <w:p w:rsidR="0024431D" w:rsidRPr="0024431D" w:rsidRDefault="0024431D" w:rsidP="0003182C">
      <w:pPr>
        <w:pStyle w:val="Listparagraf"/>
        <w:spacing w:line="276" w:lineRule="auto"/>
        <w:ind w:left="0" w:right="567"/>
        <w:jc w:val="both"/>
        <w:rPr>
          <w:rFonts w:ascii="Arial" w:hAnsi="Arial" w:cs="Arial"/>
          <w:sz w:val="22"/>
          <w:szCs w:val="22"/>
        </w:rPr>
      </w:pPr>
      <w:r w:rsidRPr="0024431D">
        <w:rPr>
          <w:rFonts w:ascii="Arial" w:hAnsi="Arial" w:cs="Arial"/>
          <w:sz w:val="22"/>
          <w:szCs w:val="22"/>
        </w:rPr>
        <w:t xml:space="preserve">         Analiza </w:t>
      </w:r>
      <w:r w:rsidR="00717370">
        <w:rPr>
          <w:rFonts w:ascii="Arial" w:hAnsi="Arial" w:cs="Arial"/>
          <w:sz w:val="22"/>
          <w:szCs w:val="22"/>
        </w:rPr>
        <w:t>ș</w:t>
      </w:r>
      <w:r w:rsidRPr="0024431D">
        <w:rPr>
          <w:rFonts w:ascii="Arial" w:hAnsi="Arial" w:cs="Arial"/>
          <w:sz w:val="22"/>
          <w:szCs w:val="22"/>
        </w:rPr>
        <w:t>i interpretarea complex</w:t>
      </w:r>
      <w:r w:rsidR="00717370">
        <w:rPr>
          <w:rFonts w:ascii="Arial" w:hAnsi="Arial" w:cs="Arial"/>
          <w:sz w:val="22"/>
          <w:szCs w:val="22"/>
        </w:rPr>
        <w:t>ă</w:t>
      </w:r>
      <w:r w:rsidRPr="0024431D">
        <w:rPr>
          <w:rFonts w:ascii="Arial" w:hAnsi="Arial" w:cs="Arial"/>
          <w:sz w:val="22"/>
          <w:szCs w:val="22"/>
        </w:rPr>
        <w:t xml:space="preserve"> a tuturor datelor men</w:t>
      </w:r>
      <w:r w:rsidR="00717370">
        <w:rPr>
          <w:rFonts w:ascii="Arial" w:hAnsi="Arial" w:cs="Arial"/>
          <w:sz w:val="22"/>
          <w:szCs w:val="22"/>
        </w:rPr>
        <w:t>ț</w:t>
      </w:r>
      <w:r w:rsidRPr="0024431D">
        <w:rPr>
          <w:rFonts w:ascii="Arial" w:hAnsi="Arial" w:cs="Arial"/>
          <w:sz w:val="22"/>
          <w:szCs w:val="22"/>
        </w:rPr>
        <w:t xml:space="preserve">ionate mai sus au permis evaluarea </w:t>
      </w:r>
      <w:r w:rsidR="00717370">
        <w:rPr>
          <w:rFonts w:ascii="Arial" w:hAnsi="Arial" w:cs="Arial"/>
          <w:sz w:val="22"/>
          <w:szCs w:val="22"/>
        </w:rPr>
        <w:t>ș</w:t>
      </w:r>
      <w:r w:rsidRPr="0024431D">
        <w:rPr>
          <w:rFonts w:ascii="Arial" w:hAnsi="Arial" w:cs="Arial"/>
          <w:sz w:val="22"/>
          <w:szCs w:val="22"/>
        </w:rPr>
        <w:t>i reprezentarea grafic</w:t>
      </w:r>
      <w:r w:rsidR="00717370">
        <w:rPr>
          <w:rFonts w:ascii="Arial" w:hAnsi="Arial" w:cs="Arial"/>
          <w:sz w:val="22"/>
          <w:szCs w:val="22"/>
        </w:rPr>
        <w:t>ă</w:t>
      </w:r>
      <w:r w:rsidRPr="0024431D">
        <w:rPr>
          <w:rFonts w:ascii="Arial" w:hAnsi="Arial" w:cs="Arial"/>
          <w:sz w:val="22"/>
          <w:szCs w:val="22"/>
        </w:rPr>
        <w:t xml:space="preserve"> a gradien</w:t>
      </w:r>
      <w:r w:rsidR="00717370">
        <w:rPr>
          <w:rFonts w:ascii="Arial" w:hAnsi="Arial" w:cs="Arial"/>
          <w:sz w:val="22"/>
          <w:szCs w:val="22"/>
        </w:rPr>
        <w:t>ț</w:t>
      </w:r>
      <w:r w:rsidRPr="0024431D">
        <w:rPr>
          <w:rFonts w:ascii="Arial" w:hAnsi="Arial" w:cs="Arial"/>
          <w:sz w:val="22"/>
          <w:szCs w:val="22"/>
        </w:rPr>
        <w:t xml:space="preserve">ilor de presiune a fluidelor din porii rocilor, precum </w:t>
      </w:r>
      <w:r w:rsidR="00717370">
        <w:rPr>
          <w:rFonts w:ascii="Arial" w:hAnsi="Arial" w:cs="Arial"/>
          <w:sz w:val="22"/>
          <w:szCs w:val="22"/>
        </w:rPr>
        <w:t>ș</w:t>
      </w:r>
      <w:r w:rsidRPr="0024431D">
        <w:rPr>
          <w:rFonts w:ascii="Arial" w:hAnsi="Arial" w:cs="Arial"/>
          <w:sz w:val="22"/>
          <w:szCs w:val="22"/>
        </w:rPr>
        <w:t>i a gradien</w:t>
      </w:r>
      <w:r w:rsidR="00717370">
        <w:rPr>
          <w:rFonts w:ascii="Arial" w:hAnsi="Arial" w:cs="Arial"/>
          <w:sz w:val="22"/>
          <w:szCs w:val="22"/>
        </w:rPr>
        <w:t>ț</w:t>
      </w:r>
      <w:r w:rsidRPr="0024431D">
        <w:rPr>
          <w:rFonts w:ascii="Arial" w:hAnsi="Arial" w:cs="Arial"/>
          <w:sz w:val="22"/>
          <w:szCs w:val="22"/>
        </w:rPr>
        <w:t>ilor de fisurare a rocilor</w:t>
      </w:r>
      <w:r w:rsidRPr="0024431D">
        <w:rPr>
          <w:rFonts w:ascii="Arial" w:hAnsi="Arial" w:cs="Arial"/>
          <w:b/>
          <w:bCs/>
          <w:sz w:val="22"/>
          <w:szCs w:val="22"/>
        </w:rPr>
        <w:t xml:space="preserve"> pentru a proiecta un sistem de fluide de foraj optim necesar s</w:t>
      </w:r>
      <w:r w:rsidR="00717370">
        <w:rPr>
          <w:rFonts w:ascii="Arial" w:hAnsi="Arial" w:cs="Arial"/>
          <w:b/>
          <w:bCs/>
          <w:sz w:val="22"/>
          <w:szCs w:val="22"/>
        </w:rPr>
        <w:t>ă</w:t>
      </w:r>
      <w:r w:rsidRPr="0024431D">
        <w:rPr>
          <w:rFonts w:ascii="Arial" w:hAnsi="Arial" w:cs="Arial"/>
          <w:b/>
          <w:bCs/>
          <w:sz w:val="22"/>
          <w:szCs w:val="22"/>
        </w:rPr>
        <w:t>p</w:t>
      </w:r>
      <w:r w:rsidR="00717370">
        <w:rPr>
          <w:rFonts w:ascii="Arial" w:hAnsi="Arial" w:cs="Arial"/>
          <w:b/>
          <w:bCs/>
          <w:sz w:val="22"/>
          <w:szCs w:val="22"/>
        </w:rPr>
        <w:t>ării sondei</w:t>
      </w:r>
      <w:r w:rsidRPr="0024431D">
        <w:rPr>
          <w:rFonts w:ascii="Arial" w:hAnsi="Arial" w:cs="Arial"/>
          <w:b/>
          <w:bCs/>
          <w:sz w:val="22"/>
          <w:szCs w:val="22"/>
        </w:rPr>
        <w:t>.</w:t>
      </w:r>
    </w:p>
    <w:p w:rsidR="0024431D" w:rsidRPr="0024431D" w:rsidRDefault="0024431D" w:rsidP="0003182C">
      <w:pPr>
        <w:spacing w:after="0" w:line="276" w:lineRule="auto"/>
        <w:ind w:right="567"/>
        <w:jc w:val="both"/>
        <w:rPr>
          <w:rFonts w:ascii="Arial" w:hAnsi="Arial" w:cs="Arial"/>
        </w:rPr>
      </w:pPr>
      <w:r w:rsidRPr="0024431D">
        <w:rPr>
          <w:rFonts w:ascii="Arial" w:hAnsi="Arial" w:cs="Arial"/>
        </w:rPr>
        <w:t xml:space="preserve">                </w:t>
      </w:r>
      <w:r w:rsidR="00717370">
        <w:rPr>
          <w:rFonts w:ascii="Arial" w:hAnsi="Arial" w:cs="Arial"/>
        </w:rPr>
        <w:t>Î</w:t>
      </w:r>
      <w:r w:rsidRPr="0024431D">
        <w:rPr>
          <w:rFonts w:ascii="Arial" w:hAnsi="Arial" w:cs="Arial"/>
        </w:rPr>
        <w:t>n sensul celor enumerate mai sus</w:t>
      </w:r>
      <w:r w:rsidR="00717370">
        <w:rPr>
          <w:rFonts w:ascii="Arial" w:hAnsi="Arial" w:cs="Arial"/>
        </w:rPr>
        <w:t>,</w:t>
      </w:r>
      <w:r w:rsidRPr="0024431D">
        <w:rPr>
          <w:rFonts w:ascii="Arial" w:hAnsi="Arial" w:cs="Arial"/>
        </w:rPr>
        <w:t xml:space="preserve"> pentru a men</w:t>
      </w:r>
      <w:r w:rsidR="00717370">
        <w:rPr>
          <w:rFonts w:ascii="Arial" w:hAnsi="Arial" w:cs="Arial"/>
        </w:rPr>
        <w:t>ț</w:t>
      </w:r>
      <w:r w:rsidRPr="0024431D">
        <w:rPr>
          <w:rFonts w:ascii="Arial" w:hAnsi="Arial" w:cs="Arial"/>
        </w:rPr>
        <w:t xml:space="preserve">ine fluidul de foraj </w:t>
      </w:r>
      <w:r w:rsidR="00717370">
        <w:rPr>
          <w:rFonts w:ascii="Arial" w:hAnsi="Arial" w:cs="Arial"/>
        </w:rPr>
        <w:t>î</w:t>
      </w:r>
      <w:r w:rsidRPr="0024431D">
        <w:rPr>
          <w:rFonts w:ascii="Arial" w:hAnsi="Arial" w:cs="Arial"/>
        </w:rPr>
        <w:t xml:space="preserve">n limitele caracteristicelor programate </w:t>
      </w:r>
      <w:r w:rsidR="00717370">
        <w:rPr>
          <w:rFonts w:ascii="Arial" w:hAnsi="Arial" w:cs="Arial"/>
        </w:rPr>
        <w:t>ș</w:t>
      </w:r>
      <w:r w:rsidRPr="0024431D">
        <w:rPr>
          <w:rFonts w:ascii="Arial" w:hAnsi="Arial" w:cs="Arial"/>
        </w:rPr>
        <w:t xml:space="preserve">i a evita </w:t>
      </w:r>
      <w:r w:rsidRPr="0024431D">
        <w:rPr>
          <w:rFonts w:ascii="Arial" w:hAnsi="Arial" w:cs="Arial"/>
          <w:b/>
          <w:bCs/>
        </w:rPr>
        <w:t>zone cu risc</w:t>
      </w:r>
      <w:r w:rsidRPr="0024431D">
        <w:rPr>
          <w:rFonts w:ascii="Arial" w:hAnsi="Arial" w:cs="Arial"/>
        </w:rPr>
        <w:t xml:space="preserve"> se va </w:t>
      </w:r>
      <w:r w:rsidR="00717370">
        <w:rPr>
          <w:rFonts w:ascii="Arial" w:hAnsi="Arial" w:cs="Arial"/>
        </w:rPr>
        <w:t>ț</w:t>
      </w:r>
      <w:r w:rsidRPr="0024431D">
        <w:rPr>
          <w:rFonts w:ascii="Arial" w:hAnsi="Arial" w:cs="Arial"/>
        </w:rPr>
        <w:t>ine cont de urm</w:t>
      </w:r>
      <w:r w:rsidR="00717370">
        <w:rPr>
          <w:rFonts w:ascii="Arial" w:hAnsi="Arial" w:cs="Arial"/>
        </w:rPr>
        <w:t>ă</w:t>
      </w:r>
      <w:r w:rsidRPr="0024431D">
        <w:rPr>
          <w:rFonts w:ascii="Arial" w:hAnsi="Arial" w:cs="Arial"/>
        </w:rPr>
        <w:t>toarele:</w:t>
      </w:r>
    </w:p>
    <w:p w:rsidR="0024431D" w:rsidRPr="0024431D" w:rsidRDefault="0024431D" w:rsidP="0003182C">
      <w:pPr>
        <w:pStyle w:val="Listparagraf"/>
        <w:numPr>
          <w:ilvl w:val="0"/>
          <w:numId w:val="22"/>
        </w:numPr>
        <w:spacing w:line="276" w:lineRule="auto"/>
        <w:ind w:right="567"/>
        <w:jc w:val="both"/>
        <w:rPr>
          <w:rFonts w:ascii="Arial" w:hAnsi="Arial" w:cs="Arial"/>
          <w:sz w:val="22"/>
          <w:szCs w:val="22"/>
        </w:rPr>
      </w:pPr>
      <w:r w:rsidRPr="0024431D">
        <w:rPr>
          <w:rFonts w:ascii="Arial" w:hAnsi="Arial" w:cs="Arial"/>
          <w:sz w:val="22"/>
          <w:szCs w:val="22"/>
        </w:rPr>
        <w:t>S</w:t>
      </w:r>
      <w:r w:rsidR="00717370">
        <w:rPr>
          <w:rFonts w:ascii="Arial" w:hAnsi="Arial" w:cs="Arial"/>
          <w:sz w:val="22"/>
          <w:szCs w:val="22"/>
        </w:rPr>
        <w:t xml:space="preserve">ă </w:t>
      </w:r>
      <w:r w:rsidRPr="0024431D">
        <w:rPr>
          <w:rFonts w:ascii="Arial" w:hAnsi="Arial" w:cs="Arial"/>
          <w:sz w:val="22"/>
          <w:szCs w:val="22"/>
        </w:rPr>
        <w:t>evite depunerea pe pere</w:t>
      </w:r>
      <w:r w:rsidR="00717370">
        <w:rPr>
          <w:rFonts w:ascii="Arial" w:hAnsi="Arial" w:cs="Arial"/>
          <w:sz w:val="22"/>
          <w:szCs w:val="22"/>
        </w:rPr>
        <w:t>ț</w:t>
      </w:r>
      <w:r w:rsidRPr="0024431D">
        <w:rPr>
          <w:rFonts w:ascii="Arial" w:hAnsi="Arial" w:cs="Arial"/>
          <w:sz w:val="22"/>
          <w:szCs w:val="22"/>
        </w:rPr>
        <w:t>ii g</w:t>
      </w:r>
      <w:r w:rsidR="00717370">
        <w:rPr>
          <w:rFonts w:ascii="Arial" w:hAnsi="Arial" w:cs="Arial"/>
          <w:sz w:val="22"/>
          <w:szCs w:val="22"/>
        </w:rPr>
        <w:t>ă</w:t>
      </w:r>
      <w:r w:rsidRPr="0024431D">
        <w:rPr>
          <w:rFonts w:ascii="Arial" w:hAnsi="Arial" w:cs="Arial"/>
          <w:sz w:val="22"/>
          <w:szCs w:val="22"/>
        </w:rPr>
        <w:t>urii sondei de turte cu grosimi mari care determin</w:t>
      </w:r>
      <w:r w:rsidR="00717370">
        <w:rPr>
          <w:rFonts w:ascii="Arial" w:hAnsi="Arial" w:cs="Arial"/>
          <w:sz w:val="22"/>
          <w:szCs w:val="22"/>
        </w:rPr>
        <w:t>ă ț</w:t>
      </w:r>
      <w:r w:rsidRPr="0024431D">
        <w:rPr>
          <w:rFonts w:ascii="Arial" w:hAnsi="Arial" w:cs="Arial"/>
          <w:sz w:val="22"/>
          <w:szCs w:val="22"/>
        </w:rPr>
        <w:t xml:space="preserve">ineri </w:t>
      </w:r>
      <w:r w:rsidR="00717370">
        <w:rPr>
          <w:rFonts w:ascii="Arial" w:hAnsi="Arial" w:cs="Arial"/>
          <w:sz w:val="22"/>
          <w:szCs w:val="22"/>
        </w:rPr>
        <w:t>ș</w:t>
      </w:r>
      <w:r w:rsidRPr="0024431D">
        <w:rPr>
          <w:rFonts w:ascii="Arial" w:hAnsi="Arial" w:cs="Arial"/>
          <w:sz w:val="22"/>
          <w:szCs w:val="22"/>
        </w:rPr>
        <w:t>i corect</w:t>
      </w:r>
      <w:r w:rsidR="00717370">
        <w:rPr>
          <w:rFonts w:ascii="Arial" w:hAnsi="Arial" w:cs="Arial"/>
          <w:sz w:val="22"/>
          <w:szCs w:val="22"/>
        </w:rPr>
        <w:t>ă</w:t>
      </w:r>
      <w:r w:rsidRPr="0024431D">
        <w:rPr>
          <w:rFonts w:ascii="Arial" w:hAnsi="Arial" w:cs="Arial"/>
          <w:sz w:val="22"/>
          <w:szCs w:val="22"/>
        </w:rPr>
        <w:t>ri ale g</w:t>
      </w:r>
      <w:r w:rsidR="00717370">
        <w:rPr>
          <w:rFonts w:ascii="Arial" w:hAnsi="Arial" w:cs="Arial"/>
          <w:sz w:val="22"/>
          <w:szCs w:val="22"/>
        </w:rPr>
        <w:t>ă</w:t>
      </w:r>
      <w:r w:rsidRPr="0024431D">
        <w:rPr>
          <w:rFonts w:ascii="Arial" w:hAnsi="Arial" w:cs="Arial"/>
          <w:sz w:val="22"/>
          <w:szCs w:val="22"/>
        </w:rPr>
        <w:t>urii de sond</w:t>
      </w:r>
      <w:r w:rsidR="00717370">
        <w:rPr>
          <w:rFonts w:ascii="Arial" w:hAnsi="Arial" w:cs="Arial"/>
          <w:sz w:val="22"/>
          <w:szCs w:val="22"/>
        </w:rPr>
        <w:t>ă.</w:t>
      </w:r>
    </w:p>
    <w:p w:rsidR="0024431D" w:rsidRPr="0024431D" w:rsidRDefault="0024431D" w:rsidP="0003182C">
      <w:pPr>
        <w:pStyle w:val="Listparagraf"/>
        <w:numPr>
          <w:ilvl w:val="0"/>
          <w:numId w:val="22"/>
        </w:numPr>
        <w:spacing w:line="276" w:lineRule="auto"/>
        <w:ind w:right="567"/>
        <w:jc w:val="both"/>
        <w:rPr>
          <w:rFonts w:ascii="Arial" w:hAnsi="Arial" w:cs="Arial"/>
          <w:sz w:val="22"/>
          <w:szCs w:val="22"/>
        </w:rPr>
      </w:pPr>
      <w:r w:rsidRPr="0024431D">
        <w:rPr>
          <w:rFonts w:ascii="Arial" w:hAnsi="Arial" w:cs="Arial"/>
          <w:sz w:val="22"/>
          <w:szCs w:val="22"/>
        </w:rPr>
        <w:t>Se va trece fluidul de foraj prin degazeificator pentru eliminarea gazelo</w:t>
      </w:r>
      <w:r w:rsidR="00717370">
        <w:rPr>
          <w:rFonts w:ascii="Arial" w:hAnsi="Arial" w:cs="Arial"/>
          <w:sz w:val="22"/>
          <w:szCs w:val="22"/>
        </w:rPr>
        <w:t>r din masa acestuia la forajul î</w:t>
      </w:r>
      <w:r w:rsidRPr="0024431D">
        <w:rPr>
          <w:rFonts w:ascii="Arial" w:hAnsi="Arial" w:cs="Arial"/>
          <w:sz w:val="22"/>
          <w:szCs w:val="22"/>
        </w:rPr>
        <w:t>n forma</w:t>
      </w:r>
      <w:r w:rsidR="00717370">
        <w:rPr>
          <w:rFonts w:ascii="Arial" w:hAnsi="Arial" w:cs="Arial"/>
          <w:sz w:val="22"/>
          <w:szCs w:val="22"/>
        </w:rPr>
        <w:t>ț</w:t>
      </w:r>
      <w:r w:rsidRPr="0024431D">
        <w:rPr>
          <w:rFonts w:ascii="Arial" w:hAnsi="Arial" w:cs="Arial"/>
          <w:sz w:val="22"/>
          <w:szCs w:val="22"/>
        </w:rPr>
        <w:t xml:space="preserve">iunile eocene </w:t>
      </w:r>
      <w:r w:rsidR="00717370">
        <w:rPr>
          <w:rFonts w:ascii="Arial" w:hAnsi="Arial" w:cs="Arial"/>
          <w:sz w:val="22"/>
          <w:szCs w:val="22"/>
        </w:rPr>
        <w:t>ș</w:t>
      </w:r>
      <w:r w:rsidRPr="0024431D">
        <w:rPr>
          <w:rFonts w:ascii="Arial" w:hAnsi="Arial" w:cs="Arial"/>
          <w:sz w:val="22"/>
          <w:szCs w:val="22"/>
        </w:rPr>
        <w:t>i cretacice.</w:t>
      </w:r>
    </w:p>
    <w:p w:rsidR="0024431D" w:rsidRPr="0024431D" w:rsidRDefault="00717370" w:rsidP="0003182C">
      <w:pPr>
        <w:pStyle w:val="Listparagraf"/>
        <w:numPr>
          <w:ilvl w:val="0"/>
          <w:numId w:val="22"/>
        </w:numPr>
        <w:spacing w:line="276" w:lineRule="auto"/>
        <w:ind w:right="567"/>
        <w:jc w:val="both"/>
        <w:rPr>
          <w:rFonts w:ascii="Arial" w:hAnsi="Arial" w:cs="Arial"/>
          <w:sz w:val="22"/>
          <w:szCs w:val="22"/>
        </w:rPr>
      </w:pPr>
      <w:r>
        <w:rPr>
          <w:rFonts w:ascii="Arial" w:hAnsi="Arial" w:cs="Arial"/>
          <w:sz w:val="22"/>
          <w:szCs w:val="22"/>
        </w:rPr>
        <w:t>Se va urm</w:t>
      </w:r>
      <w:r w:rsidR="007412BE">
        <w:rPr>
          <w:rFonts w:ascii="Arial" w:hAnsi="Arial" w:cs="Arial"/>
          <w:sz w:val="22"/>
          <w:szCs w:val="22"/>
        </w:rPr>
        <w:t>ă</w:t>
      </w:r>
      <w:r>
        <w:rPr>
          <w:rFonts w:ascii="Arial" w:hAnsi="Arial" w:cs="Arial"/>
          <w:sz w:val="22"/>
          <w:szCs w:val="22"/>
        </w:rPr>
        <w:t>ri</w:t>
      </w:r>
      <w:r w:rsidR="0024431D" w:rsidRPr="0024431D">
        <w:rPr>
          <w:rFonts w:ascii="Arial" w:hAnsi="Arial" w:cs="Arial"/>
          <w:sz w:val="22"/>
          <w:szCs w:val="22"/>
        </w:rPr>
        <w:t xml:space="preserve"> </w:t>
      </w:r>
      <w:r>
        <w:rPr>
          <w:rFonts w:ascii="Arial" w:hAnsi="Arial" w:cs="Arial"/>
          <w:sz w:val="22"/>
          <w:szCs w:val="22"/>
        </w:rPr>
        <w:t>î</w:t>
      </w:r>
      <w:r w:rsidR="0024431D" w:rsidRPr="0024431D">
        <w:rPr>
          <w:rFonts w:ascii="Arial" w:hAnsi="Arial" w:cs="Arial"/>
          <w:sz w:val="22"/>
          <w:szCs w:val="22"/>
        </w:rPr>
        <w:t xml:space="preserve">ngreunarea fluidului de foraj </w:t>
      </w:r>
      <w:r>
        <w:rPr>
          <w:rFonts w:ascii="Arial" w:hAnsi="Arial" w:cs="Arial"/>
          <w:sz w:val="22"/>
          <w:szCs w:val="22"/>
        </w:rPr>
        <w:t>î</w:t>
      </w:r>
      <w:r w:rsidR="0024431D" w:rsidRPr="0024431D">
        <w:rPr>
          <w:rFonts w:ascii="Arial" w:hAnsi="Arial" w:cs="Arial"/>
          <w:sz w:val="22"/>
          <w:szCs w:val="22"/>
        </w:rPr>
        <w:t>n forma</w:t>
      </w:r>
      <w:r>
        <w:rPr>
          <w:rFonts w:ascii="Arial" w:hAnsi="Arial" w:cs="Arial"/>
          <w:sz w:val="22"/>
          <w:szCs w:val="22"/>
        </w:rPr>
        <w:t>ț</w:t>
      </w:r>
      <w:r w:rsidR="0024431D" w:rsidRPr="0024431D">
        <w:rPr>
          <w:rFonts w:ascii="Arial" w:hAnsi="Arial" w:cs="Arial"/>
          <w:sz w:val="22"/>
          <w:szCs w:val="22"/>
        </w:rPr>
        <w:t>iunile cu gradien</w:t>
      </w:r>
      <w:r>
        <w:rPr>
          <w:rFonts w:ascii="Arial" w:hAnsi="Arial" w:cs="Arial"/>
          <w:sz w:val="22"/>
          <w:szCs w:val="22"/>
        </w:rPr>
        <w:t>ț</w:t>
      </w:r>
      <w:r w:rsidR="0024431D" w:rsidRPr="0024431D">
        <w:rPr>
          <w:rFonts w:ascii="Arial" w:hAnsi="Arial" w:cs="Arial"/>
          <w:sz w:val="22"/>
          <w:szCs w:val="22"/>
        </w:rPr>
        <w:t xml:space="preserve">ii de presiune mari </w:t>
      </w:r>
      <w:r>
        <w:rPr>
          <w:rFonts w:ascii="Arial" w:hAnsi="Arial" w:cs="Arial"/>
          <w:sz w:val="22"/>
          <w:szCs w:val="22"/>
        </w:rPr>
        <w:t>î</w:t>
      </w:r>
      <w:r w:rsidR="0024431D" w:rsidRPr="0024431D">
        <w:rPr>
          <w:rFonts w:ascii="Arial" w:hAnsi="Arial" w:cs="Arial"/>
          <w:sz w:val="22"/>
          <w:szCs w:val="22"/>
        </w:rPr>
        <w:t>n scopul evit</w:t>
      </w:r>
      <w:r>
        <w:rPr>
          <w:rFonts w:ascii="Arial" w:hAnsi="Arial" w:cs="Arial"/>
          <w:sz w:val="22"/>
          <w:szCs w:val="22"/>
        </w:rPr>
        <w:t>ă</w:t>
      </w:r>
      <w:r w:rsidR="0024431D" w:rsidRPr="0024431D">
        <w:rPr>
          <w:rFonts w:ascii="Arial" w:hAnsi="Arial" w:cs="Arial"/>
          <w:sz w:val="22"/>
          <w:szCs w:val="22"/>
        </w:rPr>
        <w:t>rii gazeific</w:t>
      </w:r>
      <w:r>
        <w:rPr>
          <w:rFonts w:ascii="Arial" w:hAnsi="Arial" w:cs="Arial"/>
          <w:sz w:val="22"/>
          <w:szCs w:val="22"/>
        </w:rPr>
        <w:t xml:space="preserve">ărilor </w:t>
      </w:r>
      <w:r w:rsidR="0024431D" w:rsidRPr="0024431D">
        <w:rPr>
          <w:rFonts w:ascii="Arial" w:hAnsi="Arial" w:cs="Arial"/>
          <w:sz w:val="22"/>
          <w:szCs w:val="22"/>
        </w:rPr>
        <w:t>fluidului de foraj</w:t>
      </w:r>
      <w:r>
        <w:rPr>
          <w:rFonts w:ascii="Arial" w:hAnsi="Arial" w:cs="Arial"/>
          <w:sz w:val="22"/>
          <w:szCs w:val="22"/>
        </w:rPr>
        <w:t>.</w:t>
      </w:r>
    </w:p>
    <w:p w:rsidR="0024431D" w:rsidRPr="0024431D" w:rsidRDefault="0024431D" w:rsidP="0003182C">
      <w:pPr>
        <w:pStyle w:val="Listparagraf"/>
        <w:numPr>
          <w:ilvl w:val="0"/>
          <w:numId w:val="22"/>
        </w:numPr>
        <w:spacing w:line="276" w:lineRule="auto"/>
        <w:ind w:right="567"/>
        <w:contextualSpacing w:val="0"/>
        <w:jc w:val="both"/>
        <w:rPr>
          <w:rFonts w:ascii="Arial" w:hAnsi="Arial" w:cs="Arial"/>
          <w:sz w:val="22"/>
          <w:szCs w:val="22"/>
        </w:rPr>
      </w:pPr>
      <w:r w:rsidRPr="0024431D">
        <w:rPr>
          <w:rFonts w:ascii="Arial" w:hAnsi="Arial" w:cs="Arial"/>
          <w:sz w:val="22"/>
          <w:szCs w:val="22"/>
        </w:rPr>
        <w:lastRenderedPageBreak/>
        <w:t xml:space="preserve">Se va </w:t>
      </w:r>
      <w:r w:rsidR="00717370">
        <w:rPr>
          <w:rFonts w:ascii="Arial" w:hAnsi="Arial" w:cs="Arial"/>
          <w:sz w:val="22"/>
          <w:szCs w:val="22"/>
        </w:rPr>
        <w:t>ț</w:t>
      </w:r>
      <w:r w:rsidRPr="0024431D">
        <w:rPr>
          <w:rFonts w:ascii="Arial" w:hAnsi="Arial" w:cs="Arial"/>
          <w:sz w:val="22"/>
          <w:szCs w:val="22"/>
        </w:rPr>
        <w:t>ine seama de gradien</w:t>
      </w:r>
      <w:r w:rsidR="00717370">
        <w:rPr>
          <w:rFonts w:ascii="Arial" w:hAnsi="Arial" w:cs="Arial"/>
          <w:sz w:val="22"/>
          <w:szCs w:val="22"/>
        </w:rPr>
        <w:t>ț</w:t>
      </w:r>
      <w:r w:rsidRPr="0024431D">
        <w:rPr>
          <w:rFonts w:ascii="Arial" w:hAnsi="Arial" w:cs="Arial"/>
          <w:sz w:val="22"/>
          <w:szCs w:val="22"/>
        </w:rPr>
        <w:t xml:space="preserve">ii de fisurare </w:t>
      </w:r>
      <w:r w:rsidR="00717370">
        <w:rPr>
          <w:rFonts w:ascii="Arial" w:hAnsi="Arial" w:cs="Arial"/>
          <w:sz w:val="22"/>
          <w:szCs w:val="22"/>
        </w:rPr>
        <w:t>î</w:t>
      </w:r>
      <w:r w:rsidRPr="0024431D">
        <w:rPr>
          <w:rFonts w:ascii="Arial" w:hAnsi="Arial" w:cs="Arial"/>
          <w:sz w:val="22"/>
          <w:szCs w:val="22"/>
        </w:rPr>
        <w:t>n scopul evit</w:t>
      </w:r>
      <w:r w:rsidR="00717370">
        <w:rPr>
          <w:rFonts w:ascii="Arial" w:hAnsi="Arial" w:cs="Arial"/>
          <w:sz w:val="22"/>
          <w:szCs w:val="22"/>
        </w:rPr>
        <w:t>ă</w:t>
      </w:r>
      <w:r w:rsidRPr="0024431D">
        <w:rPr>
          <w:rFonts w:ascii="Arial" w:hAnsi="Arial" w:cs="Arial"/>
          <w:sz w:val="22"/>
          <w:szCs w:val="22"/>
        </w:rPr>
        <w:t xml:space="preserve">rii pierderilor de fluid prin </w:t>
      </w:r>
      <w:r w:rsidR="00717370">
        <w:rPr>
          <w:rFonts w:ascii="Arial" w:hAnsi="Arial" w:cs="Arial"/>
          <w:sz w:val="22"/>
          <w:szCs w:val="22"/>
        </w:rPr>
        <w:t>î</w:t>
      </w:r>
      <w:r w:rsidRPr="0024431D">
        <w:rPr>
          <w:rFonts w:ascii="Arial" w:hAnsi="Arial" w:cs="Arial"/>
          <w:sz w:val="22"/>
          <w:szCs w:val="22"/>
        </w:rPr>
        <w:t>ngreunarea peste limita a fluidului de foraj</w:t>
      </w:r>
      <w:r w:rsidR="00717370">
        <w:rPr>
          <w:rFonts w:ascii="Arial" w:hAnsi="Arial" w:cs="Arial"/>
          <w:sz w:val="22"/>
          <w:szCs w:val="22"/>
        </w:rPr>
        <w:t>.</w:t>
      </w:r>
      <w:r w:rsidRPr="0024431D">
        <w:rPr>
          <w:rFonts w:ascii="Arial" w:hAnsi="Arial" w:cs="Arial"/>
          <w:sz w:val="22"/>
          <w:szCs w:val="22"/>
        </w:rPr>
        <w:t xml:space="preserve">   </w:t>
      </w:r>
    </w:p>
    <w:p w:rsidR="0024431D" w:rsidRPr="0024431D" w:rsidRDefault="0024431D" w:rsidP="0003182C">
      <w:pPr>
        <w:pStyle w:val="Listparagraf"/>
        <w:numPr>
          <w:ilvl w:val="0"/>
          <w:numId w:val="22"/>
        </w:numPr>
        <w:spacing w:line="276" w:lineRule="auto"/>
        <w:ind w:right="567"/>
        <w:contextualSpacing w:val="0"/>
        <w:jc w:val="both"/>
        <w:rPr>
          <w:rFonts w:ascii="Arial" w:hAnsi="Arial" w:cs="Arial"/>
          <w:sz w:val="22"/>
          <w:szCs w:val="22"/>
        </w:rPr>
      </w:pPr>
      <w:r w:rsidRPr="0024431D">
        <w:rPr>
          <w:rFonts w:ascii="Arial" w:hAnsi="Arial" w:cs="Arial"/>
          <w:sz w:val="22"/>
          <w:szCs w:val="22"/>
        </w:rPr>
        <w:t>Din</w:t>
      </w:r>
      <w:r w:rsidR="00717370">
        <w:rPr>
          <w:rFonts w:ascii="Arial" w:hAnsi="Arial" w:cs="Arial"/>
          <w:sz w:val="22"/>
          <w:szCs w:val="22"/>
        </w:rPr>
        <w:t xml:space="preserve"> </w:t>
      </w:r>
      <w:r w:rsidRPr="0024431D">
        <w:rPr>
          <w:rFonts w:ascii="Arial" w:hAnsi="Arial" w:cs="Arial"/>
          <w:sz w:val="22"/>
          <w:szCs w:val="22"/>
        </w:rPr>
        <w:t>analiza coloanei stratigrafice se poate constata lipsa sau prezen</w:t>
      </w:r>
      <w:r w:rsidR="00717370">
        <w:rPr>
          <w:rFonts w:ascii="Arial" w:hAnsi="Arial" w:cs="Arial"/>
          <w:sz w:val="22"/>
          <w:szCs w:val="22"/>
        </w:rPr>
        <w:t>ț</w:t>
      </w:r>
      <w:r w:rsidRPr="0024431D">
        <w:rPr>
          <w:rFonts w:ascii="Arial" w:hAnsi="Arial" w:cs="Arial"/>
          <w:sz w:val="22"/>
          <w:szCs w:val="22"/>
        </w:rPr>
        <w:t>a contaminan</w:t>
      </w:r>
      <w:r w:rsidR="00717370">
        <w:rPr>
          <w:rFonts w:ascii="Arial" w:hAnsi="Arial" w:cs="Arial"/>
          <w:sz w:val="22"/>
          <w:szCs w:val="22"/>
        </w:rPr>
        <w:t>ț</w:t>
      </w:r>
      <w:r w:rsidRPr="0024431D">
        <w:rPr>
          <w:rFonts w:ascii="Arial" w:hAnsi="Arial" w:cs="Arial"/>
          <w:sz w:val="22"/>
          <w:szCs w:val="22"/>
        </w:rPr>
        <w:t>ilor spec</w:t>
      </w:r>
      <w:r w:rsidR="00717370">
        <w:rPr>
          <w:rFonts w:ascii="Arial" w:hAnsi="Arial" w:cs="Arial"/>
          <w:sz w:val="22"/>
          <w:szCs w:val="22"/>
        </w:rPr>
        <w:t>ifici pentru fluidul de foraj (</w:t>
      </w:r>
      <w:r w:rsidRPr="0024431D">
        <w:rPr>
          <w:rFonts w:ascii="Arial" w:hAnsi="Arial" w:cs="Arial"/>
          <w:sz w:val="22"/>
          <w:szCs w:val="22"/>
        </w:rPr>
        <w:t>sare,gips,</w:t>
      </w:r>
      <w:r w:rsidR="00717370">
        <w:rPr>
          <w:rFonts w:ascii="Arial" w:hAnsi="Arial" w:cs="Arial"/>
          <w:sz w:val="22"/>
          <w:szCs w:val="22"/>
        </w:rPr>
        <w:t xml:space="preserve"> </w:t>
      </w:r>
      <w:r w:rsidRPr="0024431D">
        <w:rPr>
          <w:rFonts w:ascii="Arial" w:hAnsi="Arial" w:cs="Arial"/>
          <w:sz w:val="22"/>
          <w:szCs w:val="22"/>
        </w:rPr>
        <w:t>anhidrit)</w:t>
      </w:r>
      <w:r w:rsidR="00717370">
        <w:rPr>
          <w:rFonts w:ascii="Arial" w:hAnsi="Arial" w:cs="Arial"/>
          <w:sz w:val="22"/>
          <w:szCs w:val="22"/>
        </w:rPr>
        <w:t>.</w:t>
      </w:r>
    </w:p>
    <w:p w:rsidR="0024431D" w:rsidRPr="0024431D" w:rsidRDefault="0024431D" w:rsidP="0003182C">
      <w:pPr>
        <w:pStyle w:val="Listparagraf"/>
        <w:numPr>
          <w:ilvl w:val="0"/>
          <w:numId w:val="22"/>
        </w:numPr>
        <w:spacing w:line="276" w:lineRule="auto"/>
        <w:ind w:right="567"/>
        <w:contextualSpacing w:val="0"/>
        <w:jc w:val="both"/>
        <w:rPr>
          <w:rFonts w:ascii="Arial" w:hAnsi="Arial" w:cs="Arial"/>
          <w:sz w:val="22"/>
          <w:szCs w:val="22"/>
        </w:rPr>
      </w:pPr>
      <w:r w:rsidRPr="0024431D">
        <w:rPr>
          <w:rFonts w:ascii="Arial" w:hAnsi="Arial" w:cs="Arial"/>
          <w:sz w:val="22"/>
          <w:szCs w:val="22"/>
        </w:rPr>
        <w:t>Se men</w:t>
      </w:r>
      <w:r w:rsidR="00717370">
        <w:rPr>
          <w:rFonts w:ascii="Arial" w:hAnsi="Arial" w:cs="Arial"/>
          <w:sz w:val="22"/>
          <w:szCs w:val="22"/>
        </w:rPr>
        <w:t>ț</w:t>
      </w:r>
      <w:r w:rsidRPr="0024431D">
        <w:rPr>
          <w:rFonts w:ascii="Arial" w:hAnsi="Arial" w:cs="Arial"/>
          <w:sz w:val="22"/>
          <w:szCs w:val="22"/>
        </w:rPr>
        <w:t>ioneaz</w:t>
      </w:r>
      <w:r w:rsidR="00717370">
        <w:rPr>
          <w:rFonts w:ascii="Arial" w:hAnsi="Arial" w:cs="Arial"/>
          <w:sz w:val="22"/>
          <w:szCs w:val="22"/>
        </w:rPr>
        <w:t>ă</w:t>
      </w:r>
      <w:r w:rsidRPr="0024431D">
        <w:rPr>
          <w:rFonts w:ascii="Arial" w:hAnsi="Arial" w:cs="Arial"/>
          <w:sz w:val="22"/>
          <w:szCs w:val="22"/>
        </w:rPr>
        <w:t xml:space="preserve"> posibilitatea ca secven</w:t>
      </w:r>
      <w:r w:rsidR="00717370">
        <w:rPr>
          <w:rFonts w:ascii="Arial" w:hAnsi="Arial" w:cs="Arial"/>
          <w:sz w:val="22"/>
          <w:szCs w:val="22"/>
        </w:rPr>
        <w:t>ț</w:t>
      </w:r>
      <w:r w:rsidRPr="0024431D">
        <w:rPr>
          <w:rFonts w:ascii="Arial" w:hAnsi="Arial" w:cs="Arial"/>
          <w:sz w:val="22"/>
          <w:szCs w:val="22"/>
        </w:rPr>
        <w:t>ele argiloase</w:t>
      </w:r>
      <w:r w:rsidR="00717370">
        <w:rPr>
          <w:rFonts w:ascii="Arial" w:hAnsi="Arial" w:cs="Arial"/>
          <w:sz w:val="22"/>
          <w:szCs w:val="22"/>
        </w:rPr>
        <w:t>-</w:t>
      </w:r>
      <w:r w:rsidRPr="0024431D">
        <w:rPr>
          <w:rFonts w:ascii="Arial" w:hAnsi="Arial" w:cs="Arial"/>
          <w:sz w:val="22"/>
          <w:szCs w:val="22"/>
        </w:rPr>
        <w:t>marnoase s</w:t>
      </w:r>
      <w:r w:rsidR="00717370">
        <w:rPr>
          <w:rFonts w:ascii="Arial" w:hAnsi="Arial" w:cs="Arial"/>
          <w:sz w:val="22"/>
          <w:szCs w:val="22"/>
        </w:rPr>
        <w:t>ă</w:t>
      </w:r>
      <w:r w:rsidRPr="0024431D">
        <w:rPr>
          <w:rFonts w:ascii="Arial" w:hAnsi="Arial" w:cs="Arial"/>
          <w:sz w:val="22"/>
          <w:szCs w:val="22"/>
        </w:rPr>
        <w:t xml:space="preserve"> disperseze </w:t>
      </w:r>
      <w:r w:rsidR="00717370">
        <w:rPr>
          <w:rFonts w:ascii="Arial" w:hAnsi="Arial" w:cs="Arial"/>
          <w:sz w:val="22"/>
          <w:szCs w:val="22"/>
        </w:rPr>
        <w:t>î</w:t>
      </w:r>
      <w:r w:rsidRPr="0024431D">
        <w:rPr>
          <w:rFonts w:ascii="Arial" w:hAnsi="Arial" w:cs="Arial"/>
          <w:sz w:val="22"/>
          <w:szCs w:val="22"/>
        </w:rPr>
        <w:t>n fluidul de foraj</w:t>
      </w:r>
      <w:r w:rsidR="00717370">
        <w:rPr>
          <w:rFonts w:ascii="Arial" w:hAnsi="Arial" w:cs="Arial"/>
          <w:sz w:val="22"/>
          <w:szCs w:val="22"/>
        </w:rPr>
        <w:t>, î</w:t>
      </w:r>
      <w:r w:rsidRPr="0024431D">
        <w:rPr>
          <w:rFonts w:ascii="Arial" w:hAnsi="Arial" w:cs="Arial"/>
          <w:sz w:val="22"/>
          <w:szCs w:val="22"/>
        </w:rPr>
        <w:t>nc</w:t>
      </w:r>
      <w:r w:rsidR="00717370">
        <w:rPr>
          <w:rFonts w:ascii="Arial" w:hAnsi="Arial" w:cs="Arial"/>
          <w:sz w:val="22"/>
          <w:szCs w:val="22"/>
        </w:rPr>
        <w:t>ă</w:t>
      </w:r>
      <w:r w:rsidRPr="0024431D">
        <w:rPr>
          <w:rFonts w:ascii="Arial" w:hAnsi="Arial" w:cs="Arial"/>
          <w:sz w:val="22"/>
          <w:szCs w:val="22"/>
        </w:rPr>
        <w:t>rcandu</w:t>
      </w:r>
      <w:r w:rsidR="00717370">
        <w:rPr>
          <w:rFonts w:ascii="Arial" w:hAnsi="Arial" w:cs="Arial"/>
          <w:sz w:val="22"/>
          <w:szCs w:val="22"/>
        </w:rPr>
        <w:t>-</w:t>
      </w:r>
      <w:r w:rsidRPr="0024431D">
        <w:rPr>
          <w:rFonts w:ascii="Arial" w:hAnsi="Arial" w:cs="Arial"/>
          <w:sz w:val="22"/>
          <w:szCs w:val="22"/>
        </w:rPr>
        <w:t xml:space="preserve">l cu solide </w:t>
      </w:r>
      <w:r w:rsidR="00717370">
        <w:rPr>
          <w:rFonts w:ascii="Arial" w:hAnsi="Arial" w:cs="Arial"/>
          <w:sz w:val="22"/>
          <w:szCs w:val="22"/>
        </w:rPr>
        <w:t>ș</w:t>
      </w:r>
      <w:r w:rsidRPr="0024431D">
        <w:rPr>
          <w:rFonts w:ascii="Arial" w:hAnsi="Arial" w:cs="Arial"/>
          <w:sz w:val="22"/>
          <w:szCs w:val="22"/>
        </w:rPr>
        <w:t>i afect</w:t>
      </w:r>
      <w:r w:rsidR="00717370">
        <w:rPr>
          <w:rFonts w:ascii="Arial" w:hAnsi="Arial" w:cs="Arial"/>
          <w:sz w:val="22"/>
          <w:szCs w:val="22"/>
        </w:rPr>
        <w:t>ându-i negativ propietățile de curgere (vâ</w:t>
      </w:r>
      <w:r w:rsidRPr="0024431D">
        <w:rPr>
          <w:rFonts w:ascii="Arial" w:hAnsi="Arial" w:cs="Arial"/>
          <w:sz w:val="22"/>
          <w:szCs w:val="22"/>
        </w:rPr>
        <w:t>scozitatea, gela</w:t>
      </w:r>
      <w:r w:rsidR="00717370">
        <w:rPr>
          <w:rFonts w:ascii="Arial" w:hAnsi="Arial" w:cs="Arial"/>
          <w:sz w:val="22"/>
          <w:szCs w:val="22"/>
        </w:rPr>
        <w:t>ț</w:t>
      </w:r>
      <w:r w:rsidRPr="0024431D">
        <w:rPr>
          <w:rFonts w:ascii="Arial" w:hAnsi="Arial" w:cs="Arial"/>
          <w:sz w:val="22"/>
          <w:szCs w:val="22"/>
        </w:rPr>
        <w:t>ia,</w:t>
      </w:r>
      <w:r w:rsidR="00717370">
        <w:rPr>
          <w:rFonts w:ascii="Arial" w:hAnsi="Arial" w:cs="Arial"/>
          <w:sz w:val="22"/>
          <w:szCs w:val="22"/>
        </w:rPr>
        <w:t xml:space="preserve"> tensiunea dinamică</w:t>
      </w:r>
      <w:r w:rsidRPr="0024431D">
        <w:rPr>
          <w:rFonts w:ascii="Arial" w:hAnsi="Arial" w:cs="Arial"/>
          <w:sz w:val="22"/>
          <w:szCs w:val="22"/>
        </w:rPr>
        <w:t xml:space="preserve"> de forfecare</w:t>
      </w:r>
      <w:r w:rsidR="00717370">
        <w:rPr>
          <w:rFonts w:ascii="Arial" w:hAnsi="Arial" w:cs="Arial"/>
          <w:sz w:val="22"/>
          <w:szCs w:val="22"/>
        </w:rPr>
        <w:t>).</w:t>
      </w:r>
      <w:r w:rsidRPr="0024431D">
        <w:rPr>
          <w:rFonts w:ascii="Arial" w:hAnsi="Arial" w:cs="Arial"/>
        </w:rPr>
        <w:t xml:space="preserve">                </w:t>
      </w:r>
    </w:p>
    <w:p w:rsidR="0024431D" w:rsidRPr="0024431D" w:rsidRDefault="00717370" w:rsidP="0003182C">
      <w:pPr>
        <w:spacing w:after="0" w:line="276" w:lineRule="auto"/>
        <w:ind w:right="567"/>
        <w:jc w:val="both"/>
        <w:rPr>
          <w:rFonts w:ascii="Arial" w:hAnsi="Arial" w:cs="Arial"/>
        </w:rPr>
      </w:pPr>
      <w:r>
        <w:rPr>
          <w:rFonts w:ascii="Arial" w:hAnsi="Arial" w:cs="Arial"/>
        </w:rPr>
        <w:t xml:space="preserve">           Î</w:t>
      </w:r>
      <w:r w:rsidR="0024431D" w:rsidRPr="0024431D">
        <w:rPr>
          <w:rFonts w:ascii="Arial" w:hAnsi="Arial" w:cs="Arial"/>
        </w:rPr>
        <w:t>n toate cazurile, caracteristicile fluidului de foraj trebuie s</w:t>
      </w:r>
      <w:r>
        <w:rPr>
          <w:rFonts w:ascii="Arial" w:hAnsi="Arial" w:cs="Arial"/>
        </w:rPr>
        <w:t>ă asigure curăț</w:t>
      </w:r>
      <w:r w:rsidR="0024431D" w:rsidRPr="0024431D">
        <w:rPr>
          <w:rFonts w:ascii="Arial" w:hAnsi="Arial" w:cs="Arial"/>
        </w:rPr>
        <w:t>area g</w:t>
      </w:r>
      <w:r>
        <w:rPr>
          <w:rFonts w:ascii="Arial" w:hAnsi="Arial" w:cs="Arial"/>
        </w:rPr>
        <w:t>ă</w:t>
      </w:r>
      <w:r w:rsidR="0024431D" w:rsidRPr="0024431D">
        <w:rPr>
          <w:rFonts w:ascii="Arial" w:hAnsi="Arial" w:cs="Arial"/>
        </w:rPr>
        <w:t>urii de sond</w:t>
      </w:r>
      <w:r>
        <w:rPr>
          <w:rFonts w:ascii="Arial" w:hAnsi="Arial" w:cs="Arial"/>
        </w:rPr>
        <w:t>ă</w:t>
      </w:r>
      <w:r w:rsidR="0024431D" w:rsidRPr="0024431D">
        <w:rPr>
          <w:rFonts w:ascii="Arial" w:hAnsi="Arial" w:cs="Arial"/>
        </w:rPr>
        <w:t xml:space="preserve"> (capacitatea fluidului de a transporta detritusul </w:t>
      </w:r>
      <w:r>
        <w:rPr>
          <w:rFonts w:ascii="Arial" w:hAnsi="Arial" w:cs="Arial"/>
        </w:rPr>
        <w:t>î</w:t>
      </w:r>
      <w:r w:rsidR="0024431D" w:rsidRPr="0024431D">
        <w:rPr>
          <w:rFonts w:ascii="Arial" w:hAnsi="Arial" w:cs="Arial"/>
        </w:rPr>
        <w:t>n condi</w:t>
      </w:r>
      <w:r>
        <w:rPr>
          <w:rFonts w:ascii="Arial" w:hAnsi="Arial" w:cs="Arial"/>
        </w:rPr>
        <w:t>ți</w:t>
      </w:r>
      <w:r w:rsidR="0024431D" w:rsidRPr="0024431D">
        <w:rPr>
          <w:rFonts w:ascii="Arial" w:hAnsi="Arial" w:cs="Arial"/>
        </w:rPr>
        <w:t xml:space="preserve">i dinamice </w:t>
      </w:r>
      <w:r>
        <w:rPr>
          <w:rFonts w:ascii="Arial" w:hAnsi="Arial" w:cs="Arial"/>
        </w:rPr>
        <w:t>ș</w:t>
      </w:r>
      <w:r w:rsidR="0024431D" w:rsidRPr="0024431D">
        <w:rPr>
          <w:rFonts w:ascii="Arial" w:hAnsi="Arial" w:cs="Arial"/>
        </w:rPr>
        <w:t xml:space="preserve">i abilitatea de </w:t>
      </w:r>
      <w:r>
        <w:rPr>
          <w:rFonts w:ascii="Arial" w:hAnsi="Arial" w:cs="Arial"/>
        </w:rPr>
        <w:t>a menține solidele în suspensie î</w:t>
      </w:r>
      <w:r w:rsidR="0024431D" w:rsidRPr="0024431D">
        <w:rPr>
          <w:rFonts w:ascii="Arial" w:hAnsi="Arial" w:cs="Arial"/>
        </w:rPr>
        <w:t>n condi</w:t>
      </w:r>
      <w:r>
        <w:rPr>
          <w:rFonts w:ascii="Arial" w:hAnsi="Arial" w:cs="Arial"/>
        </w:rPr>
        <w:t>ț</w:t>
      </w:r>
      <w:r w:rsidR="0024431D" w:rsidRPr="0024431D">
        <w:rPr>
          <w:rFonts w:ascii="Arial" w:hAnsi="Arial" w:cs="Arial"/>
        </w:rPr>
        <w:t xml:space="preserve">ii statice), </w:t>
      </w:r>
      <w:r>
        <w:rPr>
          <w:rFonts w:ascii="Arial" w:hAnsi="Arial" w:cs="Arial"/>
        </w:rPr>
        <w:t>î</w:t>
      </w:r>
      <w:r w:rsidR="0024431D" w:rsidRPr="0024431D">
        <w:rPr>
          <w:rFonts w:ascii="Arial" w:hAnsi="Arial" w:cs="Arial"/>
        </w:rPr>
        <w:t xml:space="preserve">n special </w:t>
      </w:r>
      <w:r>
        <w:rPr>
          <w:rFonts w:ascii="Arial" w:hAnsi="Arial" w:cs="Arial"/>
        </w:rPr>
        <w:t>î</w:t>
      </w:r>
      <w:r w:rsidR="0024431D" w:rsidRPr="0024431D">
        <w:rPr>
          <w:rFonts w:ascii="Arial" w:hAnsi="Arial" w:cs="Arial"/>
        </w:rPr>
        <w:t>n cazul sondelor cu profil deviat. Mai mult, trebuie s</w:t>
      </w:r>
      <w:r>
        <w:rPr>
          <w:rFonts w:ascii="Arial" w:hAnsi="Arial" w:cs="Arial"/>
        </w:rPr>
        <w:t>ă</w:t>
      </w:r>
      <w:r w:rsidR="0024431D" w:rsidRPr="0024431D">
        <w:rPr>
          <w:rFonts w:ascii="Arial" w:hAnsi="Arial" w:cs="Arial"/>
        </w:rPr>
        <w:t xml:space="preserve"> asigure stabilitatea g</w:t>
      </w:r>
      <w:r>
        <w:rPr>
          <w:rFonts w:ascii="Arial" w:hAnsi="Arial" w:cs="Arial"/>
        </w:rPr>
        <w:t>ă</w:t>
      </w:r>
      <w:r w:rsidR="0024431D" w:rsidRPr="0024431D">
        <w:rPr>
          <w:rFonts w:ascii="Arial" w:hAnsi="Arial" w:cs="Arial"/>
        </w:rPr>
        <w:t>urii de sond</w:t>
      </w:r>
      <w:r>
        <w:rPr>
          <w:rFonts w:ascii="Arial" w:hAnsi="Arial" w:cs="Arial"/>
        </w:rPr>
        <w:t>ă</w:t>
      </w:r>
      <w:r w:rsidR="0024431D" w:rsidRPr="0024431D">
        <w:rPr>
          <w:rFonts w:ascii="Arial" w:hAnsi="Arial" w:cs="Arial"/>
        </w:rPr>
        <w:t>, s</w:t>
      </w:r>
      <w:r>
        <w:rPr>
          <w:rFonts w:ascii="Arial" w:hAnsi="Arial" w:cs="Arial"/>
        </w:rPr>
        <w:t>ă</w:t>
      </w:r>
      <w:r w:rsidR="0024431D" w:rsidRPr="0024431D">
        <w:rPr>
          <w:rFonts w:ascii="Arial" w:hAnsi="Arial" w:cs="Arial"/>
        </w:rPr>
        <w:t xml:space="preserve"> previn</w:t>
      </w:r>
      <w:r>
        <w:rPr>
          <w:rFonts w:ascii="Arial" w:hAnsi="Arial" w:cs="Arial"/>
        </w:rPr>
        <w:t>ă</w:t>
      </w:r>
      <w:r w:rsidR="0024431D" w:rsidRPr="0024431D">
        <w:rPr>
          <w:rFonts w:ascii="Arial" w:hAnsi="Arial" w:cs="Arial"/>
        </w:rPr>
        <w:t xml:space="preserve"> pierderile par</w:t>
      </w:r>
      <w:r>
        <w:rPr>
          <w:rFonts w:ascii="Arial" w:hAnsi="Arial" w:cs="Arial"/>
        </w:rPr>
        <w:t>ț</w:t>
      </w:r>
      <w:r w:rsidR="0024431D" w:rsidRPr="0024431D">
        <w:rPr>
          <w:rFonts w:ascii="Arial" w:hAnsi="Arial" w:cs="Arial"/>
        </w:rPr>
        <w:t>iale de circula</w:t>
      </w:r>
      <w:r>
        <w:rPr>
          <w:rFonts w:ascii="Arial" w:hAnsi="Arial" w:cs="Arial"/>
        </w:rPr>
        <w:t>ț</w:t>
      </w:r>
      <w:r w:rsidR="0024431D" w:rsidRPr="0024431D">
        <w:rPr>
          <w:rFonts w:ascii="Arial" w:hAnsi="Arial" w:cs="Arial"/>
        </w:rPr>
        <w:t xml:space="preserve">ie </w:t>
      </w:r>
      <w:r>
        <w:rPr>
          <w:rFonts w:ascii="Arial" w:hAnsi="Arial" w:cs="Arial"/>
        </w:rPr>
        <w:t>ș</w:t>
      </w:r>
      <w:r w:rsidR="0024431D" w:rsidRPr="0024431D">
        <w:rPr>
          <w:rFonts w:ascii="Arial" w:hAnsi="Arial" w:cs="Arial"/>
        </w:rPr>
        <w:t>i s</w:t>
      </w:r>
      <w:r>
        <w:rPr>
          <w:rFonts w:ascii="Arial" w:hAnsi="Arial" w:cs="Arial"/>
        </w:rPr>
        <w:t>ă</w:t>
      </w:r>
      <w:r w:rsidR="0024431D" w:rsidRPr="0024431D">
        <w:rPr>
          <w:rFonts w:ascii="Arial" w:hAnsi="Arial" w:cs="Arial"/>
        </w:rPr>
        <w:t xml:space="preserve"> minimizeze riscurile de blocare </w:t>
      </w:r>
      <w:r>
        <w:rPr>
          <w:rFonts w:ascii="Arial" w:hAnsi="Arial" w:cs="Arial"/>
        </w:rPr>
        <w:t>ș</w:t>
      </w:r>
      <w:r w:rsidR="0024431D" w:rsidRPr="0024431D">
        <w:rPr>
          <w:rFonts w:ascii="Arial" w:hAnsi="Arial" w:cs="Arial"/>
        </w:rPr>
        <w:t>i de pr</w:t>
      </w:r>
      <w:r>
        <w:rPr>
          <w:rFonts w:ascii="Arial" w:hAnsi="Arial" w:cs="Arial"/>
        </w:rPr>
        <w:t>ă</w:t>
      </w:r>
      <w:r w:rsidR="0024431D" w:rsidRPr="0024431D">
        <w:rPr>
          <w:rFonts w:ascii="Arial" w:hAnsi="Arial" w:cs="Arial"/>
        </w:rPr>
        <w:t>bu</w:t>
      </w:r>
      <w:r>
        <w:rPr>
          <w:rFonts w:ascii="Arial" w:hAnsi="Arial" w:cs="Arial"/>
        </w:rPr>
        <w:t>ș</w:t>
      </w:r>
      <w:r w:rsidR="0024431D" w:rsidRPr="0024431D">
        <w:rPr>
          <w:rFonts w:ascii="Arial" w:hAnsi="Arial" w:cs="Arial"/>
        </w:rPr>
        <w:t>ire.</w:t>
      </w:r>
    </w:p>
    <w:p w:rsidR="0024431D" w:rsidRPr="0024431D" w:rsidRDefault="00717370" w:rsidP="0003182C">
      <w:pPr>
        <w:spacing w:after="0" w:line="276" w:lineRule="auto"/>
        <w:ind w:right="567"/>
        <w:jc w:val="both"/>
        <w:rPr>
          <w:rFonts w:ascii="Arial" w:hAnsi="Arial" w:cs="Arial"/>
        </w:rPr>
      </w:pPr>
      <w:r>
        <w:rPr>
          <w:rFonts w:ascii="Arial" w:hAnsi="Arial" w:cs="Arial"/>
        </w:rPr>
        <w:t xml:space="preserve">       În proiectul de foraj e</w:t>
      </w:r>
      <w:r w:rsidR="0024431D" w:rsidRPr="0024431D">
        <w:rPr>
          <w:rFonts w:ascii="Arial" w:hAnsi="Arial" w:cs="Arial"/>
        </w:rPr>
        <w:t>ste specificat</w:t>
      </w:r>
      <w:r>
        <w:rPr>
          <w:rFonts w:ascii="Arial" w:hAnsi="Arial" w:cs="Arial"/>
        </w:rPr>
        <w:t>ă</w:t>
      </w:r>
      <w:r w:rsidR="0024431D" w:rsidRPr="0024431D">
        <w:rPr>
          <w:rFonts w:ascii="Arial" w:hAnsi="Arial" w:cs="Arial"/>
        </w:rPr>
        <w:t xml:space="preserve"> </w:t>
      </w:r>
      <w:r>
        <w:rPr>
          <w:rFonts w:ascii="Arial" w:hAnsi="Arial" w:cs="Arial"/>
        </w:rPr>
        <w:t>ș</w:t>
      </w:r>
      <w:r w:rsidR="0024431D" w:rsidRPr="0024431D">
        <w:rPr>
          <w:rFonts w:ascii="Arial" w:hAnsi="Arial" w:cs="Arial"/>
        </w:rPr>
        <w:t>i strategia de tip LCM (materiale pentru combaterea pierderilor de circula</w:t>
      </w:r>
      <w:r>
        <w:rPr>
          <w:rFonts w:ascii="Arial" w:hAnsi="Arial" w:cs="Arial"/>
        </w:rPr>
        <w:t>ț</w:t>
      </w:r>
      <w:r w:rsidR="0024431D" w:rsidRPr="0024431D">
        <w:rPr>
          <w:rFonts w:ascii="Arial" w:hAnsi="Arial" w:cs="Arial"/>
        </w:rPr>
        <w:t>ie), ce poate fi aplicat</w:t>
      </w:r>
      <w:r>
        <w:rPr>
          <w:rFonts w:ascii="Arial" w:hAnsi="Arial" w:cs="Arial"/>
        </w:rPr>
        <w:t>ă</w:t>
      </w:r>
      <w:r w:rsidR="0024431D" w:rsidRPr="0024431D">
        <w:rPr>
          <w:rFonts w:ascii="Arial" w:hAnsi="Arial" w:cs="Arial"/>
        </w:rPr>
        <w:t xml:space="preserve"> </w:t>
      </w:r>
      <w:r>
        <w:rPr>
          <w:rFonts w:ascii="Arial" w:hAnsi="Arial" w:cs="Arial"/>
        </w:rPr>
        <w:t>î</w:t>
      </w:r>
      <w:r w:rsidR="0024431D" w:rsidRPr="0024431D">
        <w:rPr>
          <w:rFonts w:ascii="Arial" w:hAnsi="Arial" w:cs="Arial"/>
        </w:rPr>
        <w:t>n cazul unor pierderi de circula</w:t>
      </w:r>
      <w:r>
        <w:rPr>
          <w:rFonts w:ascii="Arial" w:hAnsi="Arial" w:cs="Arial"/>
        </w:rPr>
        <w:t>ț</w:t>
      </w:r>
      <w:r w:rsidR="0024431D" w:rsidRPr="0024431D">
        <w:rPr>
          <w:rFonts w:ascii="Arial" w:hAnsi="Arial" w:cs="Arial"/>
        </w:rPr>
        <w:t>ie.</w:t>
      </w:r>
      <w:r w:rsidR="007412BE">
        <w:rPr>
          <w:rFonts w:ascii="Arial" w:hAnsi="Arial" w:cs="Arial"/>
        </w:rPr>
        <w:t xml:space="preserve"> </w:t>
      </w:r>
      <w:r w:rsidR="0024431D" w:rsidRPr="0024431D">
        <w:rPr>
          <w:rFonts w:ascii="Arial" w:hAnsi="Arial" w:cs="Arial"/>
        </w:rPr>
        <w:t>Sond</w:t>
      </w:r>
      <w:r w:rsidR="004510C8">
        <w:rPr>
          <w:rFonts w:ascii="Arial" w:hAnsi="Arial" w:cs="Arial"/>
        </w:rPr>
        <w:t xml:space="preserve">ele </w:t>
      </w:r>
      <w:r w:rsidR="0024431D" w:rsidRPr="0024431D">
        <w:rPr>
          <w:rFonts w:ascii="Arial" w:hAnsi="Arial" w:cs="Arial"/>
        </w:rPr>
        <w:t xml:space="preserve"> L</w:t>
      </w:r>
      <w:r w:rsidR="004510C8">
        <w:rPr>
          <w:rFonts w:ascii="Arial" w:hAnsi="Arial" w:cs="Arial"/>
        </w:rPr>
        <w:t>4</w:t>
      </w:r>
      <w:r w:rsidR="0024431D" w:rsidRPr="0024431D">
        <w:rPr>
          <w:rFonts w:ascii="Arial" w:hAnsi="Arial" w:cs="Arial"/>
        </w:rPr>
        <w:t xml:space="preserve">A </w:t>
      </w:r>
      <w:r w:rsidR="004510C8">
        <w:rPr>
          <w:rFonts w:ascii="Arial" w:hAnsi="Arial" w:cs="Arial"/>
        </w:rPr>
        <w:t xml:space="preserve"> și L8A Lebăda Est </w:t>
      </w:r>
      <w:r w:rsidR="0024431D" w:rsidRPr="0024431D">
        <w:rPr>
          <w:rFonts w:ascii="Arial" w:hAnsi="Arial" w:cs="Arial"/>
        </w:rPr>
        <w:t>v</w:t>
      </w:r>
      <w:r w:rsidR="004510C8">
        <w:rPr>
          <w:rFonts w:ascii="Arial" w:hAnsi="Arial" w:cs="Arial"/>
        </w:rPr>
        <w:t>or</w:t>
      </w:r>
      <w:r w:rsidR="0024431D" w:rsidRPr="0024431D">
        <w:rPr>
          <w:rFonts w:ascii="Arial" w:hAnsi="Arial" w:cs="Arial"/>
        </w:rPr>
        <w:t xml:space="preserve"> fi s</w:t>
      </w:r>
      <w:r>
        <w:rPr>
          <w:rFonts w:ascii="Arial" w:hAnsi="Arial" w:cs="Arial"/>
        </w:rPr>
        <w:t>ă</w:t>
      </w:r>
      <w:r w:rsidR="0024431D" w:rsidRPr="0024431D">
        <w:rPr>
          <w:rFonts w:ascii="Arial" w:hAnsi="Arial" w:cs="Arial"/>
        </w:rPr>
        <w:t>pat</w:t>
      </w:r>
      <w:r w:rsidR="004510C8">
        <w:rPr>
          <w:rFonts w:ascii="Arial" w:hAnsi="Arial" w:cs="Arial"/>
        </w:rPr>
        <w:t>e</w:t>
      </w:r>
      <w:r w:rsidR="0024431D" w:rsidRPr="0024431D">
        <w:rPr>
          <w:rFonts w:ascii="Arial" w:hAnsi="Arial" w:cs="Arial"/>
        </w:rPr>
        <w:t xml:space="preserve"> cu fluid de foraj </w:t>
      </w:r>
      <w:r w:rsidR="004510C8">
        <w:rPr>
          <w:rFonts w:ascii="Arial" w:hAnsi="Arial" w:cs="Arial"/>
        </w:rPr>
        <w:t xml:space="preserve">tip </w:t>
      </w:r>
      <w:r>
        <w:rPr>
          <w:rFonts w:ascii="Arial" w:hAnsi="Arial" w:cs="Arial"/>
        </w:rPr>
        <w:t>SBM</w:t>
      </w:r>
      <w:r w:rsidR="0024431D" w:rsidRPr="0024431D">
        <w:rPr>
          <w:rFonts w:ascii="Arial" w:hAnsi="Arial" w:cs="Arial"/>
        </w:rPr>
        <w:t xml:space="preserve"> pentru a oferi forma</w:t>
      </w:r>
      <w:r>
        <w:rPr>
          <w:rFonts w:ascii="Arial" w:hAnsi="Arial" w:cs="Arial"/>
        </w:rPr>
        <w:t>ț</w:t>
      </w:r>
      <w:r w:rsidR="006F6E48">
        <w:rPr>
          <w:rFonts w:ascii="Arial" w:hAnsi="Arial" w:cs="Arial"/>
        </w:rPr>
        <w:t xml:space="preserve">iunii, </w:t>
      </w:r>
      <w:r w:rsidR="0024431D" w:rsidRPr="0024431D">
        <w:rPr>
          <w:rFonts w:ascii="Arial" w:hAnsi="Arial" w:cs="Arial"/>
        </w:rPr>
        <w:t>g</w:t>
      </w:r>
      <w:r>
        <w:rPr>
          <w:rFonts w:ascii="Arial" w:hAnsi="Arial" w:cs="Arial"/>
        </w:rPr>
        <w:t>ă</w:t>
      </w:r>
      <w:r w:rsidR="0024431D" w:rsidRPr="0024431D">
        <w:rPr>
          <w:rFonts w:ascii="Arial" w:hAnsi="Arial" w:cs="Arial"/>
        </w:rPr>
        <w:t>urii de sond</w:t>
      </w:r>
      <w:r>
        <w:rPr>
          <w:rFonts w:ascii="Arial" w:hAnsi="Arial" w:cs="Arial"/>
        </w:rPr>
        <w:t>ă</w:t>
      </w:r>
      <w:r w:rsidR="006F6E48" w:rsidRPr="006F6E48">
        <w:rPr>
          <w:rFonts w:ascii="Arial" w:hAnsi="Arial" w:cs="Arial"/>
        </w:rPr>
        <w:t xml:space="preserve"> </w:t>
      </w:r>
      <w:r w:rsidR="006F6E48" w:rsidRPr="0024431D">
        <w:rPr>
          <w:rFonts w:ascii="Arial" w:hAnsi="Arial" w:cs="Arial"/>
        </w:rPr>
        <w:t>stabilitatea</w:t>
      </w:r>
      <w:r w:rsidR="006F6E48">
        <w:rPr>
          <w:rFonts w:ascii="Arial" w:hAnsi="Arial" w:cs="Arial"/>
        </w:rPr>
        <w:t xml:space="preserve"> optima</w:t>
      </w:r>
      <w:r w:rsidR="0024431D" w:rsidRPr="0024431D">
        <w:rPr>
          <w:rFonts w:ascii="Arial" w:hAnsi="Arial" w:cs="Arial"/>
        </w:rPr>
        <w:t>.   Pentru a asigura caracteristicile reologice optime este recomandat</w:t>
      </w:r>
      <w:r>
        <w:rPr>
          <w:rFonts w:ascii="Arial" w:hAnsi="Arial" w:cs="Arial"/>
        </w:rPr>
        <w:t>ă</w:t>
      </w:r>
      <w:r w:rsidR="0024431D" w:rsidRPr="0024431D">
        <w:rPr>
          <w:rFonts w:ascii="Arial" w:hAnsi="Arial" w:cs="Arial"/>
        </w:rPr>
        <w:t xml:space="preserve"> o ra</w:t>
      </w:r>
      <w:r>
        <w:rPr>
          <w:rFonts w:ascii="Arial" w:hAnsi="Arial" w:cs="Arial"/>
        </w:rPr>
        <w:t>ț</w:t>
      </w:r>
      <w:r w:rsidR="0024431D" w:rsidRPr="0024431D">
        <w:rPr>
          <w:rFonts w:ascii="Arial" w:hAnsi="Arial" w:cs="Arial"/>
        </w:rPr>
        <w:t>ie</w:t>
      </w:r>
      <w:r w:rsidR="006F6E48" w:rsidRPr="006F6E48">
        <w:rPr>
          <w:rFonts w:ascii="Arial" w:hAnsi="Arial" w:cs="Arial"/>
        </w:rPr>
        <w:t xml:space="preserve"> </w:t>
      </w:r>
      <w:r w:rsidR="006F6E48">
        <w:rPr>
          <w:rFonts w:ascii="Arial" w:hAnsi="Arial" w:cs="Arial"/>
        </w:rPr>
        <w:t>ț</w:t>
      </w:r>
      <w:r w:rsidR="006F6E48" w:rsidRPr="0024431D">
        <w:rPr>
          <w:rFonts w:ascii="Arial" w:hAnsi="Arial" w:cs="Arial"/>
        </w:rPr>
        <w:t>i</w:t>
      </w:r>
      <w:r w:rsidR="006F6E48">
        <w:rPr>
          <w:rFonts w:ascii="Arial" w:hAnsi="Arial" w:cs="Arial"/>
        </w:rPr>
        <w:t>ț</w:t>
      </w:r>
      <w:r w:rsidR="006F6E48" w:rsidRPr="0024431D">
        <w:rPr>
          <w:rFonts w:ascii="Arial" w:hAnsi="Arial" w:cs="Arial"/>
        </w:rPr>
        <w:t>ei/</w:t>
      </w:r>
      <w:r w:rsidR="006F6E48">
        <w:rPr>
          <w:rFonts w:ascii="Arial" w:hAnsi="Arial" w:cs="Arial"/>
        </w:rPr>
        <w:t xml:space="preserve">apă </w:t>
      </w:r>
      <w:r w:rsidR="006F6E48" w:rsidRPr="0024431D">
        <w:rPr>
          <w:rFonts w:ascii="Arial" w:hAnsi="Arial" w:cs="Arial"/>
        </w:rPr>
        <w:t>(OWR)</w:t>
      </w:r>
      <w:r w:rsidR="0024431D" w:rsidRPr="0024431D">
        <w:rPr>
          <w:rFonts w:ascii="Arial" w:hAnsi="Arial" w:cs="Arial"/>
        </w:rPr>
        <w:t xml:space="preserve"> 75/25</w:t>
      </w:r>
      <w:r>
        <w:rPr>
          <w:rFonts w:ascii="Arial" w:hAnsi="Arial" w:cs="Arial"/>
        </w:rPr>
        <w:t>,</w:t>
      </w:r>
      <w:r w:rsidR="0024431D" w:rsidRPr="0024431D">
        <w:rPr>
          <w:rFonts w:ascii="Arial" w:hAnsi="Arial" w:cs="Arial"/>
        </w:rPr>
        <w:t xml:space="preserve"> cu posibilitatea de cre</w:t>
      </w:r>
      <w:r>
        <w:rPr>
          <w:rFonts w:ascii="Arial" w:hAnsi="Arial" w:cs="Arial"/>
        </w:rPr>
        <w:t>ș</w:t>
      </w:r>
      <w:r w:rsidR="0024431D" w:rsidRPr="0024431D">
        <w:rPr>
          <w:rFonts w:ascii="Arial" w:hAnsi="Arial" w:cs="Arial"/>
        </w:rPr>
        <w:t>tere p</w:t>
      </w:r>
      <w:r>
        <w:rPr>
          <w:rFonts w:ascii="Arial" w:hAnsi="Arial" w:cs="Arial"/>
        </w:rPr>
        <w:t>â</w:t>
      </w:r>
      <w:r w:rsidR="0024431D" w:rsidRPr="0024431D">
        <w:rPr>
          <w:rFonts w:ascii="Arial" w:hAnsi="Arial" w:cs="Arial"/>
        </w:rPr>
        <w:t>n</w:t>
      </w:r>
      <w:r>
        <w:rPr>
          <w:rFonts w:ascii="Arial" w:hAnsi="Arial" w:cs="Arial"/>
        </w:rPr>
        <w:t>ă</w:t>
      </w:r>
      <w:r w:rsidR="0024431D" w:rsidRPr="0024431D">
        <w:rPr>
          <w:rFonts w:ascii="Arial" w:hAnsi="Arial" w:cs="Arial"/>
        </w:rPr>
        <w:t xml:space="preserve"> la 80/20.</w:t>
      </w:r>
    </w:p>
    <w:p w:rsidR="0024431D" w:rsidRPr="0024431D" w:rsidRDefault="0024431D" w:rsidP="0003182C">
      <w:pPr>
        <w:spacing w:after="0" w:line="276" w:lineRule="auto"/>
        <w:ind w:right="567"/>
        <w:jc w:val="both"/>
        <w:rPr>
          <w:rFonts w:ascii="Arial" w:hAnsi="Arial" w:cs="Arial"/>
        </w:rPr>
      </w:pPr>
      <w:r w:rsidRPr="0024431D">
        <w:rPr>
          <w:rFonts w:ascii="Arial" w:hAnsi="Arial" w:cs="Arial"/>
        </w:rPr>
        <w:t xml:space="preserve">           Emulsiile inverse </w:t>
      </w:r>
      <w:r w:rsidR="00717370">
        <w:rPr>
          <w:rFonts w:ascii="Arial" w:hAnsi="Arial" w:cs="Arial"/>
        </w:rPr>
        <w:t>î</w:t>
      </w:r>
      <w:r w:rsidRPr="0024431D">
        <w:rPr>
          <w:rFonts w:ascii="Arial" w:hAnsi="Arial" w:cs="Arial"/>
        </w:rPr>
        <w:t>n fluidul de foraj reprezint</w:t>
      </w:r>
      <w:r w:rsidR="00717370">
        <w:rPr>
          <w:rFonts w:ascii="Arial" w:hAnsi="Arial" w:cs="Arial"/>
        </w:rPr>
        <w:t>ă</w:t>
      </w:r>
      <w:r w:rsidRPr="0024431D">
        <w:rPr>
          <w:rFonts w:ascii="Arial" w:hAnsi="Arial" w:cs="Arial"/>
        </w:rPr>
        <w:t xml:space="preserve"> cei mai buni inhibitori din sistemele de fluide de foraj. Avoil Base EDC 95-11 este un ulei mineral pu</w:t>
      </w:r>
      <w:r w:rsidR="00717370">
        <w:rPr>
          <w:rFonts w:ascii="Arial" w:hAnsi="Arial" w:cs="Arial"/>
        </w:rPr>
        <w:t>ț</w:t>
      </w:r>
      <w:r w:rsidRPr="0024431D">
        <w:rPr>
          <w:rFonts w:ascii="Arial" w:hAnsi="Arial" w:cs="Arial"/>
        </w:rPr>
        <w:t xml:space="preserve">in toxic, folosit </w:t>
      </w:r>
      <w:r w:rsidR="00717370">
        <w:rPr>
          <w:rFonts w:ascii="Arial" w:hAnsi="Arial" w:cs="Arial"/>
        </w:rPr>
        <w:t>î</w:t>
      </w:r>
      <w:r w:rsidRPr="0024431D">
        <w:rPr>
          <w:rFonts w:ascii="Arial" w:hAnsi="Arial" w:cs="Arial"/>
        </w:rPr>
        <w:t>n faz</w:t>
      </w:r>
      <w:r w:rsidR="00717370">
        <w:rPr>
          <w:rFonts w:ascii="Arial" w:hAnsi="Arial" w:cs="Arial"/>
        </w:rPr>
        <w:t>ă</w:t>
      </w:r>
      <w:r w:rsidRPr="0024431D">
        <w:rPr>
          <w:rFonts w:ascii="Arial" w:hAnsi="Arial" w:cs="Arial"/>
        </w:rPr>
        <w:t xml:space="preserve"> continu</w:t>
      </w:r>
      <w:r w:rsidR="00717370">
        <w:rPr>
          <w:rFonts w:ascii="Arial" w:hAnsi="Arial" w:cs="Arial"/>
        </w:rPr>
        <w:t>ă</w:t>
      </w:r>
      <w:r w:rsidRPr="0024431D">
        <w:rPr>
          <w:rFonts w:ascii="Arial" w:hAnsi="Arial" w:cs="Arial"/>
        </w:rPr>
        <w:t>, pentru a preveni umflarea forma</w:t>
      </w:r>
      <w:r w:rsidR="00717370">
        <w:rPr>
          <w:rFonts w:ascii="Arial" w:hAnsi="Arial" w:cs="Arial"/>
        </w:rPr>
        <w:t>ț</w:t>
      </w:r>
      <w:r w:rsidRPr="0024431D">
        <w:rPr>
          <w:rFonts w:ascii="Arial" w:hAnsi="Arial" w:cs="Arial"/>
        </w:rPr>
        <w:t>iunilor argiloase.</w:t>
      </w:r>
      <w:r w:rsidR="00717370">
        <w:rPr>
          <w:rFonts w:ascii="Arial" w:hAnsi="Arial" w:cs="Arial"/>
        </w:rPr>
        <w:t xml:space="preserve"> </w:t>
      </w:r>
    </w:p>
    <w:p w:rsidR="0024431D" w:rsidRPr="0024431D" w:rsidRDefault="0024431D" w:rsidP="0003182C">
      <w:pPr>
        <w:spacing w:after="0" w:line="276" w:lineRule="auto"/>
        <w:ind w:right="567" w:firstLine="708"/>
        <w:jc w:val="both"/>
        <w:rPr>
          <w:rFonts w:ascii="Arial" w:hAnsi="Arial" w:cs="Arial"/>
        </w:rPr>
      </w:pPr>
      <w:r w:rsidRPr="0024431D">
        <w:rPr>
          <w:rFonts w:ascii="Arial" w:hAnsi="Arial" w:cs="Arial"/>
        </w:rPr>
        <w:t xml:space="preserve">Pentru a economisi timp, </w:t>
      </w:r>
      <w:r w:rsidR="00717370">
        <w:rPr>
          <w:rFonts w:ascii="Arial" w:hAnsi="Arial" w:cs="Arial"/>
        </w:rPr>
        <w:t>î</w:t>
      </w:r>
      <w:r w:rsidRPr="0024431D">
        <w:rPr>
          <w:rFonts w:ascii="Arial" w:hAnsi="Arial" w:cs="Arial"/>
        </w:rPr>
        <w:t>ntregul volum proasp</w:t>
      </w:r>
      <w:r w:rsidR="00717370">
        <w:rPr>
          <w:rFonts w:ascii="Arial" w:hAnsi="Arial" w:cs="Arial"/>
        </w:rPr>
        <w:t>ă</w:t>
      </w:r>
      <w:r w:rsidRPr="0024431D">
        <w:rPr>
          <w:rFonts w:ascii="Arial" w:hAnsi="Arial" w:cs="Arial"/>
        </w:rPr>
        <w:t>t de</w:t>
      </w:r>
      <w:r w:rsidR="00717370">
        <w:rPr>
          <w:rFonts w:ascii="Arial" w:hAnsi="Arial" w:cs="Arial"/>
        </w:rPr>
        <w:t xml:space="preserve"> </w:t>
      </w:r>
      <w:r w:rsidRPr="0024431D">
        <w:rPr>
          <w:rFonts w:ascii="Arial" w:hAnsi="Arial" w:cs="Arial"/>
        </w:rPr>
        <w:t>flui</w:t>
      </w:r>
      <w:r w:rsidR="00717370">
        <w:rPr>
          <w:rFonts w:ascii="Arial" w:hAnsi="Arial" w:cs="Arial"/>
        </w:rPr>
        <w:t>d de foraj SBM va fi preparat în NDF Mud Plant (</w:t>
      </w:r>
      <w:r w:rsidRPr="0024431D">
        <w:rPr>
          <w:rFonts w:ascii="Arial" w:hAnsi="Arial" w:cs="Arial"/>
        </w:rPr>
        <w:t>sediul firmei)</w:t>
      </w:r>
      <w:r w:rsidR="00717370">
        <w:rPr>
          <w:rFonts w:ascii="Arial" w:hAnsi="Arial" w:cs="Arial"/>
        </w:rPr>
        <w:t>, iar o</w:t>
      </w:r>
      <w:r w:rsidRPr="0024431D">
        <w:rPr>
          <w:rFonts w:ascii="Arial" w:hAnsi="Arial" w:cs="Arial"/>
        </w:rPr>
        <w:t>dat</w:t>
      </w:r>
      <w:r w:rsidR="00717370">
        <w:rPr>
          <w:rFonts w:ascii="Arial" w:hAnsi="Arial" w:cs="Arial"/>
        </w:rPr>
        <w:t>ă</w:t>
      </w:r>
      <w:r w:rsidRPr="0024431D">
        <w:rPr>
          <w:rFonts w:ascii="Arial" w:hAnsi="Arial" w:cs="Arial"/>
        </w:rPr>
        <w:t xml:space="preserve"> ce opera</w:t>
      </w:r>
      <w:r w:rsidR="00717370">
        <w:rPr>
          <w:rFonts w:ascii="Arial" w:hAnsi="Arial" w:cs="Arial"/>
        </w:rPr>
        <w:t>ț</w:t>
      </w:r>
      <w:r w:rsidRPr="0024431D">
        <w:rPr>
          <w:rFonts w:ascii="Arial" w:hAnsi="Arial" w:cs="Arial"/>
        </w:rPr>
        <w:t>iunile permit va fi transportat la sond</w:t>
      </w:r>
      <w:r w:rsidR="00717370">
        <w:rPr>
          <w:rFonts w:ascii="Arial" w:hAnsi="Arial" w:cs="Arial"/>
        </w:rPr>
        <w:t>ă</w:t>
      </w:r>
      <w:r w:rsidRPr="0024431D">
        <w:rPr>
          <w:rFonts w:ascii="Arial" w:hAnsi="Arial" w:cs="Arial"/>
        </w:rPr>
        <w:t xml:space="preserve">, pe </w:t>
      </w:r>
      <w:r w:rsidR="003C3FA7">
        <w:rPr>
          <w:rFonts w:ascii="Arial" w:hAnsi="Arial" w:cs="Arial"/>
        </w:rPr>
        <w:t xml:space="preserve">platforma fixa </w:t>
      </w:r>
      <w:r w:rsidRPr="0024431D">
        <w:rPr>
          <w:rFonts w:ascii="Arial" w:hAnsi="Arial" w:cs="Arial"/>
        </w:rPr>
        <w:t>PFS</w:t>
      </w:r>
      <w:r w:rsidR="00717370">
        <w:rPr>
          <w:rFonts w:ascii="Arial" w:hAnsi="Arial" w:cs="Arial"/>
        </w:rPr>
        <w:t>S</w:t>
      </w:r>
      <w:r w:rsidRPr="0024431D">
        <w:rPr>
          <w:rFonts w:ascii="Arial" w:hAnsi="Arial" w:cs="Arial"/>
        </w:rPr>
        <w:t xml:space="preserve">1. </w:t>
      </w:r>
      <w:r w:rsidR="00717370">
        <w:rPr>
          <w:rFonts w:ascii="Arial" w:hAnsi="Arial" w:cs="Arial"/>
        </w:rPr>
        <w:t xml:space="preserve"> </w:t>
      </w:r>
    </w:p>
    <w:p w:rsidR="00717370" w:rsidRDefault="0024431D" w:rsidP="0003182C">
      <w:pPr>
        <w:spacing w:after="0" w:line="276" w:lineRule="auto"/>
        <w:ind w:right="567" w:firstLine="708"/>
        <w:jc w:val="both"/>
        <w:rPr>
          <w:rFonts w:ascii="Arial" w:hAnsi="Arial" w:cs="Arial"/>
        </w:rPr>
      </w:pPr>
      <w:r w:rsidRPr="0024431D">
        <w:rPr>
          <w:rFonts w:ascii="Arial" w:hAnsi="Arial" w:cs="Arial"/>
        </w:rPr>
        <w:t xml:space="preserve">Fluidul de foraj </w:t>
      </w:r>
      <w:r w:rsidR="00717370">
        <w:rPr>
          <w:rFonts w:ascii="Arial" w:hAnsi="Arial" w:cs="Arial"/>
        </w:rPr>
        <w:t>SBM</w:t>
      </w:r>
      <w:r w:rsidRPr="0024431D">
        <w:rPr>
          <w:rFonts w:ascii="Arial" w:hAnsi="Arial" w:cs="Arial"/>
        </w:rPr>
        <w:t xml:space="preserve"> va fi </w:t>
      </w:r>
      <w:r w:rsidR="00717370">
        <w:rPr>
          <w:rFonts w:ascii="Arial" w:hAnsi="Arial" w:cs="Arial"/>
        </w:rPr>
        <w:t>î</w:t>
      </w:r>
      <w:r w:rsidRPr="0024431D">
        <w:rPr>
          <w:rFonts w:ascii="Arial" w:hAnsi="Arial" w:cs="Arial"/>
        </w:rPr>
        <w:t>ngreunat la sond</w:t>
      </w:r>
      <w:r w:rsidR="00717370">
        <w:rPr>
          <w:rFonts w:ascii="Arial" w:hAnsi="Arial" w:cs="Arial"/>
        </w:rPr>
        <w:t>ă conform densităț</w:t>
      </w:r>
      <w:r w:rsidRPr="0024431D">
        <w:rPr>
          <w:rFonts w:ascii="Arial" w:hAnsi="Arial" w:cs="Arial"/>
        </w:rPr>
        <w:t>ii cerute folosind barita.</w:t>
      </w:r>
    </w:p>
    <w:p w:rsidR="0024431D" w:rsidRPr="0024431D" w:rsidRDefault="0024431D" w:rsidP="0003182C">
      <w:pPr>
        <w:spacing w:after="0" w:line="276" w:lineRule="auto"/>
        <w:ind w:right="567" w:firstLine="708"/>
        <w:jc w:val="both"/>
        <w:rPr>
          <w:rFonts w:ascii="Arial" w:hAnsi="Arial" w:cs="Arial"/>
        </w:rPr>
      </w:pPr>
      <w:r w:rsidRPr="0024431D">
        <w:rPr>
          <w:rFonts w:ascii="Arial" w:hAnsi="Arial" w:cs="Arial"/>
        </w:rPr>
        <w:t xml:space="preserve">AVOIL PE/LT </w:t>
      </w:r>
      <w:r w:rsidR="00717370">
        <w:rPr>
          <w:rFonts w:ascii="Arial" w:hAnsi="Arial" w:cs="Arial"/>
        </w:rPr>
        <w:t>ș</w:t>
      </w:r>
      <w:r w:rsidRPr="0024431D">
        <w:rPr>
          <w:rFonts w:ascii="Arial" w:hAnsi="Arial" w:cs="Arial"/>
        </w:rPr>
        <w:t xml:space="preserve">i AVOIL SE/LT vor fi folosite ca emulsificatori primari </w:t>
      </w:r>
      <w:r w:rsidR="00717370">
        <w:rPr>
          <w:rFonts w:ascii="Arial" w:hAnsi="Arial" w:cs="Arial"/>
        </w:rPr>
        <w:t>ș</w:t>
      </w:r>
      <w:r w:rsidRPr="0024431D">
        <w:rPr>
          <w:rFonts w:ascii="Arial" w:hAnsi="Arial" w:cs="Arial"/>
        </w:rPr>
        <w:t>i secundari pentru a recondi</w:t>
      </w:r>
      <w:r w:rsidR="00717370">
        <w:rPr>
          <w:rFonts w:ascii="Arial" w:hAnsi="Arial" w:cs="Arial"/>
        </w:rPr>
        <w:t>ț</w:t>
      </w:r>
      <w:r w:rsidRPr="0024431D">
        <w:rPr>
          <w:rFonts w:ascii="Arial" w:hAnsi="Arial" w:cs="Arial"/>
        </w:rPr>
        <w:t xml:space="preserve">iona </w:t>
      </w:r>
      <w:r w:rsidR="00717370">
        <w:rPr>
          <w:rFonts w:ascii="Arial" w:hAnsi="Arial" w:cs="Arial"/>
        </w:rPr>
        <w:t>ș</w:t>
      </w:r>
      <w:r w:rsidRPr="0024431D">
        <w:rPr>
          <w:rFonts w:ascii="Arial" w:hAnsi="Arial" w:cs="Arial"/>
        </w:rPr>
        <w:t>i recupera fluidul de foraj.</w:t>
      </w:r>
      <w:r w:rsidR="00717370">
        <w:rPr>
          <w:rFonts w:ascii="Arial" w:hAnsi="Arial" w:cs="Arial"/>
        </w:rPr>
        <w:t xml:space="preserve"> A</w:t>
      </w:r>
      <w:r w:rsidRPr="0024431D">
        <w:rPr>
          <w:rFonts w:ascii="Arial" w:hAnsi="Arial" w:cs="Arial"/>
        </w:rPr>
        <w:t>VOIL FR/HT va ac</w:t>
      </w:r>
      <w:r w:rsidR="00717370">
        <w:rPr>
          <w:rFonts w:ascii="Arial" w:hAnsi="Arial" w:cs="Arial"/>
        </w:rPr>
        <w:t>ț</w:t>
      </w:r>
      <w:r w:rsidRPr="0024431D">
        <w:rPr>
          <w:rFonts w:ascii="Arial" w:hAnsi="Arial" w:cs="Arial"/>
        </w:rPr>
        <w:t>iona ca reduc</w:t>
      </w:r>
      <w:r w:rsidR="00717370">
        <w:rPr>
          <w:rFonts w:ascii="Arial" w:hAnsi="Arial" w:cs="Arial"/>
        </w:rPr>
        <w:t>ă</w:t>
      </w:r>
      <w:r w:rsidRPr="0024431D">
        <w:rPr>
          <w:rFonts w:ascii="Arial" w:hAnsi="Arial" w:cs="Arial"/>
        </w:rPr>
        <w:t>tor de filtra</w:t>
      </w:r>
      <w:r w:rsidR="00717370">
        <w:rPr>
          <w:rFonts w:ascii="Arial" w:hAnsi="Arial" w:cs="Arial"/>
        </w:rPr>
        <w:t>r</w:t>
      </w:r>
      <w:r w:rsidRPr="0024431D">
        <w:rPr>
          <w:rFonts w:ascii="Arial" w:hAnsi="Arial" w:cs="Arial"/>
        </w:rPr>
        <w:t>e pentru a men</w:t>
      </w:r>
      <w:r w:rsidR="00717370">
        <w:rPr>
          <w:rFonts w:ascii="Arial" w:hAnsi="Arial" w:cs="Arial"/>
        </w:rPr>
        <w:t>ț</w:t>
      </w:r>
      <w:r w:rsidRPr="0024431D">
        <w:rPr>
          <w:rFonts w:ascii="Arial" w:hAnsi="Arial" w:cs="Arial"/>
        </w:rPr>
        <w:t>ine ra</w:t>
      </w:r>
      <w:r w:rsidR="00717370">
        <w:rPr>
          <w:rFonts w:ascii="Arial" w:hAnsi="Arial" w:cs="Arial"/>
        </w:rPr>
        <w:t>ț</w:t>
      </w:r>
      <w:r w:rsidRPr="0024431D">
        <w:rPr>
          <w:rFonts w:ascii="Arial" w:hAnsi="Arial" w:cs="Arial"/>
        </w:rPr>
        <w:t xml:space="preserve">ia de filtrare la presiuni </w:t>
      </w:r>
      <w:r w:rsidR="00717370">
        <w:rPr>
          <w:rFonts w:ascii="Arial" w:hAnsi="Arial" w:cs="Arial"/>
        </w:rPr>
        <w:t>ș</w:t>
      </w:r>
      <w:r w:rsidRPr="0024431D">
        <w:rPr>
          <w:rFonts w:ascii="Arial" w:hAnsi="Arial" w:cs="Arial"/>
        </w:rPr>
        <w:t xml:space="preserve">i temperaturi </w:t>
      </w:r>
      <w:r w:rsidR="00717370">
        <w:rPr>
          <w:rFonts w:ascii="Arial" w:hAnsi="Arial" w:cs="Arial"/>
        </w:rPr>
        <w:t xml:space="preserve">înalte. </w:t>
      </w:r>
      <w:r w:rsidRPr="0024431D">
        <w:rPr>
          <w:rFonts w:ascii="Arial" w:hAnsi="Arial" w:cs="Arial"/>
        </w:rPr>
        <w:t xml:space="preserve">AVOIL WA/LT este agentul umezitor care va fi folosit pentru a proteja </w:t>
      </w:r>
      <w:r w:rsidR="00717370">
        <w:rPr>
          <w:rFonts w:ascii="Arial" w:hAnsi="Arial" w:cs="Arial"/>
        </w:rPr>
        <w:t>SBM</w:t>
      </w:r>
      <w:r w:rsidRPr="0024431D">
        <w:rPr>
          <w:rFonts w:ascii="Arial" w:hAnsi="Arial" w:cs="Arial"/>
        </w:rPr>
        <w:t xml:space="preserve"> </w:t>
      </w:r>
      <w:r w:rsidR="00717370">
        <w:rPr>
          <w:rFonts w:ascii="Arial" w:hAnsi="Arial" w:cs="Arial"/>
        </w:rPr>
        <w:t>î</w:t>
      </w:r>
      <w:r w:rsidRPr="0024431D">
        <w:rPr>
          <w:rFonts w:ascii="Arial" w:hAnsi="Arial" w:cs="Arial"/>
        </w:rPr>
        <w:t>mpotriva infiltra</w:t>
      </w:r>
      <w:r w:rsidR="00717370">
        <w:rPr>
          <w:rFonts w:ascii="Arial" w:hAnsi="Arial" w:cs="Arial"/>
        </w:rPr>
        <w:t>ț</w:t>
      </w:r>
      <w:r w:rsidRPr="0024431D">
        <w:rPr>
          <w:rFonts w:ascii="Arial" w:hAnsi="Arial" w:cs="Arial"/>
        </w:rPr>
        <w:t>iilor cu ap</w:t>
      </w:r>
      <w:r w:rsidR="00717370">
        <w:rPr>
          <w:rFonts w:ascii="Arial" w:hAnsi="Arial" w:cs="Arial"/>
        </w:rPr>
        <w:t>ă</w:t>
      </w:r>
      <w:r w:rsidRPr="0024431D">
        <w:rPr>
          <w:rFonts w:ascii="Arial" w:hAnsi="Arial" w:cs="Arial"/>
        </w:rPr>
        <w:t>.</w:t>
      </w:r>
      <w:r w:rsidR="00717370">
        <w:rPr>
          <w:rFonts w:ascii="Arial" w:hAnsi="Arial" w:cs="Arial"/>
          <w:color w:val="000000"/>
        </w:rPr>
        <w:t xml:space="preserve"> </w:t>
      </w:r>
      <w:r w:rsidRPr="0024431D">
        <w:rPr>
          <w:rFonts w:ascii="Arial" w:hAnsi="Arial" w:cs="Arial"/>
          <w:color w:val="000000"/>
        </w:rPr>
        <w:t>AVABENTOIL HY este o argil</w:t>
      </w:r>
      <w:r w:rsidR="00717370">
        <w:rPr>
          <w:rFonts w:ascii="Arial" w:hAnsi="Arial" w:cs="Arial"/>
          <w:color w:val="000000"/>
        </w:rPr>
        <w:t>ă</w:t>
      </w:r>
      <w:r w:rsidRPr="0024431D">
        <w:rPr>
          <w:rFonts w:ascii="Arial" w:hAnsi="Arial" w:cs="Arial"/>
          <w:color w:val="000000"/>
        </w:rPr>
        <w:t xml:space="preserve"> special</w:t>
      </w:r>
      <w:r w:rsidR="00717370">
        <w:rPr>
          <w:rFonts w:ascii="Arial" w:hAnsi="Arial" w:cs="Arial"/>
          <w:color w:val="000000"/>
        </w:rPr>
        <w:t>ă</w:t>
      </w:r>
      <w:r w:rsidRPr="0024431D">
        <w:rPr>
          <w:rFonts w:ascii="Arial" w:hAnsi="Arial" w:cs="Arial"/>
          <w:color w:val="000000"/>
        </w:rPr>
        <w:t>, organofil</w:t>
      </w:r>
      <w:r w:rsidR="00717370">
        <w:rPr>
          <w:rFonts w:ascii="Arial" w:hAnsi="Arial" w:cs="Arial"/>
          <w:color w:val="000000"/>
        </w:rPr>
        <w:t>ă</w:t>
      </w:r>
      <w:r w:rsidRPr="0024431D">
        <w:rPr>
          <w:rFonts w:ascii="Arial" w:hAnsi="Arial" w:cs="Arial"/>
          <w:color w:val="000000"/>
        </w:rPr>
        <w:t>, ce asigur</w:t>
      </w:r>
      <w:r w:rsidR="00717370">
        <w:rPr>
          <w:rFonts w:ascii="Arial" w:hAnsi="Arial" w:cs="Arial"/>
          <w:color w:val="000000"/>
        </w:rPr>
        <w:t>ă</w:t>
      </w:r>
      <w:r w:rsidRPr="0024431D">
        <w:rPr>
          <w:rFonts w:ascii="Arial" w:hAnsi="Arial" w:cs="Arial"/>
          <w:color w:val="000000"/>
        </w:rPr>
        <w:t xml:space="preserve"> v</w:t>
      </w:r>
      <w:r w:rsidR="00717370">
        <w:rPr>
          <w:rFonts w:ascii="Arial" w:hAnsi="Arial" w:cs="Arial"/>
          <w:color w:val="000000"/>
        </w:rPr>
        <w:t>âscozitatea fluidului</w:t>
      </w:r>
      <w:r w:rsidRPr="0024431D">
        <w:rPr>
          <w:rFonts w:ascii="Arial" w:hAnsi="Arial" w:cs="Arial"/>
          <w:color w:val="000000"/>
        </w:rPr>
        <w:t>.</w:t>
      </w:r>
      <w:r w:rsidR="00717370">
        <w:rPr>
          <w:rFonts w:ascii="Arial" w:hAnsi="Arial" w:cs="Arial"/>
          <w:color w:val="000000"/>
        </w:rPr>
        <w:t xml:space="preserve"> </w:t>
      </w:r>
      <w:r w:rsidRPr="0024431D">
        <w:rPr>
          <w:rFonts w:ascii="Arial" w:hAnsi="Arial" w:cs="Arial"/>
        </w:rPr>
        <w:t xml:space="preserve">LIME </w:t>
      </w:r>
      <w:r w:rsidR="00717370">
        <w:rPr>
          <w:rFonts w:ascii="Arial" w:hAnsi="Arial" w:cs="Arial"/>
        </w:rPr>
        <w:t>î</w:t>
      </w:r>
      <w:r w:rsidRPr="0024431D">
        <w:rPr>
          <w:rFonts w:ascii="Arial" w:hAnsi="Arial" w:cs="Arial"/>
        </w:rPr>
        <w:t xml:space="preserve">n exces va fi folosit pentru a stabiliza emulsificatorii </w:t>
      </w:r>
      <w:r w:rsidR="0015151D">
        <w:rPr>
          <w:rFonts w:ascii="Arial" w:hAnsi="Arial" w:cs="Arial"/>
        </w:rPr>
        <w:t>ș</w:t>
      </w:r>
      <w:r w:rsidRPr="0024431D">
        <w:rPr>
          <w:rFonts w:ascii="Arial" w:hAnsi="Arial" w:cs="Arial"/>
        </w:rPr>
        <w:t>i a oferi alcalinitate.</w:t>
      </w:r>
      <w:r w:rsidR="0015151D">
        <w:rPr>
          <w:rFonts w:ascii="Arial" w:hAnsi="Arial" w:cs="Arial"/>
        </w:rPr>
        <w:t xml:space="preserve"> </w:t>
      </w:r>
      <w:r w:rsidRPr="0024431D">
        <w:rPr>
          <w:rFonts w:ascii="Arial" w:hAnsi="Arial" w:cs="Arial"/>
        </w:rPr>
        <w:t>CaCl</w:t>
      </w:r>
      <w:r w:rsidR="0015151D">
        <w:rPr>
          <w:rFonts w:ascii="Arial" w:hAnsi="Arial" w:cs="Arial"/>
          <w:vertAlign w:val="subscript"/>
        </w:rPr>
        <w:t xml:space="preserve">2  </w:t>
      </w:r>
      <w:r w:rsidRPr="0024431D">
        <w:rPr>
          <w:rFonts w:ascii="Arial" w:hAnsi="Arial" w:cs="Arial"/>
        </w:rPr>
        <w:t>va controlata activitatea fazei de ap</w:t>
      </w:r>
      <w:r w:rsidR="0015151D">
        <w:rPr>
          <w:rFonts w:ascii="Arial" w:hAnsi="Arial" w:cs="Arial"/>
        </w:rPr>
        <w:t>ă</w:t>
      </w:r>
      <w:r w:rsidRPr="0024431D">
        <w:rPr>
          <w:rFonts w:ascii="Arial" w:hAnsi="Arial" w:cs="Arial"/>
        </w:rPr>
        <w:t>.</w:t>
      </w:r>
      <w:r w:rsidR="0015151D">
        <w:rPr>
          <w:rFonts w:ascii="Arial" w:hAnsi="Arial" w:cs="Arial"/>
        </w:rPr>
        <w:t xml:space="preserve"> </w:t>
      </w:r>
      <w:r w:rsidRPr="0024431D">
        <w:rPr>
          <w:rFonts w:ascii="Arial" w:hAnsi="Arial" w:cs="Arial"/>
        </w:rPr>
        <w:t>FRACSEAL, fibre de celuloz</w:t>
      </w:r>
      <w:r w:rsidR="0015151D">
        <w:rPr>
          <w:rFonts w:ascii="Arial" w:hAnsi="Arial" w:cs="Arial"/>
        </w:rPr>
        <w:t>ă</w:t>
      </w:r>
      <w:r w:rsidRPr="0024431D">
        <w:rPr>
          <w:rFonts w:ascii="Arial" w:hAnsi="Arial" w:cs="Arial"/>
        </w:rPr>
        <w:t xml:space="preserve"> organic</w:t>
      </w:r>
      <w:r w:rsidR="0015151D">
        <w:rPr>
          <w:rFonts w:ascii="Arial" w:hAnsi="Arial" w:cs="Arial"/>
        </w:rPr>
        <w:t>ă</w:t>
      </w:r>
      <w:r w:rsidRPr="0024431D">
        <w:rPr>
          <w:rFonts w:ascii="Arial" w:hAnsi="Arial" w:cs="Arial"/>
        </w:rPr>
        <w:t xml:space="preserve"> de dimensiuni fine (micron</w:t>
      </w:r>
      <w:r w:rsidR="0015151D">
        <w:rPr>
          <w:rFonts w:ascii="Arial" w:hAnsi="Arial" w:cs="Arial"/>
        </w:rPr>
        <w:t>i</w:t>
      </w:r>
      <w:r w:rsidRPr="0024431D">
        <w:rPr>
          <w:rFonts w:ascii="Arial" w:hAnsi="Arial" w:cs="Arial"/>
        </w:rPr>
        <w:t>)</w:t>
      </w:r>
      <w:r w:rsidR="0015151D">
        <w:rPr>
          <w:rFonts w:ascii="Arial" w:hAnsi="Arial" w:cs="Arial"/>
        </w:rPr>
        <w:t>,</w:t>
      </w:r>
      <w:r w:rsidRPr="0024431D">
        <w:rPr>
          <w:rFonts w:ascii="Arial" w:hAnsi="Arial" w:cs="Arial"/>
        </w:rPr>
        <w:t xml:space="preserve"> va fi folosit pentru a minimiza invazia fluidului, stabilizarea forma</w:t>
      </w:r>
      <w:r w:rsidR="0015151D">
        <w:rPr>
          <w:rFonts w:ascii="Arial" w:hAnsi="Arial" w:cs="Arial"/>
        </w:rPr>
        <w:t>ț</w:t>
      </w:r>
      <w:r w:rsidRPr="0024431D">
        <w:rPr>
          <w:rFonts w:ascii="Arial" w:hAnsi="Arial" w:cs="Arial"/>
        </w:rPr>
        <w:t>iunilor neconsolidate de nisipuri, reducerea for</w:t>
      </w:r>
      <w:r w:rsidR="0015151D">
        <w:rPr>
          <w:rFonts w:ascii="Arial" w:hAnsi="Arial" w:cs="Arial"/>
        </w:rPr>
        <w:t>ț</w:t>
      </w:r>
      <w:r w:rsidRPr="0024431D">
        <w:rPr>
          <w:rFonts w:ascii="Arial" w:hAnsi="Arial" w:cs="Arial"/>
        </w:rPr>
        <w:t>elor de rezisten</w:t>
      </w:r>
      <w:r w:rsidR="0015151D">
        <w:rPr>
          <w:rFonts w:ascii="Arial" w:hAnsi="Arial" w:cs="Arial"/>
        </w:rPr>
        <w:t>ță î</w:t>
      </w:r>
      <w:r w:rsidRPr="0024431D">
        <w:rPr>
          <w:rFonts w:ascii="Arial" w:hAnsi="Arial" w:cs="Arial"/>
        </w:rPr>
        <w:t>n sondele puternic deviate, stabilizeaz</w:t>
      </w:r>
      <w:r w:rsidR="0015151D">
        <w:rPr>
          <w:rFonts w:ascii="Arial" w:hAnsi="Arial" w:cs="Arial"/>
        </w:rPr>
        <w:t xml:space="preserve">ă șisturile argiloase, </w:t>
      </w:r>
      <w:r w:rsidRPr="0024431D">
        <w:rPr>
          <w:rFonts w:ascii="Arial" w:hAnsi="Arial" w:cs="Arial"/>
        </w:rPr>
        <w:t>intercala</w:t>
      </w:r>
      <w:r w:rsidR="0015151D">
        <w:rPr>
          <w:rFonts w:ascii="Arial" w:hAnsi="Arial" w:cs="Arial"/>
        </w:rPr>
        <w:t>ț</w:t>
      </w:r>
      <w:r w:rsidRPr="0024431D">
        <w:rPr>
          <w:rFonts w:ascii="Arial" w:hAnsi="Arial" w:cs="Arial"/>
        </w:rPr>
        <w:t>iile de c</w:t>
      </w:r>
      <w:r w:rsidR="0015151D">
        <w:rPr>
          <w:rFonts w:ascii="Arial" w:hAnsi="Arial" w:cs="Arial"/>
        </w:rPr>
        <w:t>ă</w:t>
      </w:r>
      <w:r w:rsidRPr="0024431D">
        <w:rPr>
          <w:rFonts w:ascii="Arial" w:hAnsi="Arial" w:cs="Arial"/>
        </w:rPr>
        <w:t xml:space="preserve">rbune </w:t>
      </w:r>
      <w:r w:rsidR="0015151D">
        <w:rPr>
          <w:rFonts w:ascii="Arial" w:hAnsi="Arial" w:cs="Arial"/>
        </w:rPr>
        <w:t>ș</w:t>
      </w:r>
      <w:r w:rsidRPr="0024431D">
        <w:rPr>
          <w:rFonts w:ascii="Arial" w:hAnsi="Arial" w:cs="Arial"/>
        </w:rPr>
        <w:t xml:space="preserve">i </w:t>
      </w:r>
      <w:r w:rsidR="0015151D">
        <w:rPr>
          <w:rFonts w:ascii="Arial" w:hAnsi="Arial" w:cs="Arial"/>
        </w:rPr>
        <w:t>î</w:t>
      </w:r>
      <w:r w:rsidRPr="0024431D">
        <w:rPr>
          <w:rFonts w:ascii="Arial" w:hAnsi="Arial" w:cs="Arial"/>
        </w:rPr>
        <w:t>mbun</w:t>
      </w:r>
      <w:r w:rsidR="0015151D">
        <w:rPr>
          <w:rFonts w:ascii="Arial" w:hAnsi="Arial" w:cs="Arial"/>
        </w:rPr>
        <w:t>ătăț</w:t>
      </w:r>
      <w:r w:rsidRPr="0024431D">
        <w:rPr>
          <w:rFonts w:ascii="Arial" w:hAnsi="Arial" w:cs="Arial"/>
        </w:rPr>
        <w:t>e</w:t>
      </w:r>
      <w:r w:rsidR="0015151D">
        <w:rPr>
          <w:rFonts w:ascii="Arial" w:hAnsi="Arial" w:cs="Arial"/>
        </w:rPr>
        <w:t>ș</w:t>
      </w:r>
      <w:r w:rsidRPr="0024431D">
        <w:rPr>
          <w:rFonts w:ascii="Arial" w:hAnsi="Arial" w:cs="Arial"/>
        </w:rPr>
        <w:t>te permeabilitatea de retur.</w:t>
      </w:r>
    </w:p>
    <w:p w:rsidR="0024431D" w:rsidRPr="0024431D" w:rsidRDefault="0024431D" w:rsidP="0003182C">
      <w:pPr>
        <w:spacing w:after="0" w:line="276" w:lineRule="auto"/>
        <w:ind w:right="567"/>
        <w:jc w:val="both"/>
        <w:rPr>
          <w:rFonts w:ascii="Arial" w:hAnsi="Arial" w:cs="Arial"/>
        </w:rPr>
      </w:pPr>
      <w:r w:rsidRPr="0024431D">
        <w:rPr>
          <w:rFonts w:ascii="Arial" w:hAnsi="Arial" w:cs="Arial"/>
        </w:rPr>
        <w:t xml:space="preserve">          Fluidul de foraj </w:t>
      </w:r>
      <w:r w:rsidR="0015151D">
        <w:rPr>
          <w:rFonts w:ascii="Arial" w:hAnsi="Arial" w:cs="Arial"/>
        </w:rPr>
        <w:t>SBM</w:t>
      </w:r>
      <w:r w:rsidRPr="0024431D">
        <w:rPr>
          <w:rFonts w:ascii="Arial" w:hAnsi="Arial" w:cs="Arial"/>
        </w:rPr>
        <w:t xml:space="preserve"> ofer</w:t>
      </w:r>
      <w:r w:rsidR="0015151D">
        <w:rPr>
          <w:rFonts w:ascii="Arial" w:hAnsi="Arial" w:cs="Arial"/>
        </w:rPr>
        <w:t>ă proprietăț</w:t>
      </w:r>
      <w:r w:rsidRPr="0024431D">
        <w:rPr>
          <w:rFonts w:ascii="Arial" w:hAnsi="Arial" w:cs="Arial"/>
        </w:rPr>
        <w:t>i excelente de lubrificare. Este alegerea perfect</w:t>
      </w:r>
      <w:r w:rsidR="0015151D">
        <w:rPr>
          <w:rFonts w:ascii="Arial" w:hAnsi="Arial" w:cs="Arial"/>
        </w:rPr>
        <w:t>ă</w:t>
      </w:r>
      <w:r w:rsidRPr="0024431D">
        <w:rPr>
          <w:rFonts w:ascii="Arial" w:hAnsi="Arial" w:cs="Arial"/>
        </w:rPr>
        <w:t xml:space="preserve"> c</w:t>
      </w:r>
      <w:r w:rsidR="0015151D">
        <w:rPr>
          <w:rFonts w:ascii="Arial" w:hAnsi="Arial" w:cs="Arial"/>
        </w:rPr>
        <w:t>â</w:t>
      </w:r>
      <w:r w:rsidRPr="0024431D">
        <w:rPr>
          <w:rFonts w:ascii="Arial" w:hAnsi="Arial" w:cs="Arial"/>
        </w:rPr>
        <w:t>nd for</w:t>
      </w:r>
      <w:r w:rsidR="0015151D">
        <w:rPr>
          <w:rFonts w:ascii="Arial" w:hAnsi="Arial" w:cs="Arial"/>
        </w:rPr>
        <w:t>ăm la î</w:t>
      </w:r>
      <w:r w:rsidRPr="0024431D">
        <w:rPr>
          <w:rFonts w:ascii="Arial" w:hAnsi="Arial" w:cs="Arial"/>
        </w:rPr>
        <w:t>nclin</w:t>
      </w:r>
      <w:r w:rsidR="0015151D">
        <w:rPr>
          <w:rFonts w:ascii="Arial" w:hAnsi="Arial" w:cs="Arial"/>
        </w:rPr>
        <w:t>ă</w:t>
      </w:r>
      <w:r w:rsidRPr="0024431D">
        <w:rPr>
          <w:rFonts w:ascii="Arial" w:hAnsi="Arial" w:cs="Arial"/>
        </w:rPr>
        <w:t>ri foarte mari</w:t>
      </w:r>
      <w:r w:rsidR="0015151D">
        <w:rPr>
          <w:rFonts w:ascii="Arial" w:hAnsi="Arial" w:cs="Arial"/>
        </w:rPr>
        <w:t>, ca în cazul sonde</w:t>
      </w:r>
      <w:r w:rsidR="00B12F59">
        <w:rPr>
          <w:rFonts w:ascii="Arial" w:hAnsi="Arial" w:cs="Arial"/>
        </w:rPr>
        <w:t>lor</w:t>
      </w:r>
      <w:r w:rsidR="0015151D">
        <w:rPr>
          <w:rFonts w:ascii="Arial" w:hAnsi="Arial" w:cs="Arial"/>
        </w:rPr>
        <w:t xml:space="preserve"> L</w:t>
      </w:r>
      <w:r w:rsidR="00B12F59">
        <w:rPr>
          <w:rFonts w:ascii="Arial" w:hAnsi="Arial" w:cs="Arial"/>
        </w:rPr>
        <w:t>4</w:t>
      </w:r>
      <w:r w:rsidR="0015151D">
        <w:rPr>
          <w:rFonts w:ascii="Arial" w:hAnsi="Arial" w:cs="Arial"/>
        </w:rPr>
        <w:t>A</w:t>
      </w:r>
      <w:r w:rsidR="00B12F59">
        <w:rPr>
          <w:rFonts w:ascii="Arial" w:hAnsi="Arial" w:cs="Arial"/>
        </w:rPr>
        <w:t xml:space="preserve"> și L8A</w:t>
      </w:r>
      <w:r w:rsidR="0015151D">
        <w:rPr>
          <w:rFonts w:ascii="Arial" w:hAnsi="Arial" w:cs="Arial"/>
        </w:rPr>
        <w:t>.</w:t>
      </w:r>
    </w:p>
    <w:p w:rsidR="0024431D" w:rsidRPr="0024431D" w:rsidRDefault="0024431D" w:rsidP="0003182C">
      <w:pPr>
        <w:spacing w:after="0" w:line="276" w:lineRule="auto"/>
        <w:ind w:right="567"/>
        <w:jc w:val="both"/>
        <w:rPr>
          <w:rFonts w:ascii="Arial" w:hAnsi="Arial" w:cs="Arial"/>
          <w:color w:val="000000"/>
        </w:rPr>
      </w:pPr>
      <w:r w:rsidRPr="0024431D">
        <w:rPr>
          <w:rFonts w:ascii="Arial" w:hAnsi="Arial" w:cs="Arial"/>
        </w:rPr>
        <w:t xml:space="preserve">         INTASOL F, INTASOL M sunt carbona</w:t>
      </w:r>
      <w:r w:rsidR="0015151D">
        <w:rPr>
          <w:rFonts w:ascii="Arial" w:hAnsi="Arial" w:cs="Arial"/>
        </w:rPr>
        <w:t>ț</w:t>
      </w:r>
      <w:r w:rsidRPr="0024431D">
        <w:rPr>
          <w:rFonts w:ascii="Arial" w:hAnsi="Arial" w:cs="Arial"/>
        </w:rPr>
        <w:t>i de calciu de m</w:t>
      </w:r>
      <w:r w:rsidR="0015151D">
        <w:rPr>
          <w:rFonts w:ascii="Arial" w:hAnsi="Arial" w:cs="Arial"/>
        </w:rPr>
        <w:t>ă</w:t>
      </w:r>
      <w:r w:rsidRPr="0024431D">
        <w:rPr>
          <w:rFonts w:ascii="Arial" w:hAnsi="Arial" w:cs="Arial"/>
        </w:rPr>
        <w:t>rimi fine sau medii, ce vor fi amesteca</w:t>
      </w:r>
      <w:r w:rsidR="0015151D">
        <w:rPr>
          <w:rFonts w:ascii="Arial" w:hAnsi="Arial" w:cs="Arial"/>
        </w:rPr>
        <w:t>ț</w:t>
      </w:r>
      <w:r w:rsidRPr="0024431D">
        <w:rPr>
          <w:rFonts w:ascii="Arial" w:hAnsi="Arial" w:cs="Arial"/>
        </w:rPr>
        <w:t>i simultan cu FRACSEAL, m</w:t>
      </w:r>
      <w:r w:rsidR="0015151D">
        <w:rPr>
          <w:rFonts w:ascii="Arial" w:hAnsi="Arial" w:cs="Arial"/>
        </w:rPr>
        <w:t>ă</w:t>
      </w:r>
      <w:r w:rsidRPr="0024431D">
        <w:rPr>
          <w:rFonts w:ascii="Arial" w:hAnsi="Arial" w:cs="Arial"/>
        </w:rPr>
        <w:t>rimile fine (microni) de fibr</w:t>
      </w:r>
      <w:r w:rsidR="0015151D">
        <w:rPr>
          <w:rFonts w:ascii="Arial" w:hAnsi="Arial" w:cs="Arial"/>
        </w:rPr>
        <w:t>ă</w:t>
      </w:r>
      <w:r w:rsidRPr="0024431D">
        <w:rPr>
          <w:rFonts w:ascii="Arial" w:hAnsi="Arial" w:cs="Arial"/>
        </w:rPr>
        <w:t xml:space="preserve"> de celuloz</w:t>
      </w:r>
      <w:r w:rsidR="0015151D">
        <w:rPr>
          <w:rFonts w:ascii="Arial" w:hAnsi="Arial" w:cs="Arial"/>
        </w:rPr>
        <w:t>ă</w:t>
      </w:r>
      <w:r w:rsidRPr="0024431D">
        <w:rPr>
          <w:rFonts w:ascii="Arial" w:hAnsi="Arial" w:cs="Arial"/>
        </w:rPr>
        <w:t xml:space="preserve"> organic</w:t>
      </w:r>
      <w:r w:rsidR="0015151D">
        <w:rPr>
          <w:rFonts w:ascii="Arial" w:hAnsi="Arial" w:cs="Arial"/>
        </w:rPr>
        <w:t>ă</w:t>
      </w:r>
      <w:r w:rsidRPr="0024431D">
        <w:rPr>
          <w:rFonts w:ascii="Arial" w:hAnsi="Arial" w:cs="Arial"/>
        </w:rPr>
        <w:t xml:space="preserve"> vor fi folosite la minimizarea invad</w:t>
      </w:r>
      <w:r w:rsidR="0015151D">
        <w:rPr>
          <w:rFonts w:ascii="Arial" w:hAnsi="Arial" w:cs="Arial"/>
        </w:rPr>
        <w:t>ă</w:t>
      </w:r>
      <w:r w:rsidRPr="0024431D">
        <w:rPr>
          <w:rFonts w:ascii="Arial" w:hAnsi="Arial" w:cs="Arial"/>
        </w:rPr>
        <w:t>rii cu fluid, stabilizarea forma</w:t>
      </w:r>
      <w:r w:rsidR="0015151D">
        <w:rPr>
          <w:rFonts w:ascii="Arial" w:hAnsi="Arial" w:cs="Arial"/>
        </w:rPr>
        <w:t>ț</w:t>
      </w:r>
      <w:r w:rsidRPr="0024431D">
        <w:rPr>
          <w:rFonts w:ascii="Arial" w:hAnsi="Arial" w:cs="Arial"/>
        </w:rPr>
        <w:t xml:space="preserve">iunilor neconsolidate de nisip, reducerea cuplului </w:t>
      </w:r>
      <w:r w:rsidR="0015151D">
        <w:rPr>
          <w:rFonts w:ascii="Arial" w:hAnsi="Arial" w:cs="Arial"/>
        </w:rPr>
        <w:t>ș</w:t>
      </w:r>
      <w:r w:rsidRPr="0024431D">
        <w:rPr>
          <w:rFonts w:ascii="Arial" w:hAnsi="Arial" w:cs="Arial"/>
        </w:rPr>
        <w:t>i a for</w:t>
      </w:r>
      <w:r w:rsidR="0015151D">
        <w:rPr>
          <w:rFonts w:ascii="Arial" w:hAnsi="Arial" w:cs="Arial"/>
        </w:rPr>
        <w:t>ț</w:t>
      </w:r>
      <w:r w:rsidRPr="0024431D">
        <w:rPr>
          <w:rFonts w:ascii="Arial" w:hAnsi="Arial" w:cs="Arial"/>
        </w:rPr>
        <w:t>elor de rezisten</w:t>
      </w:r>
      <w:r w:rsidR="0015151D">
        <w:rPr>
          <w:rFonts w:ascii="Arial" w:hAnsi="Arial" w:cs="Arial"/>
        </w:rPr>
        <w:t>ță î</w:t>
      </w:r>
      <w:r w:rsidRPr="0024431D">
        <w:rPr>
          <w:rFonts w:ascii="Arial" w:hAnsi="Arial" w:cs="Arial"/>
        </w:rPr>
        <w:t>n sondele puternic deviate, stabilizeaz</w:t>
      </w:r>
      <w:r w:rsidR="0015151D">
        <w:rPr>
          <w:rFonts w:ascii="Arial" w:hAnsi="Arial" w:cs="Arial"/>
        </w:rPr>
        <w:t>ă</w:t>
      </w:r>
      <w:r w:rsidRPr="0024431D">
        <w:rPr>
          <w:rFonts w:ascii="Arial" w:hAnsi="Arial" w:cs="Arial"/>
        </w:rPr>
        <w:t xml:space="preserve"> </w:t>
      </w:r>
      <w:r w:rsidR="0015151D">
        <w:rPr>
          <w:rFonts w:ascii="Arial" w:hAnsi="Arial" w:cs="Arial"/>
        </w:rPr>
        <w:t>ș</w:t>
      </w:r>
      <w:r w:rsidRPr="0024431D">
        <w:rPr>
          <w:rFonts w:ascii="Arial" w:hAnsi="Arial" w:cs="Arial"/>
        </w:rPr>
        <w:t>isturile, stabilizeaz</w:t>
      </w:r>
      <w:r w:rsidR="0015151D">
        <w:rPr>
          <w:rFonts w:ascii="Arial" w:hAnsi="Arial" w:cs="Arial"/>
        </w:rPr>
        <w:t xml:space="preserve">ă </w:t>
      </w:r>
      <w:r w:rsidRPr="0024431D">
        <w:rPr>
          <w:rFonts w:ascii="Arial" w:hAnsi="Arial" w:cs="Arial"/>
        </w:rPr>
        <w:t>intercala</w:t>
      </w:r>
      <w:r w:rsidR="0015151D">
        <w:rPr>
          <w:rFonts w:ascii="Arial" w:hAnsi="Arial" w:cs="Arial"/>
        </w:rPr>
        <w:t>ț</w:t>
      </w:r>
      <w:r w:rsidRPr="0024431D">
        <w:rPr>
          <w:rFonts w:ascii="Arial" w:hAnsi="Arial" w:cs="Arial"/>
        </w:rPr>
        <w:t>iile de c</w:t>
      </w:r>
      <w:r w:rsidR="0015151D">
        <w:rPr>
          <w:rFonts w:ascii="Arial" w:hAnsi="Arial" w:cs="Arial"/>
        </w:rPr>
        <w:t>ă</w:t>
      </w:r>
      <w:r w:rsidRPr="0024431D">
        <w:rPr>
          <w:rFonts w:ascii="Arial" w:hAnsi="Arial" w:cs="Arial"/>
        </w:rPr>
        <w:t xml:space="preserve">rbune </w:t>
      </w:r>
      <w:r w:rsidR="0015151D">
        <w:rPr>
          <w:rFonts w:ascii="Arial" w:hAnsi="Arial" w:cs="Arial"/>
        </w:rPr>
        <w:t>ș</w:t>
      </w:r>
      <w:r w:rsidRPr="0024431D">
        <w:rPr>
          <w:rFonts w:ascii="Arial" w:hAnsi="Arial" w:cs="Arial"/>
        </w:rPr>
        <w:t xml:space="preserve">i </w:t>
      </w:r>
      <w:r w:rsidR="0015151D">
        <w:rPr>
          <w:rFonts w:ascii="Arial" w:hAnsi="Arial" w:cs="Arial"/>
        </w:rPr>
        <w:t>î</w:t>
      </w:r>
      <w:r w:rsidRPr="0024431D">
        <w:rPr>
          <w:rFonts w:ascii="Arial" w:hAnsi="Arial" w:cs="Arial"/>
        </w:rPr>
        <w:t>mbun</w:t>
      </w:r>
      <w:r w:rsidR="0015151D">
        <w:rPr>
          <w:rFonts w:ascii="Arial" w:hAnsi="Arial" w:cs="Arial"/>
        </w:rPr>
        <w:t>ătăț</w:t>
      </w:r>
      <w:r w:rsidRPr="0024431D">
        <w:rPr>
          <w:rFonts w:ascii="Arial" w:hAnsi="Arial" w:cs="Arial"/>
        </w:rPr>
        <w:t>e</w:t>
      </w:r>
      <w:r w:rsidR="0015151D">
        <w:rPr>
          <w:rFonts w:ascii="Arial" w:hAnsi="Arial" w:cs="Arial"/>
        </w:rPr>
        <w:t>ș</w:t>
      </w:r>
      <w:r w:rsidRPr="0024431D">
        <w:rPr>
          <w:rFonts w:ascii="Arial" w:hAnsi="Arial" w:cs="Arial"/>
        </w:rPr>
        <w:t>te permeabilitatea de retur.</w:t>
      </w:r>
    </w:p>
    <w:p w:rsidR="0024431D" w:rsidRPr="0024431D" w:rsidRDefault="0015151D" w:rsidP="0003182C">
      <w:pPr>
        <w:spacing w:after="0" w:line="276" w:lineRule="auto"/>
        <w:ind w:right="567"/>
        <w:jc w:val="both"/>
        <w:rPr>
          <w:rFonts w:ascii="Arial" w:hAnsi="Arial" w:cs="Arial"/>
        </w:rPr>
      </w:pPr>
      <w:r>
        <w:rPr>
          <w:rFonts w:ascii="Arial" w:hAnsi="Arial" w:cs="Arial"/>
          <w:color w:val="000000"/>
        </w:rPr>
        <w:t xml:space="preserve">         Î</w:t>
      </w:r>
      <w:r w:rsidR="0024431D" w:rsidRPr="0024431D">
        <w:rPr>
          <w:rFonts w:ascii="Arial" w:hAnsi="Arial" w:cs="Arial"/>
          <w:color w:val="000000"/>
        </w:rPr>
        <w:t>n timpul forajului, se vor optimiza toate echipamentele de control al solidelor din strat ce p</w:t>
      </w:r>
      <w:r>
        <w:rPr>
          <w:rFonts w:ascii="Arial" w:hAnsi="Arial" w:cs="Arial"/>
          <w:color w:val="000000"/>
        </w:rPr>
        <w:t>ă</w:t>
      </w:r>
      <w:r w:rsidR="0024431D" w:rsidRPr="0024431D">
        <w:rPr>
          <w:rFonts w:ascii="Arial" w:hAnsi="Arial" w:cs="Arial"/>
          <w:color w:val="000000"/>
        </w:rPr>
        <w:t xml:space="preserve">trund </w:t>
      </w:r>
      <w:r>
        <w:rPr>
          <w:rFonts w:ascii="Arial" w:hAnsi="Arial" w:cs="Arial"/>
          <w:color w:val="000000"/>
        </w:rPr>
        <w:t>ăn fluidul de foraj.</w:t>
      </w:r>
      <w:r w:rsidR="0024431D" w:rsidRPr="0024431D">
        <w:rPr>
          <w:rFonts w:ascii="Arial" w:hAnsi="Arial" w:cs="Arial"/>
          <w:color w:val="000000"/>
        </w:rPr>
        <w:t xml:space="preserve"> LGS vor</w:t>
      </w:r>
      <w:r w:rsidR="0024431D" w:rsidRPr="0024431D">
        <w:rPr>
          <w:rFonts w:ascii="Arial" w:hAnsi="Arial" w:cs="Arial"/>
        </w:rPr>
        <w:t xml:space="preserve"> fi </w:t>
      </w:r>
      <w:r>
        <w:rPr>
          <w:rFonts w:ascii="Arial" w:hAnsi="Arial" w:cs="Arial"/>
        </w:rPr>
        <w:t>ț</w:t>
      </w:r>
      <w:r w:rsidR="0024431D" w:rsidRPr="0024431D">
        <w:rPr>
          <w:rFonts w:ascii="Arial" w:hAnsi="Arial" w:cs="Arial"/>
        </w:rPr>
        <w:t>inute sub 6%</w:t>
      </w:r>
      <w:r w:rsidR="0024431D" w:rsidRPr="0024431D">
        <w:rPr>
          <w:rFonts w:ascii="Arial" w:hAnsi="Arial" w:cs="Arial"/>
          <w:color w:val="000000"/>
        </w:rPr>
        <w:t xml:space="preserve"> pentru a men</w:t>
      </w:r>
      <w:r>
        <w:rPr>
          <w:rFonts w:ascii="Arial" w:hAnsi="Arial" w:cs="Arial"/>
          <w:color w:val="000000"/>
        </w:rPr>
        <w:t>ține densitatea fluidului î</w:t>
      </w:r>
      <w:r w:rsidR="0024431D" w:rsidRPr="0024431D">
        <w:rPr>
          <w:rFonts w:ascii="Arial" w:hAnsi="Arial" w:cs="Arial"/>
          <w:color w:val="000000"/>
        </w:rPr>
        <w:t>n limitele 1,20-1,25 SG</w:t>
      </w:r>
      <w:r>
        <w:rPr>
          <w:rFonts w:ascii="Arial" w:hAnsi="Arial" w:cs="Arial"/>
          <w:color w:val="000000"/>
        </w:rPr>
        <w:t>.</w:t>
      </w:r>
    </w:p>
    <w:p w:rsidR="0024431D" w:rsidRPr="0024431D" w:rsidRDefault="0024431D" w:rsidP="0003182C">
      <w:pPr>
        <w:spacing w:after="0" w:line="276" w:lineRule="auto"/>
        <w:ind w:right="567"/>
        <w:jc w:val="both"/>
        <w:rPr>
          <w:rFonts w:ascii="Arial" w:hAnsi="Arial" w:cs="Arial"/>
        </w:rPr>
      </w:pPr>
      <w:r w:rsidRPr="0024431D">
        <w:rPr>
          <w:rFonts w:ascii="Arial" w:hAnsi="Arial" w:cs="Arial"/>
        </w:rPr>
        <w:t xml:space="preserve">         Recomand</w:t>
      </w:r>
      <w:r w:rsidR="0015151D">
        <w:rPr>
          <w:rFonts w:ascii="Arial" w:hAnsi="Arial" w:cs="Arial"/>
        </w:rPr>
        <w:t>ă</w:t>
      </w:r>
      <w:r w:rsidRPr="0024431D">
        <w:rPr>
          <w:rFonts w:ascii="Arial" w:hAnsi="Arial" w:cs="Arial"/>
        </w:rPr>
        <w:t xml:space="preserve">rile din proiectul </w:t>
      </w:r>
      <w:r w:rsidR="0060228E">
        <w:rPr>
          <w:rFonts w:ascii="Arial" w:hAnsi="Arial" w:cs="Arial"/>
        </w:rPr>
        <w:t xml:space="preserve">tehnic </w:t>
      </w:r>
      <w:r w:rsidRPr="0024431D">
        <w:rPr>
          <w:rFonts w:ascii="Arial" w:hAnsi="Arial" w:cs="Arial"/>
        </w:rPr>
        <w:t>de fluide de foraj de care trebuie s</w:t>
      </w:r>
      <w:r w:rsidR="0015151D">
        <w:rPr>
          <w:rFonts w:ascii="Arial" w:hAnsi="Arial" w:cs="Arial"/>
        </w:rPr>
        <w:t>ă se ț</w:t>
      </w:r>
      <w:r w:rsidRPr="0024431D">
        <w:rPr>
          <w:rFonts w:ascii="Arial" w:hAnsi="Arial" w:cs="Arial"/>
        </w:rPr>
        <w:t>in</w:t>
      </w:r>
      <w:r w:rsidR="0015151D">
        <w:rPr>
          <w:rFonts w:ascii="Arial" w:hAnsi="Arial" w:cs="Arial"/>
        </w:rPr>
        <w:t>ă cont în</w:t>
      </w:r>
      <w:r w:rsidRPr="0024431D">
        <w:rPr>
          <w:rFonts w:ascii="Arial" w:hAnsi="Arial" w:cs="Arial"/>
        </w:rPr>
        <w:t xml:space="preserve"> perioada s</w:t>
      </w:r>
      <w:r w:rsidR="0015151D">
        <w:rPr>
          <w:rFonts w:ascii="Arial" w:hAnsi="Arial" w:cs="Arial"/>
        </w:rPr>
        <w:t>ă</w:t>
      </w:r>
      <w:r w:rsidRPr="0024431D">
        <w:rPr>
          <w:rFonts w:ascii="Arial" w:hAnsi="Arial" w:cs="Arial"/>
        </w:rPr>
        <w:t>patului sunt urm</w:t>
      </w:r>
      <w:r w:rsidR="0015151D">
        <w:rPr>
          <w:rFonts w:ascii="Arial" w:hAnsi="Arial" w:cs="Arial"/>
        </w:rPr>
        <w:t>ă</w:t>
      </w:r>
      <w:r w:rsidRPr="0024431D">
        <w:rPr>
          <w:rFonts w:ascii="Arial" w:hAnsi="Arial" w:cs="Arial"/>
        </w:rPr>
        <w:t>toarele:</w:t>
      </w:r>
    </w:p>
    <w:p w:rsidR="0024431D" w:rsidRPr="0024431D" w:rsidRDefault="0024431D" w:rsidP="00CE403F">
      <w:pPr>
        <w:numPr>
          <w:ilvl w:val="0"/>
          <w:numId w:val="21"/>
        </w:numPr>
        <w:spacing w:after="0" w:line="276" w:lineRule="auto"/>
        <w:ind w:left="0" w:right="567" w:firstLine="142"/>
        <w:jc w:val="both"/>
        <w:rPr>
          <w:rFonts w:ascii="Arial" w:hAnsi="Arial" w:cs="Arial"/>
        </w:rPr>
      </w:pPr>
      <w:r w:rsidRPr="0024431D">
        <w:rPr>
          <w:rFonts w:ascii="Arial" w:hAnsi="Arial" w:cs="Arial"/>
        </w:rPr>
        <w:t>Dac</w:t>
      </w:r>
      <w:r w:rsidR="0015151D">
        <w:rPr>
          <w:rFonts w:ascii="Arial" w:hAnsi="Arial" w:cs="Arial"/>
        </w:rPr>
        <w:t>ă</w:t>
      </w:r>
      <w:r w:rsidRPr="0024431D">
        <w:rPr>
          <w:rFonts w:ascii="Arial" w:hAnsi="Arial" w:cs="Arial"/>
        </w:rPr>
        <w:t xml:space="preserve"> vor fi </w:t>
      </w:r>
      <w:r w:rsidR="0015151D">
        <w:rPr>
          <w:rFonts w:ascii="Arial" w:hAnsi="Arial" w:cs="Arial"/>
        </w:rPr>
        <w:t>î</w:t>
      </w:r>
      <w:r w:rsidRPr="0024431D">
        <w:rPr>
          <w:rFonts w:ascii="Arial" w:hAnsi="Arial" w:cs="Arial"/>
        </w:rPr>
        <w:t>nregistrate presiuni mari de pompare, este necesar</w:t>
      </w:r>
      <w:r w:rsidR="0015151D">
        <w:rPr>
          <w:rFonts w:ascii="Arial" w:hAnsi="Arial" w:cs="Arial"/>
        </w:rPr>
        <w:t>ă</w:t>
      </w:r>
      <w:r w:rsidRPr="0024431D">
        <w:rPr>
          <w:rFonts w:ascii="Arial" w:hAnsi="Arial" w:cs="Arial"/>
        </w:rPr>
        <w:t xml:space="preserve"> tratarea volumului activ de fluid cu AVOIL TN</w:t>
      </w:r>
      <w:r w:rsidR="0015151D">
        <w:rPr>
          <w:rFonts w:ascii="Arial" w:hAnsi="Arial" w:cs="Arial"/>
        </w:rPr>
        <w:t>,</w:t>
      </w:r>
      <w:r w:rsidRPr="0024431D">
        <w:rPr>
          <w:rFonts w:ascii="Arial" w:hAnsi="Arial" w:cs="Arial"/>
        </w:rPr>
        <w:t xml:space="preserve"> pentru a </w:t>
      </w:r>
      <w:r w:rsidR="0015151D">
        <w:rPr>
          <w:rFonts w:ascii="Arial" w:hAnsi="Arial" w:cs="Arial"/>
        </w:rPr>
        <w:t>î</w:t>
      </w:r>
      <w:r w:rsidRPr="0024431D">
        <w:rPr>
          <w:rFonts w:ascii="Arial" w:hAnsi="Arial" w:cs="Arial"/>
        </w:rPr>
        <w:t>mbun</w:t>
      </w:r>
      <w:r w:rsidR="0015151D">
        <w:rPr>
          <w:rFonts w:ascii="Arial" w:hAnsi="Arial" w:cs="Arial"/>
        </w:rPr>
        <w:t>ătăț</w:t>
      </w:r>
      <w:r w:rsidRPr="0024431D">
        <w:rPr>
          <w:rFonts w:ascii="Arial" w:hAnsi="Arial" w:cs="Arial"/>
        </w:rPr>
        <w:t xml:space="preserve">i reologia </w:t>
      </w:r>
      <w:r w:rsidR="0015151D">
        <w:rPr>
          <w:rFonts w:ascii="Arial" w:hAnsi="Arial" w:cs="Arial"/>
        </w:rPr>
        <w:t>ș</w:t>
      </w:r>
      <w:r w:rsidRPr="0024431D">
        <w:rPr>
          <w:rFonts w:ascii="Arial" w:hAnsi="Arial" w:cs="Arial"/>
        </w:rPr>
        <w:t>i Base oil pentru a cre</w:t>
      </w:r>
      <w:r w:rsidR="0015151D">
        <w:rPr>
          <w:rFonts w:ascii="Arial" w:hAnsi="Arial" w:cs="Arial"/>
        </w:rPr>
        <w:t>ș</w:t>
      </w:r>
      <w:r w:rsidRPr="0024431D">
        <w:rPr>
          <w:rFonts w:ascii="Arial" w:hAnsi="Arial" w:cs="Arial"/>
        </w:rPr>
        <w:t>te ra</w:t>
      </w:r>
      <w:r w:rsidR="0015151D">
        <w:rPr>
          <w:rFonts w:ascii="Arial" w:hAnsi="Arial" w:cs="Arial"/>
        </w:rPr>
        <w:t>ț</w:t>
      </w:r>
      <w:r w:rsidRPr="0024431D">
        <w:rPr>
          <w:rFonts w:ascii="Arial" w:hAnsi="Arial" w:cs="Arial"/>
        </w:rPr>
        <w:t xml:space="preserve">ia </w:t>
      </w:r>
      <w:r w:rsidR="0015151D">
        <w:rPr>
          <w:rFonts w:ascii="Arial" w:hAnsi="Arial" w:cs="Arial"/>
        </w:rPr>
        <w:t>ț</w:t>
      </w:r>
      <w:r w:rsidRPr="0024431D">
        <w:rPr>
          <w:rFonts w:ascii="Arial" w:hAnsi="Arial" w:cs="Arial"/>
        </w:rPr>
        <w:t>i</w:t>
      </w:r>
      <w:r w:rsidR="0015151D">
        <w:rPr>
          <w:rFonts w:ascii="Arial" w:hAnsi="Arial" w:cs="Arial"/>
        </w:rPr>
        <w:t>ț</w:t>
      </w:r>
      <w:r w:rsidRPr="0024431D">
        <w:rPr>
          <w:rFonts w:ascii="Arial" w:hAnsi="Arial" w:cs="Arial"/>
        </w:rPr>
        <w:t>ei/</w:t>
      </w:r>
      <w:r w:rsidR="0015151D">
        <w:rPr>
          <w:rFonts w:ascii="Arial" w:hAnsi="Arial" w:cs="Arial"/>
        </w:rPr>
        <w:t>apă</w:t>
      </w:r>
      <w:r w:rsidRPr="0024431D">
        <w:rPr>
          <w:rFonts w:ascii="Arial" w:hAnsi="Arial" w:cs="Arial"/>
        </w:rPr>
        <w:t xml:space="preserve">. </w:t>
      </w:r>
    </w:p>
    <w:p w:rsidR="0024431D" w:rsidRPr="0024431D" w:rsidRDefault="0024431D" w:rsidP="00CE403F">
      <w:pPr>
        <w:numPr>
          <w:ilvl w:val="0"/>
          <w:numId w:val="21"/>
        </w:numPr>
        <w:spacing w:after="0" w:line="276" w:lineRule="auto"/>
        <w:ind w:left="0" w:right="567" w:firstLine="142"/>
        <w:jc w:val="both"/>
        <w:rPr>
          <w:rFonts w:ascii="Arial" w:hAnsi="Arial" w:cs="Arial"/>
        </w:rPr>
      </w:pPr>
      <w:r w:rsidRPr="0024431D">
        <w:rPr>
          <w:rFonts w:ascii="Arial" w:hAnsi="Arial" w:cs="Arial"/>
        </w:rPr>
        <w:lastRenderedPageBreak/>
        <w:t>Este obligatoriu s</w:t>
      </w:r>
      <w:r w:rsidR="0015151D">
        <w:rPr>
          <w:rFonts w:ascii="Arial" w:hAnsi="Arial" w:cs="Arial"/>
        </w:rPr>
        <w:t>ă</w:t>
      </w:r>
      <w:r w:rsidRPr="0024431D">
        <w:rPr>
          <w:rFonts w:ascii="Arial" w:hAnsi="Arial" w:cs="Arial"/>
        </w:rPr>
        <w:t xml:space="preserve"> se verifice densitatea fluidului de foraj periodic</w:t>
      </w:r>
      <w:r w:rsidR="0015151D">
        <w:rPr>
          <w:rFonts w:ascii="Arial" w:hAnsi="Arial" w:cs="Arial"/>
        </w:rPr>
        <w:t>,</w:t>
      </w:r>
      <w:r w:rsidRPr="0024431D">
        <w:rPr>
          <w:rFonts w:ascii="Arial" w:hAnsi="Arial" w:cs="Arial"/>
        </w:rPr>
        <w:t xml:space="preserve"> pentru a </w:t>
      </w:r>
      <w:r w:rsidR="0015151D">
        <w:rPr>
          <w:rFonts w:ascii="Arial" w:hAnsi="Arial" w:cs="Arial"/>
        </w:rPr>
        <w:t>ț</w:t>
      </w:r>
      <w:r w:rsidRPr="0024431D">
        <w:rPr>
          <w:rFonts w:ascii="Arial" w:hAnsi="Arial" w:cs="Arial"/>
        </w:rPr>
        <w:t>ine LGS</w:t>
      </w:r>
      <w:r w:rsidR="0015151D">
        <w:rPr>
          <w:rFonts w:ascii="Arial" w:hAnsi="Arial" w:cs="Arial"/>
        </w:rPr>
        <w:t xml:space="preserve"> </w:t>
      </w:r>
      <w:r w:rsidRPr="0024431D">
        <w:rPr>
          <w:rFonts w:ascii="Arial" w:hAnsi="Arial" w:cs="Arial"/>
        </w:rPr>
        <w:t>(solidele) c</w:t>
      </w:r>
      <w:r w:rsidR="0015151D">
        <w:rPr>
          <w:rFonts w:ascii="Arial" w:hAnsi="Arial" w:cs="Arial"/>
        </w:rPr>
        <w:t>â</w:t>
      </w:r>
      <w:r w:rsidRPr="0024431D">
        <w:rPr>
          <w:rFonts w:ascii="Arial" w:hAnsi="Arial" w:cs="Arial"/>
        </w:rPr>
        <w:t xml:space="preserve">t mai jos posibil. </w:t>
      </w:r>
    </w:p>
    <w:p w:rsidR="0024431D" w:rsidRPr="0024431D" w:rsidRDefault="0024431D" w:rsidP="00CE403F">
      <w:pPr>
        <w:numPr>
          <w:ilvl w:val="0"/>
          <w:numId w:val="21"/>
        </w:numPr>
        <w:spacing w:after="0" w:line="276" w:lineRule="auto"/>
        <w:ind w:left="0" w:right="567" w:firstLine="142"/>
        <w:jc w:val="both"/>
        <w:rPr>
          <w:rFonts w:ascii="Arial" w:hAnsi="Arial" w:cs="Arial"/>
        </w:rPr>
      </w:pPr>
      <w:r w:rsidRPr="0024431D">
        <w:rPr>
          <w:rFonts w:ascii="Arial" w:hAnsi="Arial" w:cs="Arial"/>
        </w:rPr>
        <w:t>S</w:t>
      </w:r>
      <w:r w:rsidR="0015151D">
        <w:rPr>
          <w:rFonts w:ascii="Arial" w:hAnsi="Arial" w:cs="Arial"/>
        </w:rPr>
        <w:t>ă</w:t>
      </w:r>
      <w:r w:rsidRPr="0024431D">
        <w:rPr>
          <w:rFonts w:ascii="Arial" w:hAnsi="Arial" w:cs="Arial"/>
        </w:rPr>
        <w:t xml:space="preserve"> se asigure o</w:t>
      </w:r>
      <w:r w:rsidR="0015151D">
        <w:rPr>
          <w:rFonts w:ascii="Arial" w:hAnsi="Arial" w:cs="Arial"/>
        </w:rPr>
        <w:t xml:space="preserve"> curăț</w:t>
      </w:r>
      <w:r w:rsidRPr="0024431D">
        <w:rPr>
          <w:rFonts w:ascii="Arial" w:hAnsi="Arial" w:cs="Arial"/>
        </w:rPr>
        <w:t>ire bun</w:t>
      </w:r>
      <w:r w:rsidR="0015151D">
        <w:rPr>
          <w:rFonts w:ascii="Arial" w:hAnsi="Arial" w:cs="Arial"/>
        </w:rPr>
        <w:t>ă</w:t>
      </w:r>
      <w:r w:rsidRPr="0024431D">
        <w:rPr>
          <w:rFonts w:ascii="Arial" w:hAnsi="Arial" w:cs="Arial"/>
        </w:rPr>
        <w:t xml:space="preserve"> a g</w:t>
      </w:r>
      <w:r w:rsidR="0015151D">
        <w:rPr>
          <w:rFonts w:ascii="Arial" w:hAnsi="Arial" w:cs="Arial"/>
        </w:rPr>
        <w:t>ă</w:t>
      </w:r>
      <w:r w:rsidRPr="0024431D">
        <w:rPr>
          <w:rFonts w:ascii="Arial" w:hAnsi="Arial" w:cs="Arial"/>
        </w:rPr>
        <w:t>urii de sond</w:t>
      </w:r>
      <w:r w:rsidR="0015151D">
        <w:rPr>
          <w:rFonts w:ascii="Arial" w:hAnsi="Arial" w:cs="Arial"/>
        </w:rPr>
        <w:t>ă prin</w:t>
      </w:r>
      <w:r w:rsidRPr="0024431D">
        <w:rPr>
          <w:rFonts w:ascii="Arial" w:hAnsi="Arial" w:cs="Arial"/>
        </w:rPr>
        <w:t>:</w:t>
      </w:r>
    </w:p>
    <w:p w:rsidR="0024431D" w:rsidRPr="0024431D" w:rsidRDefault="0024431D" w:rsidP="00CE403F">
      <w:pPr>
        <w:numPr>
          <w:ilvl w:val="2"/>
          <w:numId w:val="21"/>
        </w:numPr>
        <w:spacing w:after="0" w:line="276" w:lineRule="auto"/>
        <w:ind w:left="1418" w:right="567" w:hanging="284"/>
        <w:jc w:val="both"/>
        <w:rPr>
          <w:rFonts w:ascii="Arial" w:hAnsi="Arial" w:cs="Arial"/>
        </w:rPr>
      </w:pPr>
      <w:r w:rsidRPr="0024431D">
        <w:rPr>
          <w:rFonts w:ascii="Arial" w:hAnsi="Arial" w:cs="Arial"/>
        </w:rPr>
        <w:t>Analiza frecvent</w:t>
      </w:r>
      <w:r w:rsidR="0015151D">
        <w:rPr>
          <w:rFonts w:ascii="Arial" w:hAnsi="Arial" w:cs="Arial"/>
        </w:rPr>
        <w:t>ă a cantităț</w:t>
      </w:r>
      <w:r w:rsidRPr="0024431D">
        <w:rPr>
          <w:rFonts w:ascii="Arial" w:hAnsi="Arial" w:cs="Arial"/>
        </w:rPr>
        <w:t>ii de detritus la sita vibratoare</w:t>
      </w:r>
    </w:p>
    <w:p w:rsidR="0024431D" w:rsidRPr="0024431D" w:rsidRDefault="0024431D" w:rsidP="00CE403F">
      <w:pPr>
        <w:numPr>
          <w:ilvl w:val="2"/>
          <w:numId w:val="21"/>
        </w:numPr>
        <w:spacing w:after="0" w:line="276" w:lineRule="auto"/>
        <w:ind w:left="1418" w:right="567" w:hanging="284"/>
        <w:jc w:val="both"/>
        <w:rPr>
          <w:rFonts w:ascii="Arial" w:hAnsi="Arial" w:cs="Arial"/>
        </w:rPr>
      </w:pPr>
      <w:r w:rsidRPr="0024431D">
        <w:rPr>
          <w:rFonts w:ascii="Arial" w:hAnsi="Arial" w:cs="Arial"/>
        </w:rPr>
        <w:t>Efectuarea de minim dou</w:t>
      </w:r>
      <w:r w:rsidR="0015151D">
        <w:rPr>
          <w:rFonts w:ascii="Arial" w:hAnsi="Arial" w:cs="Arial"/>
        </w:rPr>
        <w:t xml:space="preserve">ă ori pe zi </w:t>
      </w:r>
      <w:r w:rsidRPr="0024431D">
        <w:rPr>
          <w:rFonts w:ascii="Arial" w:hAnsi="Arial" w:cs="Arial"/>
        </w:rPr>
        <w:t>de simul</w:t>
      </w:r>
      <w:r w:rsidR="0015151D">
        <w:rPr>
          <w:rFonts w:ascii="Arial" w:hAnsi="Arial" w:cs="Arial"/>
        </w:rPr>
        <w:t>ă</w:t>
      </w:r>
      <w:r w:rsidRPr="0024431D">
        <w:rPr>
          <w:rFonts w:ascii="Arial" w:hAnsi="Arial" w:cs="Arial"/>
        </w:rPr>
        <w:t xml:space="preserve">ri hidraulice (Hy Calc). </w:t>
      </w:r>
    </w:p>
    <w:p w:rsidR="0024431D" w:rsidRPr="0024431D" w:rsidRDefault="0024431D" w:rsidP="00CE403F">
      <w:pPr>
        <w:numPr>
          <w:ilvl w:val="2"/>
          <w:numId w:val="21"/>
        </w:numPr>
        <w:spacing w:after="0" w:line="276" w:lineRule="auto"/>
        <w:ind w:left="1418" w:right="567" w:hanging="284"/>
        <w:jc w:val="both"/>
        <w:rPr>
          <w:rFonts w:ascii="Arial" w:hAnsi="Arial" w:cs="Arial"/>
        </w:rPr>
      </w:pPr>
      <w:r w:rsidRPr="0024431D">
        <w:rPr>
          <w:rFonts w:ascii="Arial" w:hAnsi="Arial" w:cs="Arial"/>
        </w:rPr>
        <w:t>Pompat pastille Low-Vis/Hi-Dens la fiecare conexiune de tubing, dac</w:t>
      </w:r>
      <w:r w:rsidR="0015151D">
        <w:rPr>
          <w:rFonts w:ascii="Arial" w:hAnsi="Arial" w:cs="Arial"/>
        </w:rPr>
        <w:t xml:space="preserve">ă </w:t>
      </w:r>
      <w:r w:rsidRPr="0024431D">
        <w:rPr>
          <w:rFonts w:ascii="Arial" w:hAnsi="Arial" w:cs="Arial"/>
        </w:rPr>
        <w:t>exist</w:t>
      </w:r>
      <w:r w:rsidR="0015151D">
        <w:rPr>
          <w:rFonts w:ascii="Arial" w:hAnsi="Arial" w:cs="Arial"/>
        </w:rPr>
        <w:t>ă</w:t>
      </w:r>
      <w:r w:rsidRPr="0024431D">
        <w:rPr>
          <w:rFonts w:ascii="Arial" w:hAnsi="Arial" w:cs="Arial"/>
        </w:rPr>
        <w:t xml:space="preserve"> indica</w:t>
      </w:r>
      <w:r w:rsidR="0015151D">
        <w:rPr>
          <w:rFonts w:ascii="Arial" w:hAnsi="Arial" w:cs="Arial"/>
        </w:rPr>
        <w:t>ț</w:t>
      </w:r>
      <w:r w:rsidRPr="0024431D">
        <w:rPr>
          <w:rFonts w:ascii="Arial" w:hAnsi="Arial" w:cs="Arial"/>
        </w:rPr>
        <w:t>ii conform c</w:t>
      </w:r>
      <w:r w:rsidR="0015151D">
        <w:rPr>
          <w:rFonts w:ascii="Arial" w:hAnsi="Arial" w:cs="Arial"/>
        </w:rPr>
        <w:t>ă</w:t>
      </w:r>
      <w:r w:rsidRPr="0024431D">
        <w:rPr>
          <w:rFonts w:ascii="Arial" w:hAnsi="Arial" w:cs="Arial"/>
        </w:rPr>
        <w:t>rora detritusul nu ajunge la suprafa</w:t>
      </w:r>
      <w:r w:rsidR="0015151D">
        <w:rPr>
          <w:rFonts w:ascii="Arial" w:hAnsi="Arial" w:cs="Arial"/>
        </w:rPr>
        <w:t>ță</w:t>
      </w:r>
      <w:r w:rsidRPr="0024431D">
        <w:rPr>
          <w:rFonts w:ascii="Arial" w:hAnsi="Arial" w:cs="Arial"/>
        </w:rPr>
        <w:t>.</w:t>
      </w:r>
    </w:p>
    <w:p w:rsidR="0024431D" w:rsidRPr="0024431D" w:rsidRDefault="0024431D" w:rsidP="00CE403F">
      <w:pPr>
        <w:numPr>
          <w:ilvl w:val="0"/>
          <w:numId w:val="21"/>
        </w:numPr>
        <w:spacing w:after="0" w:line="276" w:lineRule="auto"/>
        <w:ind w:left="0" w:right="567" w:firstLine="142"/>
        <w:jc w:val="both"/>
        <w:rPr>
          <w:rFonts w:ascii="Arial" w:hAnsi="Arial" w:cs="Arial"/>
        </w:rPr>
      </w:pPr>
      <w:r w:rsidRPr="0024431D">
        <w:rPr>
          <w:rFonts w:ascii="Arial" w:hAnsi="Arial" w:cs="Arial"/>
        </w:rPr>
        <w:t xml:space="preserve">Evaluat YP, </w:t>
      </w:r>
      <w:r w:rsidR="0015151D">
        <w:rPr>
          <w:rFonts w:ascii="Arial" w:hAnsi="Arial" w:cs="Arial"/>
        </w:rPr>
        <w:t>g</w:t>
      </w:r>
      <w:r w:rsidRPr="0024431D">
        <w:rPr>
          <w:rFonts w:ascii="Arial" w:hAnsi="Arial" w:cs="Arial"/>
        </w:rPr>
        <w:t>ela</w:t>
      </w:r>
      <w:r w:rsidR="0015151D">
        <w:rPr>
          <w:rFonts w:ascii="Arial" w:hAnsi="Arial" w:cs="Arial"/>
        </w:rPr>
        <w:t>ț</w:t>
      </w:r>
      <w:r w:rsidRPr="0024431D">
        <w:rPr>
          <w:rFonts w:ascii="Arial" w:hAnsi="Arial" w:cs="Arial"/>
        </w:rPr>
        <w:t>ia ini</w:t>
      </w:r>
      <w:r w:rsidR="0015151D">
        <w:rPr>
          <w:rFonts w:ascii="Arial" w:hAnsi="Arial" w:cs="Arial"/>
        </w:rPr>
        <w:t>ț</w:t>
      </w:r>
      <w:r w:rsidRPr="0024431D">
        <w:rPr>
          <w:rFonts w:ascii="Arial" w:hAnsi="Arial" w:cs="Arial"/>
        </w:rPr>
        <w:t>ial</w:t>
      </w:r>
      <w:r w:rsidR="0015151D">
        <w:rPr>
          <w:rFonts w:ascii="Arial" w:hAnsi="Arial" w:cs="Arial"/>
        </w:rPr>
        <w:t>ă</w:t>
      </w:r>
      <w:r w:rsidRPr="0024431D">
        <w:rPr>
          <w:rFonts w:ascii="Arial" w:hAnsi="Arial" w:cs="Arial"/>
        </w:rPr>
        <w:t xml:space="preserve"> </w:t>
      </w:r>
      <w:r w:rsidR="0015151D">
        <w:rPr>
          <w:rFonts w:ascii="Arial" w:hAnsi="Arial" w:cs="Arial"/>
        </w:rPr>
        <w:t>ș</w:t>
      </w:r>
      <w:r w:rsidRPr="0024431D">
        <w:rPr>
          <w:rFonts w:ascii="Arial" w:hAnsi="Arial" w:cs="Arial"/>
        </w:rPr>
        <w:t>i al</w:t>
      </w:r>
      <w:r w:rsidR="0015151D">
        <w:rPr>
          <w:rFonts w:ascii="Arial" w:hAnsi="Arial" w:cs="Arial"/>
        </w:rPr>
        <w:t>ț</w:t>
      </w:r>
      <w:r w:rsidRPr="0024431D">
        <w:rPr>
          <w:rFonts w:ascii="Arial" w:hAnsi="Arial" w:cs="Arial"/>
        </w:rPr>
        <w:t>i parametrii reologi</w:t>
      </w:r>
      <w:r w:rsidR="0015151D">
        <w:rPr>
          <w:rFonts w:ascii="Arial" w:hAnsi="Arial" w:cs="Arial"/>
        </w:rPr>
        <w:t>ci</w:t>
      </w:r>
      <w:r w:rsidRPr="0024431D">
        <w:rPr>
          <w:rFonts w:ascii="Arial" w:hAnsi="Arial" w:cs="Arial"/>
        </w:rPr>
        <w:t xml:space="preserve"> de cel pu</w:t>
      </w:r>
      <w:r w:rsidR="0015151D">
        <w:rPr>
          <w:rFonts w:ascii="Arial" w:hAnsi="Arial" w:cs="Arial"/>
        </w:rPr>
        <w:t>ț</w:t>
      </w:r>
      <w:r w:rsidRPr="0024431D">
        <w:rPr>
          <w:rFonts w:ascii="Arial" w:hAnsi="Arial" w:cs="Arial"/>
        </w:rPr>
        <w:t>in 3 ori pe zi;</w:t>
      </w:r>
    </w:p>
    <w:p w:rsidR="0024431D" w:rsidRPr="0024431D" w:rsidRDefault="0024431D" w:rsidP="00CE403F">
      <w:pPr>
        <w:numPr>
          <w:ilvl w:val="0"/>
          <w:numId w:val="21"/>
        </w:numPr>
        <w:spacing w:after="0" w:line="276" w:lineRule="auto"/>
        <w:ind w:left="0" w:right="567" w:firstLine="142"/>
        <w:jc w:val="both"/>
        <w:rPr>
          <w:rFonts w:ascii="Arial" w:hAnsi="Arial" w:cs="Arial"/>
        </w:rPr>
      </w:pPr>
      <w:r w:rsidRPr="0024431D">
        <w:rPr>
          <w:rFonts w:ascii="Arial" w:hAnsi="Arial" w:cs="Arial"/>
        </w:rPr>
        <w:t>Analiza frecvent</w:t>
      </w:r>
      <w:r w:rsidR="0015151D">
        <w:rPr>
          <w:rFonts w:ascii="Arial" w:hAnsi="Arial" w:cs="Arial"/>
        </w:rPr>
        <w:t xml:space="preserve">ă </w:t>
      </w:r>
      <w:r w:rsidRPr="0024431D">
        <w:rPr>
          <w:rFonts w:ascii="Arial" w:hAnsi="Arial" w:cs="Arial"/>
        </w:rPr>
        <w:t>a ra</w:t>
      </w:r>
      <w:r w:rsidR="0015151D">
        <w:rPr>
          <w:rFonts w:ascii="Arial" w:hAnsi="Arial" w:cs="Arial"/>
        </w:rPr>
        <w:t>ț</w:t>
      </w:r>
      <w:r w:rsidRPr="0024431D">
        <w:rPr>
          <w:rFonts w:ascii="Arial" w:hAnsi="Arial" w:cs="Arial"/>
        </w:rPr>
        <w:t>iei OW. Dac</w:t>
      </w:r>
      <w:r w:rsidR="0015151D">
        <w:rPr>
          <w:rFonts w:ascii="Arial" w:hAnsi="Arial" w:cs="Arial"/>
        </w:rPr>
        <w:t>ă</w:t>
      </w:r>
      <w:r w:rsidRPr="0024431D">
        <w:rPr>
          <w:rFonts w:ascii="Arial" w:hAnsi="Arial" w:cs="Arial"/>
        </w:rPr>
        <w:t xml:space="preserve"> valoarea este sub cea planificat</w:t>
      </w:r>
      <w:r w:rsidR="0015151D">
        <w:rPr>
          <w:rFonts w:ascii="Arial" w:hAnsi="Arial" w:cs="Arial"/>
        </w:rPr>
        <w:t>ă</w:t>
      </w:r>
      <w:r w:rsidRPr="0024431D">
        <w:rPr>
          <w:rFonts w:ascii="Arial" w:hAnsi="Arial" w:cs="Arial"/>
        </w:rPr>
        <w:t>, se va discuta cu reprezentantul companiei la bordul platformei</w:t>
      </w:r>
      <w:r w:rsidR="0015151D">
        <w:rPr>
          <w:rFonts w:ascii="Arial" w:hAnsi="Arial" w:cs="Arial"/>
        </w:rPr>
        <w:t>,</w:t>
      </w:r>
      <w:r w:rsidRPr="0024431D">
        <w:rPr>
          <w:rFonts w:ascii="Arial" w:hAnsi="Arial" w:cs="Arial"/>
        </w:rPr>
        <w:t xml:space="preserve"> pentru a modifica densitatea. </w:t>
      </w:r>
    </w:p>
    <w:p w:rsidR="0024431D" w:rsidRPr="0024431D" w:rsidRDefault="0015151D" w:rsidP="00CE403F">
      <w:pPr>
        <w:numPr>
          <w:ilvl w:val="0"/>
          <w:numId w:val="21"/>
        </w:numPr>
        <w:spacing w:after="0" w:line="276" w:lineRule="auto"/>
        <w:ind w:left="0" w:right="567" w:firstLine="142"/>
        <w:jc w:val="both"/>
        <w:rPr>
          <w:rFonts w:ascii="Arial" w:hAnsi="Arial" w:cs="Arial"/>
        </w:rPr>
      </w:pPr>
      <w:r>
        <w:rPr>
          <w:rFonts w:ascii="Arial" w:hAnsi="Arial" w:cs="Arial"/>
        </w:rPr>
        <w:t>Se va trat</w:t>
      </w:r>
      <w:r w:rsidR="0024431D" w:rsidRPr="0024431D">
        <w:rPr>
          <w:rFonts w:ascii="Arial" w:hAnsi="Arial" w:cs="Arial"/>
        </w:rPr>
        <w:t xml:space="preserve">a fluidul de foraj cu </w:t>
      </w:r>
      <w:r>
        <w:rPr>
          <w:rFonts w:ascii="Arial" w:hAnsi="Arial" w:cs="Arial"/>
        </w:rPr>
        <w:t>ț</w:t>
      </w:r>
      <w:r w:rsidR="0024431D" w:rsidRPr="0024431D">
        <w:rPr>
          <w:rFonts w:ascii="Arial" w:hAnsi="Arial" w:cs="Arial"/>
        </w:rPr>
        <w:t>i</w:t>
      </w:r>
      <w:r>
        <w:rPr>
          <w:rFonts w:ascii="Arial" w:hAnsi="Arial" w:cs="Arial"/>
        </w:rPr>
        <w:t>ț</w:t>
      </w:r>
      <w:r w:rsidR="0024431D" w:rsidRPr="0024431D">
        <w:rPr>
          <w:rFonts w:ascii="Arial" w:hAnsi="Arial" w:cs="Arial"/>
        </w:rPr>
        <w:t>ei pentru a ajunge la ra</w:t>
      </w:r>
      <w:r>
        <w:rPr>
          <w:rFonts w:ascii="Arial" w:hAnsi="Arial" w:cs="Arial"/>
        </w:rPr>
        <w:t>ț</w:t>
      </w:r>
      <w:r w:rsidR="0024431D" w:rsidRPr="0024431D">
        <w:rPr>
          <w:rFonts w:ascii="Arial" w:hAnsi="Arial" w:cs="Arial"/>
        </w:rPr>
        <w:t>ia OW planificat</w:t>
      </w:r>
      <w:r>
        <w:rPr>
          <w:rFonts w:ascii="Arial" w:hAnsi="Arial" w:cs="Arial"/>
        </w:rPr>
        <w:t>ă</w:t>
      </w:r>
      <w:r w:rsidR="0024431D" w:rsidRPr="0024431D">
        <w:rPr>
          <w:rFonts w:ascii="Arial" w:hAnsi="Arial" w:cs="Arial"/>
        </w:rPr>
        <w:t xml:space="preserve">, </w:t>
      </w:r>
    </w:p>
    <w:p w:rsidR="0024431D" w:rsidRDefault="0024431D" w:rsidP="00CE403F">
      <w:pPr>
        <w:numPr>
          <w:ilvl w:val="0"/>
          <w:numId w:val="21"/>
        </w:numPr>
        <w:spacing w:after="0" w:line="276" w:lineRule="auto"/>
        <w:ind w:left="0" w:right="567" w:firstLine="142"/>
        <w:jc w:val="both"/>
        <w:rPr>
          <w:rFonts w:ascii="Arial" w:hAnsi="Arial" w:cs="Arial"/>
        </w:rPr>
      </w:pPr>
      <w:r w:rsidRPr="0024431D">
        <w:rPr>
          <w:rFonts w:ascii="Arial" w:hAnsi="Arial" w:cs="Arial"/>
        </w:rPr>
        <w:t>Se va ad</w:t>
      </w:r>
      <w:r w:rsidR="0015151D">
        <w:rPr>
          <w:rFonts w:ascii="Arial" w:hAnsi="Arial" w:cs="Arial"/>
        </w:rPr>
        <w:t>ă</w:t>
      </w:r>
      <w:r w:rsidRPr="0024431D">
        <w:rPr>
          <w:rFonts w:ascii="Arial" w:hAnsi="Arial" w:cs="Arial"/>
        </w:rPr>
        <w:t>uga CaCl</w:t>
      </w:r>
      <w:r w:rsidRPr="0024431D">
        <w:rPr>
          <w:rFonts w:ascii="Arial" w:hAnsi="Arial" w:cs="Arial"/>
          <w:vertAlign w:val="subscript"/>
        </w:rPr>
        <w:t>2</w:t>
      </w:r>
      <w:r w:rsidRPr="0024431D">
        <w:rPr>
          <w:rFonts w:ascii="Arial" w:hAnsi="Arial" w:cs="Arial"/>
        </w:rPr>
        <w:t xml:space="preserve"> pentru a men</w:t>
      </w:r>
      <w:r w:rsidR="0015151D">
        <w:rPr>
          <w:rFonts w:ascii="Arial" w:hAnsi="Arial" w:cs="Arial"/>
        </w:rPr>
        <w:t>țtine numă</w:t>
      </w:r>
      <w:r w:rsidRPr="0024431D">
        <w:rPr>
          <w:rFonts w:ascii="Arial" w:hAnsi="Arial" w:cs="Arial"/>
        </w:rPr>
        <w:t>rul de cloruri, Avoil PE/SE/lime pentru a cre</w:t>
      </w:r>
      <w:r w:rsidR="0015151D">
        <w:rPr>
          <w:rFonts w:ascii="Arial" w:hAnsi="Arial" w:cs="Arial"/>
        </w:rPr>
        <w:t>ș</w:t>
      </w:r>
      <w:r w:rsidRPr="0024431D">
        <w:rPr>
          <w:rFonts w:ascii="Arial" w:hAnsi="Arial" w:cs="Arial"/>
        </w:rPr>
        <w:t>te stabilitatea emulsiei</w:t>
      </w:r>
      <w:r w:rsidR="0015151D">
        <w:rPr>
          <w:rFonts w:ascii="Arial" w:hAnsi="Arial" w:cs="Arial"/>
        </w:rPr>
        <w:t xml:space="preserve"> și</w:t>
      </w:r>
      <w:r w:rsidRPr="0024431D">
        <w:rPr>
          <w:rFonts w:ascii="Arial" w:hAnsi="Arial" w:cs="Arial"/>
        </w:rPr>
        <w:t xml:space="preserve"> barit</w:t>
      </w:r>
      <w:r w:rsidR="0015151D">
        <w:rPr>
          <w:rFonts w:ascii="Arial" w:hAnsi="Arial" w:cs="Arial"/>
        </w:rPr>
        <w:t>ă</w:t>
      </w:r>
      <w:r w:rsidRPr="0024431D">
        <w:rPr>
          <w:rFonts w:ascii="Arial" w:hAnsi="Arial" w:cs="Arial"/>
        </w:rPr>
        <w:t xml:space="preserve"> pentru men</w:t>
      </w:r>
      <w:r w:rsidR="0015151D">
        <w:rPr>
          <w:rFonts w:ascii="Arial" w:hAnsi="Arial" w:cs="Arial"/>
        </w:rPr>
        <w:t>ț</w:t>
      </w:r>
      <w:r w:rsidRPr="0024431D">
        <w:rPr>
          <w:rFonts w:ascii="Arial" w:hAnsi="Arial" w:cs="Arial"/>
        </w:rPr>
        <w:t>i</w:t>
      </w:r>
      <w:r w:rsidR="0015151D">
        <w:rPr>
          <w:rFonts w:ascii="Arial" w:hAnsi="Arial" w:cs="Arial"/>
        </w:rPr>
        <w:t>nerea densităț</w:t>
      </w:r>
      <w:r w:rsidRPr="0024431D">
        <w:rPr>
          <w:rFonts w:ascii="Arial" w:hAnsi="Arial" w:cs="Arial"/>
        </w:rPr>
        <w:t xml:space="preserve">ii. </w:t>
      </w:r>
    </w:p>
    <w:p w:rsidR="0060228E" w:rsidRPr="0024431D" w:rsidRDefault="0060228E" w:rsidP="00CE403F">
      <w:pPr>
        <w:numPr>
          <w:ilvl w:val="0"/>
          <w:numId w:val="21"/>
        </w:numPr>
        <w:spacing w:after="0" w:line="276" w:lineRule="auto"/>
        <w:ind w:left="0" w:right="567" w:firstLine="142"/>
        <w:jc w:val="both"/>
        <w:rPr>
          <w:rFonts w:ascii="Arial" w:hAnsi="Arial" w:cs="Arial"/>
        </w:rPr>
      </w:pPr>
      <w:r w:rsidRPr="0053086A">
        <w:rPr>
          <w:rFonts w:ascii="Arial" w:hAnsi="Arial" w:cs="Arial"/>
        </w:rPr>
        <w:t>În cazul pierderilor de circulație și infiltrații, pilulele LCM trebuie făcute după formula ce se poate găsi în proiect</w:t>
      </w:r>
    </w:p>
    <w:p w:rsidR="0024431D" w:rsidRPr="0015151D" w:rsidRDefault="0024431D" w:rsidP="0024431D">
      <w:pPr>
        <w:spacing w:before="120" w:after="120" w:line="240" w:lineRule="auto"/>
        <w:jc w:val="right"/>
        <w:rPr>
          <w:rFonts w:ascii="Arial" w:eastAsia="MS Mincho" w:hAnsi="Arial" w:cs="Arial"/>
        </w:rPr>
      </w:pPr>
      <w:r w:rsidRPr="0015151D">
        <w:rPr>
          <w:rFonts w:ascii="Arial" w:eastAsia="MS Mincho" w:hAnsi="Arial" w:cs="Arial"/>
        </w:rPr>
        <w:t>Tabelul nr. 1.</w:t>
      </w:r>
      <w:r w:rsidR="00C749EF">
        <w:rPr>
          <w:rFonts w:ascii="Arial" w:eastAsia="MS Mincho" w:hAnsi="Arial" w:cs="Arial"/>
        </w:rPr>
        <w:t>8</w:t>
      </w:r>
      <w:r w:rsidRPr="0015151D">
        <w:rPr>
          <w:rFonts w:ascii="Arial" w:eastAsia="MS Mincho" w:hAnsi="Arial" w:cs="Arial"/>
        </w:rPr>
        <w:t>.</w:t>
      </w:r>
    </w:p>
    <w:p w:rsidR="0024431D" w:rsidRPr="0015151D" w:rsidRDefault="0015151D" w:rsidP="0024431D">
      <w:pPr>
        <w:autoSpaceDE w:val="0"/>
        <w:autoSpaceDN w:val="0"/>
        <w:adjustRightInd w:val="0"/>
        <w:spacing w:after="0" w:line="240" w:lineRule="auto"/>
        <w:jc w:val="center"/>
        <w:rPr>
          <w:rFonts w:ascii="Arial" w:eastAsia="Times New Roman" w:hAnsi="Arial" w:cs="Arial"/>
        </w:rPr>
      </w:pPr>
      <w:r>
        <w:rPr>
          <w:rFonts w:ascii="Arial" w:eastAsia="Calibri" w:hAnsi="Arial" w:cs="Arial"/>
          <w:color w:val="000000"/>
        </w:rPr>
        <w:t xml:space="preserve">Funcția componentelor </w:t>
      </w:r>
      <w:r w:rsidR="0024431D" w:rsidRPr="0015151D">
        <w:rPr>
          <w:rFonts w:ascii="Arial" w:eastAsia="Calibri" w:hAnsi="Arial" w:cs="Arial"/>
          <w:color w:val="000000"/>
        </w:rPr>
        <w:t xml:space="preserve">fluidului de foraj SBM </w:t>
      </w:r>
      <w:r>
        <w:rPr>
          <w:rFonts w:ascii="Arial" w:eastAsia="Calibri" w:hAnsi="Arial" w:cs="Arial"/>
          <w:color w:val="000000"/>
        </w:rPr>
        <w:t>ș</w:t>
      </w:r>
      <w:r w:rsidR="0024431D" w:rsidRPr="0015151D">
        <w:rPr>
          <w:rFonts w:ascii="Arial" w:eastAsia="Calibri" w:hAnsi="Arial" w:cs="Arial"/>
          <w:color w:val="000000"/>
        </w:rPr>
        <w:t>i frazele de pericol aferente acestora</w:t>
      </w:r>
    </w:p>
    <w:tbl>
      <w:tblPr>
        <w:tblW w:w="9624"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34"/>
        <w:gridCol w:w="2286"/>
        <w:gridCol w:w="2694"/>
        <w:gridCol w:w="2409"/>
        <w:gridCol w:w="1701"/>
      </w:tblGrid>
      <w:tr w:rsidR="0024431D" w:rsidRPr="0024431D" w:rsidTr="008377CF">
        <w:trPr>
          <w:trHeight w:val="630"/>
          <w:jc w:val="center"/>
        </w:trPr>
        <w:tc>
          <w:tcPr>
            <w:tcW w:w="534" w:type="dxa"/>
            <w:shd w:val="clear" w:color="auto" w:fill="D9D9D9" w:themeFill="background1" w:themeFillShade="D9"/>
            <w:noWrap/>
            <w:hideMark/>
          </w:tcPr>
          <w:p w:rsidR="0024431D" w:rsidRPr="0024431D" w:rsidRDefault="0024431D" w:rsidP="0024431D">
            <w:pPr>
              <w:spacing w:after="0" w:line="240" w:lineRule="auto"/>
              <w:rPr>
                <w:rFonts w:ascii="Arial" w:eastAsia="Times New Roman" w:hAnsi="Arial" w:cs="Arial"/>
                <w:sz w:val="20"/>
                <w:szCs w:val="24"/>
                <w:lang w:eastAsia="ro-RO"/>
              </w:rPr>
            </w:pPr>
            <w:r w:rsidRPr="0024431D">
              <w:rPr>
                <w:rFonts w:ascii="Arial" w:eastAsia="Times New Roman" w:hAnsi="Arial" w:cs="Arial"/>
                <w:sz w:val="20"/>
                <w:szCs w:val="24"/>
                <w:lang w:eastAsia="ro-RO"/>
              </w:rPr>
              <w:t>Nr.</w:t>
            </w:r>
          </w:p>
          <w:p w:rsidR="0024431D" w:rsidRPr="0024431D" w:rsidRDefault="0024431D" w:rsidP="0024431D">
            <w:pPr>
              <w:spacing w:after="0" w:line="240" w:lineRule="auto"/>
              <w:rPr>
                <w:rFonts w:ascii="Arial" w:eastAsia="Times New Roman" w:hAnsi="Arial" w:cs="Arial"/>
                <w:szCs w:val="24"/>
                <w:lang w:eastAsia="ro-RO"/>
              </w:rPr>
            </w:pPr>
            <w:r w:rsidRPr="0024431D">
              <w:rPr>
                <w:rFonts w:ascii="Arial" w:eastAsia="Times New Roman" w:hAnsi="Arial" w:cs="Arial"/>
                <w:sz w:val="20"/>
                <w:szCs w:val="24"/>
                <w:lang w:eastAsia="ro-RO"/>
              </w:rPr>
              <w:t>Crt</w:t>
            </w:r>
          </w:p>
        </w:tc>
        <w:tc>
          <w:tcPr>
            <w:tcW w:w="2286" w:type="dxa"/>
            <w:shd w:val="clear" w:color="auto" w:fill="D9D9D9" w:themeFill="background1" w:themeFillShade="D9"/>
            <w:noWrap/>
            <w:vAlign w:val="center"/>
            <w:hideMark/>
          </w:tcPr>
          <w:p w:rsidR="0024431D" w:rsidRPr="0024431D" w:rsidRDefault="0024431D" w:rsidP="0024431D">
            <w:pPr>
              <w:spacing w:after="0" w:line="240" w:lineRule="auto"/>
              <w:jc w:val="center"/>
              <w:rPr>
                <w:rFonts w:ascii="Arial" w:eastAsia="Times New Roman" w:hAnsi="Arial" w:cs="Arial"/>
                <w:szCs w:val="24"/>
                <w:lang w:eastAsia="ro-RO"/>
              </w:rPr>
            </w:pPr>
            <w:r w:rsidRPr="0024431D">
              <w:rPr>
                <w:rFonts w:ascii="Arial" w:eastAsia="Times New Roman" w:hAnsi="Arial" w:cs="Arial"/>
                <w:szCs w:val="24"/>
                <w:lang w:eastAsia="ro-RO"/>
              </w:rPr>
              <w:t>Componente chimice</w:t>
            </w:r>
          </w:p>
        </w:tc>
        <w:tc>
          <w:tcPr>
            <w:tcW w:w="2694" w:type="dxa"/>
            <w:shd w:val="clear" w:color="auto" w:fill="D9D9D9" w:themeFill="background1" w:themeFillShade="D9"/>
            <w:noWrap/>
            <w:vAlign w:val="center"/>
            <w:hideMark/>
          </w:tcPr>
          <w:p w:rsidR="0024431D" w:rsidRPr="0024431D" w:rsidRDefault="0024431D" w:rsidP="0015151D">
            <w:pPr>
              <w:spacing w:after="0" w:line="240" w:lineRule="auto"/>
              <w:jc w:val="center"/>
              <w:rPr>
                <w:rFonts w:ascii="Arial" w:eastAsia="Times New Roman" w:hAnsi="Arial" w:cs="Arial"/>
                <w:szCs w:val="24"/>
                <w:lang w:eastAsia="ro-RO"/>
              </w:rPr>
            </w:pPr>
            <w:r w:rsidRPr="0024431D">
              <w:rPr>
                <w:rFonts w:ascii="Arial" w:eastAsia="Times New Roman" w:hAnsi="Arial" w:cs="Arial"/>
                <w:szCs w:val="24"/>
                <w:lang w:eastAsia="ro-RO"/>
              </w:rPr>
              <w:t>Func</w:t>
            </w:r>
            <w:r w:rsidR="0015151D">
              <w:rPr>
                <w:rFonts w:ascii="Arial" w:eastAsia="Times New Roman" w:hAnsi="Arial" w:cs="Arial"/>
                <w:szCs w:val="24"/>
                <w:lang w:eastAsia="ro-RO"/>
              </w:rPr>
              <w:t>ț</w:t>
            </w:r>
            <w:r w:rsidRPr="0024431D">
              <w:rPr>
                <w:rFonts w:ascii="Arial" w:eastAsia="Times New Roman" w:hAnsi="Arial" w:cs="Arial"/>
                <w:szCs w:val="24"/>
                <w:lang w:eastAsia="ro-RO"/>
              </w:rPr>
              <w:t>ia</w:t>
            </w:r>
          </w:p>
        </w:tc>
        <w:tc>
          <w:tcPr>
            <w:tcW w:w="2409" w:type="dxa"/>
            <w:shd w:val="clear" w:color="auto" w:fill="D9D9D9" w:themeFill="background1" w:themeFillShade="D9"/>
            <w:noWrap/>
            <w:vAlign w:val="center"/>
            <w:hideMark/>
          </w:tcPr>
          <w:p w:rsidR="0024431D" w:rsidRPr="0024431D" w:rsidRDefault="0024431D" w:rsidP="0015151D">
            <w:pPr>
              <w:spacing w:after="0" w:line="240" w:lineRule="auto"/>
              <w:jc w:val="center"/>
              <w:rPr>
                <w:rFonts w:ascii="Arial" w:eastAsia="Times New Roman" w:hAnsi="Arial" w:cs="Arial"/>
                <w:szCs w:val="24"/>
                <w:lang w:eastAsia="ro-RO"/>
              </w:rPr>
            </w:pPr>
            <w:r w:rsidRPr="0024431D">
              <w:rPr>
                <w:rFonts w:ascii="Arial" w:eastAsia="Times New Roman" w:hAnsi="Arial" w:cs="Arial"/>
                <w:szCs w:val="24"/>
                <w:lang w:eastAsia="ro-RO"/>
              </w:rPr>
              <w:t xml:space="preserve">Fraza de </w:t>
            </w:r>
            <w:r w:rsidR="0015151D">
              <w:rPr>
                <w:rFonts w:ascii="Arial" w:eastAsia="Times New Roman" w:hAnsi="Arial" w:cs="Arial"/>
                <w:szCs w:val="24"/>
                <w:lang w:eastAsia="ro-RO"/>
              </w:rPr>
              <w:t>p</w:t>
            </w:r>
            <w:r w:rsidRPr="0024431D">
              <w:rPr>
                <w:rFonts w:ascii="Arial" w:eastAsia="Times New Roman" w:hAnsi="Arial" w:cs="Arial"/>
                <w:szCs w:val="24"/>
                <w:lang w:eastAsia="ro-RO"/>
              </w:rPr>
              <w:t>ericulozitate</w:t>
            </w:r>
          </w:p>
        </w:tc>
        <w:tc>
          <w:tcPr>
            <w:tcW w:w="1701" w:type="dxa"/>
            <w:shd w:val="clear" w:color="auto" w:fill="D9D9D9" w:themeFill="background1" w:themeFillShade="D9"/>
            <w:noWrap/>
            <w:vAlign w:val="center"/>
            <w:hideMark/>
          </w:tcPr>
          <w:p w:rsidR="0024431D" w:rsidRPr="0024431D" w:rsidRDefault="0015151D" w:rsidP="0015151D">
            <w:pPr>
              <w:spacing w:after="0" w:line="240" w:lineRule="auto"/>
              <w:jc w:val="center"/>
              <w:rPr>
                <w:rFonts w:ascii="Arial" w:eastAsia="Times New Roman" w:hAnsi="Arial" w:cs="Arial"/>
                <w:szCs w:val="24"/>
                <w:lang w:eastAsia="ro-RO"/>
              </w:rPr>
            </w:pPr>
            <w:r>
              <w:rPr>
                <w:rFonts w:ascii="Arial" w:eastAsia="Times New Roman" w:hAnsi="Arial" w:cs="Arial"/>
                <w:szCs w:val="24"/>
                <w:lang w:eastAsia="ro-RO"/>
              </w:rPr>
              <w:t xml:space="preserve">Fraze </w:t>
            </w:r>
            <w:r w:rsidR="0024431D" w:rsidRPr="0024431D">
              <w:rPr>
                <w:rFonts w:ascii="Arial" w:eastAsia="Times New Roman" w:hAnsi="Arial" w:cs="Arial"/>
                <w:szCs w:val="24"/>
                <w:lang w:eastAsia="ro-RO"/>
              </w:rPr>
              <w:t>de risc**</w:t>
            </w:r>
          </w:p>
        </w:tc>
      </w:tr>
      <w:tr w:rsidR="0024431D" w:rsidRPr="0024431D" w:rsidTr="008377CF">
        <w:trPr>
          <w:trHeight w:val="160"/>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1</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AVOIL Base EDC95111</w:t>
            </w:r>
          </w:p>
        </w:tc>
        <w:tc>
          <w:tcPr>
            <w:tcW w:w="2694" w:type="dxa"/>
            <w:shd w:val="clear" w:color="auto" w:fill="auto"/>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Faza continua pe baza de ulei</w:t>
            </w:r>
          </w:p>
        </w:tc>
        <w:tc>
          <w:tcPr>
            <w:tcW w:w="2409"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p>
        </w:tc>
        <w:tc>
          <w:tcPr>
            <w:tcW w:w="1701"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p>
        </w:tc>
      </w:tr>
      <w:tr w:rsidR="0024431D" w:rsidRPr="0024431D" w:rsidTr="008377CF">
        <w:trPr>
          <w:trHeight w:val="206"/>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2</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AVOIL TN</w:t>
            </w:r>
          </w:p>
        </w:tc>
        <w:tc>
          <w:tcPr>
            <w:tcW w:w="2694" w:type="dxa"/>
            <w:shd w:val="clear" w:color="auto" w:fill="auto"/>
            <w:noWrap/>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Agent de fluidizare</w:t>
            </w:r>
          </w:p>
        </w:tc>
        <w:tc>
          <w:tcPr>
            <w:tcW w:w="2409" w:type="dxa"/>
            <w:shd w:val="clear" w:color="auto" w:fill="auto"/>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H226, H304</w:t>
            </w:r>
          </w:p>
        </w:tc>
        <w:tc>
          <w:tcPr>
            <w:tcW w:w="1701"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R65</w:t>
            </w:r>
          </w:p>
        </w:tc>
      </w:tr>
      <w:tr w:rsidR="0024431D" w:rsidRPr="0024431D" w:rsidTr="008377CF">
        <w:trPr>
          <w:trHeight w:val="238"/>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3</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AVOIL FC</w:t>
            </w:r>
          </w:p>
        </w:tc>
        <w:tc>
          <w:tcPr>
            <w:tcW w:w="2694" w:type="dxa"/>
            <w:shd w:val="clear" w:color="auto" w:fill="auto"/>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Aditiv pentru pierderea de fluid</w:t>
            </w:r>
          </w:p>
        </w:tc>
        <w:tc>
          <w:tcPr>
            <w:tcW w:w="2409"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H302, H373</w:t>
            </w:r>
          </w:p>
        </w:tc>
        <w:tc>
          <w:tcPr>
            <w:tcW w:w="1701"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R22</w:t>
            </w:r>
          </w:p>
        </w:tc>
      </w:tr>
      <w:tr w:rsidR="0024431D" w:rsidRPr="0024431D" w:rsidTr="008377CF">
        <w:trPr>
          <w:trHeight w:val="364"/>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4</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AVOIL PE-LT</w:t>
            </w:r>
          </w:p>
        </w:tc>
        <w:tc>
          <w:tcPr>
            <w:tcW w:w="2694" w:type="dxa"/>
            <w:shd w:val="clear" w:color="auto" w:fill="auto"/>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Agent primar de stabilizare a emulsiei</w:t>
            </w:r>
          </w:p>
        </w:tc>
        <w:tc>
          <w:tcPr>
            <w:tcW w:w="2409" w:type="dxa"/>
            <w:shd w:val="clear" w:color="auto" w:fill="auto"/>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H302, H 304, H314,H317, H318, H400, H410</w:t>
            </w:r>
          </w:p>
        </w:tc>
        <w:tc>
          <w:tcPr>
            <w:tcW w:w="1701" w:type="dxa"/>
            <w:shd w:val="clear" w:color="auto" w:fill="auto"/>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R22, R34, R41, R43, R50/53, R65</w:t>
            </w:r>
          </w:p>
        </w:tc>
      </w:tr>
      <w:tr w:rsidR="0024431D" w:rsidRPr="0024431D" w:rsidTr="008377CF">
        <w:trPr>
          <w:trHeight w:val="398"/>
          <w:jc w:val="center"/>
        </w:trPr>
        <w:tc>
          <w:tcPr>
            <w:tcW w:w="534" w:type="dxa"/>
            <w:shd w:val="clear" w:color="auto" w:fill="auto"/>
            <w:noWrap/>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5</w:t>
            </w:r>
          </w:p>
        </w:tc>
        <w:tc>
          <w:tcPr>
            <w:tcW w:w="2286" w:type="dxa"/>
            <w:shd w:val="clear" w:color="auto" w:fill="auto"/>
            <w:noWrap/>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AVOIL FR/HT</w:t>
            </w:r>
          </w:p>
        </w:tc>
        <w:tc>
          <w:tcPr>
            <w:tcW w:w="2694" w:type="dxa"/>
            <w:shd w:val="clear" w:color="auto" w:fill="auto"/>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Agent reologic</w:t>
            </w:r>
          </w:p>
        </w:tc>
        <w:tc>
          <w:tcPr>
            <w:tcW w:w="2409" w:type="dxa"/>
            <w:shd w:val="clear" w:color="auto" w:fill="auto"/>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H302, H312, H314, H315, H317, H319, H330, H335</w:t>
            </w:r>
          </w:p>
        </w:tc>
        <w:tc>
          <w:tcPr>
            <w:tcW w:w="1701" w:type="dxa"/>
            <w:shd w:val="clear" w:color="auto" w:fill="auto"/>
          </w:tcPr>
          <w:p w:rsidR="0024431D" w:rsidRPr="0024431D" w:rsidRDefault="0024431D" w:rsidP="0024431D">
            <w:pPr>
              <w:spacing w:after="0" w:line="240" w:lineRule="auto"/>
              <w:rPr>
                <w:rFonts w:ascii="Arial" w:eastAsia="Times New Roman" w:hAnsi="Arial" w:cs="Arial"/>
                <w:sz w:val="18"/>
                <w:szCs w:val="20"/>
                <w:lang w:eastAsia="ro-RO"/>
              </w:rPr>
            </w:pPr>
          </w:p>
        </w:tc>
      </w:tr>
      <w:tr w:rsidR="0024431D" w:rsidRPr="0024431D" w:rsidTr="008377CF">
        <w:trPr>
          <w:trHeight w:val="84"/>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6</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AVOIL WA-LT</w:t>
            </w:r>
          </w:p>
        </w:tc>
        <w:tc>
          <w:tcPr>
            <w:tcW w:w="2694" w:type="dxa"/>
            <w:shd w:val="clear" w:color="auto" w:fill="auto"/>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Agent de umectare</w:t>
            </w:r>
          </w:p>
        </w:tc>
        <w:tc>
          <w:tcPr>
            <w:tcW w:w="2409"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H304, H317, EUH066</w:t>
            </w:r>
          </w:p>
        </w:tc>
        <w:tc>
          <w:tcPr>
            <w:tcW w:w="1701"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R43, R65, R66</w:t>
            </w:r>
          </w:p>
        </w:tc>
      </w:tr>
      <w:tr w:rsidR="0024431D" w:rsidRPr="0024431D" w:rsidTr="008377CF">
        <w:trPr>
          <w:trHeight w:val="144"/>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7</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AVOIL VS-LT</w:t>
            </w:r>
          </w:p>
        </w:tc>
        <w:tc>
          <w:tcPr>
            <w:tcW w:w="2694" w:type="dxa"/>
            <w:shd w:val="clear" w:color="auto" w:fill="auto"/>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Agent de vâscozitate</w:t>
            </w:r>
          </w:p>
        </w:tc>
        <w:tc>
          <w:tcPr>
            <w:tcW w:w="2409"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H304, H314, H317, H410</w:t>
            </w:r>
          </w:p>
        </w:tc>
        <w:tc>
          <w:tcPr>
            <w:tcW w:w="1701"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R36/38, R65</w:t>
            </w:r>
          </w:p>
        </w:tc>
      </w:tr>
      <w:tr w:rsidR="0024431D" w:rsidRPr="0024431D" w:rsidTr="008377CF">
        <w:trPr>
          <w:trHeight w:val="426"/>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8</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AVOIL SE-LT</w:t>
            </w:r>
          </w:p>
        </w:tc>
        <w:tc>
          <w:tcPr>
            <w:tcW w:w="2694" w:type="dxa"/>
            <w:shd w:val="clear" w:color="auto" w:fill="auto"/>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Agent secundar de stabilizare a emulsiei</w:t>
            </w:r>
          </w:p>
        </w:tc>
        <w:tc>
          <w:tcPr>
            <w:tcW w:w="2409"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H304, H317</w:t>
            </w:r>
          </w:p>
        </w:tc>
        <w:tc>
          <w:tcPr>
            <w:tcW w:w="1701" w:type="dxa"/>
            <w:shd w:val="clear" w:color="auto" w:fill="auto"/>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R43, R65</w:t>
            </w:r>
          </w:p>
        </w:tc>
      </w:tr>
      <w:tr w:rsidR="0024431D" w:rsidRPr="0024431D" w:rsidTr="008377CF">
        <w:trPr>
          <w:trHeight w:val="495"/>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9</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AVAWASH OBM</w:t>
            </w:r>
          </w:p>
        </w:tc>
        <w:tc>
          <w:tcPr>
            <w:tcW w:w="2694" w:type="dxa"/>
            <w:shd w:val="clear" w:color="auto" w:fill="auto"/>
            <w:noWrap/>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Agent de spălare</w:t>
            </w:r>
          </w:p>
        </w:tc>
        <w:tc>
          <w:tcPr>
            <w:tcW w:w="2409" w:type="dxa"/>
            <w:shd w:val="clear" w:color="auto" w:fill="auto"/>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H302, H315, H318, H373, H412</w:t>
            </w:r>
          </w:p>
        </w:tc>
        <w:tc>
          <w:tcPr>
            <w:tcW w:w="1701" w:type="dxa"/>
            <w:shd w:val="clear" w:color="auto" w:fill="auto"/>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R22, R38,R41, R48/22</w:t>
            </w:r>
          </w:p>
        </w:tc>
      </w:tr>
      <w:tr w:rsidR="0024431D" w:rsidRPr="0024431D" w:rsidTr="008377CF">
        <w:trPr>
          <w:trHeight w:val="495"/>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10</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CALCIUM CLORIDE</w:t>
            </w:r>
          </w:p>
        </w:tc>
        <w:tc>
          <w:tcPr>
            <w:tcW w:w="2694" w:type="dxa"/>
            <w:shd w:val="clear" w:color="auto" w:fill="auto"/>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Controlul stabilitătii sondei de foraj</w:t>
            </w:r>
          </w:p>
        </w:tc>
        <w:tc>
          <w:tcPr>
            <w:tcW w:w="2409"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H319</w:t>
            </w:r>
          </w:p>
        </w:tc>
        <w:tc>
          <w:tcPr>
            <w:tcW w:w="1701"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R36</w:t>
            </w:r>
          </w:p>
        </w:tc>
      </w:tr>
      <w:tr w:rsidR="0024431D" w:rsidRPr="0024431D" w:rsidTr="008377CF">
        <w:trPr>
          <w:trHeight w:val="497"/>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11</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INTAFLOW</w:t>
            </w:r>
          </w:p>
        </w:tc>
        <w:tc>
          <w:tcPr>
            <w:tcW w:w="2694" w:type="dxa"/>
            <w:shd w:val="clear" w:color="auto" w:fill="auto"/>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Închide porii formatiunii forate pentru a preveni controlul pierderii fluidului de foraj</w:t>
            </w:r>
          </w:p>
        </w:tc>
        <w:tc>
          <w:tcPr>
            <w:tcW w:w="2409"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nu</w:t>
            </w:r>
          </w:p>
        </w:tc>
        <w:tc>
          <w:tcPr>
            <w:tcW w:w="1701"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nu</w:t>
            </w:r>
          </w:p>
        </w:tc>
      </w:tr>
      <w:tr w:rsidR="0024431D" w:rsidRPr="0024431D" w:rsidTr="008377CF">
        <w:trPr>
          <w:trHeight w:val="315"/>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12</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LIME</w:t>
            </w:r>
          </w:p>
        </w:tc>
        <w:tc>
          <w:tcPr>
            <w:tcW w:w="2694" w:type="dxa"/>
            <w:shd w:val="clear" w:color="auto" w:fill="auto"/>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Controlul alcalinitătii</w:t>
            </w:r>
          </w:p>
        </w:tc>
        <w:tc>
          <w:tcPr>
            <w:tcW w:w="2409"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H315, H318, H335</w:t>
            </w:r>
          </w:p>
        </w:tc>
        <w:tc>
          <w:tcPr>
            <w:tcW w:w="1701"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nu</w:t>
            </w:r>
          </w:p>
        </w:tc>
      </w:tr>
      <w:tr w:rsidR="0024431D" w:rsidRPr="0024431D" w:rsidTr="008377CF">
        <w:trPr>
          <w:trHeight w:val="226"/>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13</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AVACARB</w:t>
            </w:r>
          </w:p>
        </w:tc>
        <w:tc>
          <w:tcPr>
            <w:tcW w:w="2694" w:type="dxa"/>
            <w:shd w:val="clear" w:color="auto" w:fill="auto"/>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Controlul pierderii nămolului</w:t>
            </w:r>
          </w:p>
        </w:tc>
        <w:tc>
          <w:tcPr>
            <w:tcW w:w="2409"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nu</w:t>
            </w:r>
          </w:p>
        </w:tc>
        <w:tc>
          <w:tcPr>
            <w:tcW w:w="1701"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nu</w:t>
            </w:r>
          </w:p>
        </w:tc>
      </w:tr>
      <w:tr w:rsidR="0024431D" w:rsidRPr="0024431D" w:rsidTr="008377CF">
        <w:trPr>
          <w:trHeight w:val="315"/>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14</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AVABENTOIL HY</w:t>
            </w:r>
          </w:p>
        </w:tc>
        <w:tc>
          <w:tcPr>
            <w:tcW w:w="2694" w:type="dxa"/>
            <w:shd w:val="clear" w:color="auto" w:fill="auto"/>
            <w:noWrap/>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Agent de vâscozitate</w:t>
            </w:r>
          </w:p>
        </w:tc>
        <w:tc>
          <w:tcPr>
            <w:tcW w:w="2409"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H372</w:t>
            </w:r>
          </w:p>
        </w:tc>
        <w:tc>
          <w:tcPr>
            <w:tcW w:w="1701"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R48/20</w:t>
            </w:r>
          </w:p>
        </w:tc>
      </w:tr>
      <w:tr w:rsidR="0024431D" w:rsidRPr="0024431D" w:rsidTr="008377CF">
        <w:trPr>
          <w:trHeight w:val="665"/>
          <w:jc w:val="center"/>
        </w:trPr>
        <w:tc>
          <w:tcPr>
            <w:tcW w:w="534"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15</w:t>
            </w:r>
          </w:p>
        </w:tc>
        <w:tc>
          <w:tcPr>
            <w:tcW w:w="2286"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INTASOL F-M</w:t>
            </w:r>
          </w:p>
        </w:tc>
        <w:tc>
          <w:tcPr>
            <w:tcW w:w="2694" w:type="dxa"/>
            <w:shd w:val="clear" w:color="auto" w:fill="auto"/>
            <w:hideMark/>
          </w:tcPr>
          <w:p w:rsidR="0024431D" w:rsidRPr="008377CF" w:rsidRDefault="0024431D" w:rsidP="0024431D">
            <w:pPr>
              <w:spacing w:after="0" w:line="240" w:lineRule="auto"/>
              <w:rPr>
                <w:rFonts w:ascii="Arial" w:eastAsia="Times New Roman" w:hAnsi="Arial" w:cs="Arial"/>
                <w:sz w:val="18"/>
                <w:szCs w:val="20"/>
                <w:lang w:eastAsia="ro-RO"/>
              </w:rPr>
            </w:pPr>
            <w:r w:rsidRPr="008377CF">
              <w:rPr>
                <w:rFonts w:ascii="Arial" w:eastAsia="Times New Roman" w:hAnsi="Arial" w:cs="Arial"/>
                <w:sz w:val="18"/>
                <w:szCs w:val="20"/>
                <w:lang w:eastAsia="ro-RO"/>
              </w:rPr>
              <w:t>Închide porii formatiunii forate pentru a preveni controlul pierderii fluidului de foraj</w:t>
            </w:r>
          </w:p>
        </w:tc>
        <w:tc>
          <w:tcPr>
            <w:tcW w:w="2409"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nu</w:t>
            </w:r>
          </w:p>
        </w:tc>
        <w:tc>
          <w:tcPr>
            <w:tcW w:w="1701" w:type="dxa"/>
            <w:shd w:val="clear" w:color="auto" w:fill="auto"/>
            <w:noWrap/>
            <w:hideMark/>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nu</w:t>
            </w:r>
          </w:p>
        </w:tc>
      </w:tr>
      <w:tr w:rsidR="0024431D" w:rsidRPr="0024431D" w:rsidTr="008377CF">
        <w:trPr>
          <w:trHeight w:val="715"/>
          <w:jc w:val="center"/>
        </w:trPr>
        <w:tc>
          <w:tcPr>
            <w:tcW w:w="534" w:type="dxa"/>
            <w:shd w:val="clear" w:color="auto" w:fill="auto"/>
            <w:noWrap/>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16</w:t>
            </w:r>
          </w:p>
        </w:tc>
        <w:tc>
          <w:tcPr>
            <w:tcW w:w="2286" w:type="dxa"/>
            <w:shd w:val="clear" w:color="auto" w:fill="auto"/>
            <w:noWrap/>
          </w:tcPr>
          <w:p w:rsidR="0024431D" w:rsidRPr="004356D8" w:rsidRDefault="0024431D" w:rsidP="0024431D">
            <w:pPr>
              <w:spacing w:after="0" w:line="240" w:lineRule="auto"/>
              <w:rPr>
                <w:rFonts w:ascii="Arial" w:eastAsia="Times New Roman" w:hAnsi="Arial" w:cs="Arial"/>
                <w:b/>
                <w:sz w:val="18"/>
                <w:szCs w:val="20"/>
                <w:lang w:eastAsia="ro-RO"/>
              </w:rPr>
            </w:pPr>
            <w:r w:rsidRPr="004356D8">
              <w:rPr>
                <w:rFonts w:ascii="Arial" w:eastAsia="Times New Roman" w:hAnsi="Arial" w:cs="Arial"/>
                <w:b/>
                <w:sz w:val="18"/>
                <w:szCs w:val="20"/>
                <w:lang w:eastAsia="ro-RO"/>
              </w:rPr>
              <w:t>CAUSTIC SODA (doar 25Kg in caz de necessitate pentru controlul alcalinitatii)</w:t>
            </w:r>
          </w:p>
        </w:tc>
        <w:tc>
          <w:tcPr>
            <w:tcW w:w="2694" w:type="dxa"/>
            <w:shd w:val="clear" w:color="auto" w:fill="auto"/>
          </w:tcPr>
          <w:p w:rsidR="0024431D" w:rsidRPr="004356D8" w:rsidRDefault="0024431D" w:rsidP="0024431D">
            <w:pPr>
              <w:spacing w:after="0" w:line="240" w:lineRule="auto"/>
              <w:rPr>
                <w:rFonts w:ascii="Arial" w:eastAsia="Times New Roman" w:hAnsi="Arial" w:cs="Arial"/>
                <w:b/>
                <w:sz w:val="18"/>
                <w:szCs w:val="20"/>
                <w:lang w:eastAsia="ro-RO"/>
              </w:rPr>
            </w:pPr>
            <w:r w:rsidRPr="004356D8">
              <w:rPr>
                <w:rFonts w:ascii="Arial" w:eastAsia="Times New Roman" w:hAnsi="Arial" w:cs="Arial"/>
                <w:b/>
                <w:sz w:val="18"/>
                <w:szCs w:val="20"/>
                <w:lang w:eastAsia="ro-RO"/>
              </w:rPr>
              <w:t>Controlul alcalinitatii</w:t>
            </w:r>
            <w:r w:rsidR="004356D8" w:rsidRPr="004356D8">
              <w:rPr>
                <w:rFonts w:ascii="Arial" w:eastAsia="Times New Roman" w:hAnsi="Arial" w:cs="Arial"/>
                <w:b/>
                <w:sz w:val="18"/>
                <w:szCs w:val="20"/>
                <w:lang w:eastAsia="ro-RO"/>
              </w:rPr>
              <w:t xml:space="preserve"> Se foloseste doar in partea de ABANDONARE a sondei, nu si pe perioada forajului</w:t>
            </w:r>
          </w:p>
        </w:tc>
        <w:tc>
          <w:tcPr>
            <w:tcW w:w="2409" w:type="dxa"/>
            <w:shd w:val="clear" w:color="auto" w:fill="auto"/>
            <w:noWrap/>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Calibri" w:hAnsi="Calibri" w:cs="Calibri"/>
                <w:color w:val="000000"/>
                <w:lang w:val="en-US"/>
              </w:rPr>
              <w:t>H 290, H314</w:t>
            </w:r>
          </w:p>
        </w:tc>
        <w:tc>
          <w:tcPr>
            <w:tcW w:w="1701" w:type="dxa"/>
            <w:shd w:val="clear" w:color="auto" w:fill="auto"/>
            <w:noWrap/>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R35</w:t>
            </w:r>
          </w:p>
        </w:tc>
      </w:tr>
      <w:tr w:rsidR="0024431D" w:rsidRPr="0024431D" w:rsidTr="008377CF">
        <w:trPr>
          <w:trHeight w:val="413"/>
          <w:jc w:val="center"/>
        </w:trPr>
        <w:tc>
          <w:tcPr>
            <w:tcW w:w="534" w:type="dxa"/>
            <w:shd w:val="clear" w:color="auto" w:fill="auto"/>
            <w:noWrap/>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17</w:t>
            </w:r>
          </w:p>
        </w:tc>
        <w:tc>
          <w:tcPr>
            <w:tcW w:w="2286" w:type="dxa"/>
            <w:shd w:val="clear" w:color="auto" w:fill="auto"/>
            <w:noWrap/>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SODA ASH fluid de tratare a gaurii de sonda in timpul forajului</w:t>
            </w:r>
          </w:p>
        </w:tc>
        <w:tc>
          <w:tcPr>
            <w:tcW w:w="2694" w:type="dxa"/>
            <w:shd w:val="clear" w:color="auto" w:fill="auto"/>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Neutralizarea</w:t>
            </w:r>
          </w:p>
          <w:p w:rsidR="0024431D" w:rsidRPr="0024431D" w:rsidRDefault="0024431D" w:rsidP="0024431D">
            <w:pPr>
              <w:spacing w:after="0" w:line="240" w:lineRule="auto"/>
              <w:rPr>
                <w:rFonts w:ascii="Arial" w:eastAsia="Times New Roman" w:hAnsi="Arial" w:cs="Arial"/>
                <w:sz w:val="18"/>
                <w:szCs w:val="20"/>
                <w:lang w:eastAsia="ro-RO"/>
              </w:rPr>
            </w:pPr>
          </w:p>
        </w:tc>
        <w:tc>
          <w:tcPr>
            <w:tcW w:w="2409" w:type="dxa"/>
            <w:shd w:val="clear" w:color="auto" w:fill="auto"/>
            <w:noWrap/>
          </w:tcPr>
          <w:p w:rsidR="0024431D" w:rsidRPr="0024431D" w:rsidRDefault="0024431D" w:rsidP="0024431D">
            <w:pPr>
              <w:spacing w:after="0" w:line="240" w:lineRule="auto"/>
              <w:rPr>
                <w:rFonts w:ascii="Arial" w:eastAsia="Times New Roman" w:hAnsi="Arial" w:cs="Arial"/>
                <w:sz w:val="18"/>
                <w:szCs w:val="20"/>
                <w:lang w:eastAsia="ro-RO"/>
              </w:rPr>
            </w:pPr>
          </w:p>
        </w:tc>
        <w:tc>
          <w:tcPr>
            <w:tcW w:w="1701" w:type="dxa"/>
            <w:shd w:val="clear" w:color="auto" w:fill="auto"/>
            <w:noWrap/>
          </w:tcPr>
          <w:p w:rsidR="0024431D" w:rsidRPr="0024431D" w:rsidRDefault="0024431D" w:rsidP="0024431D">
            <w:pPr>
              <w:spacing w:after="0" w:line="240" w:lineRule="auto"/>
              <w:rPr>
                <w:rFonts w:ascii="Arial" w:eastAsia="Times New Roman" w:hAnsi="Arial" w:cs="Arial"/>
                <w:sz w:val="18"/>
                <w:szCs w:val="20"/>
                <w:lang w:eastAsia="ro-RO"/>
              </w:rPr>
            </w:pPr>
          </w:p>
        </w:tc>
      </w:tr>
      <w:tr w:rsidR="0024431D" w:rsidRPr="009C404F" w:rsidTr="008377CF">
        <w:trPr>
          <w:trHeight w:val="413"/>
          <w:jc w:val="center"/>
        </w:trPr>
        <w:tc>
          <w:tcPr>
            <w:tcW w:w="534" w:type="dxa"/>
            <w:shd w:val="clear" w:color="auto" w:fill="auto"/>
            <w:noWrap/>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Times New Roman" w:hAnsi="Arial" w:cs="Arial"/>
                <w:sz w:val="18"/>
                <w:szCs w:val="20"/>
                <w:lang w:eastAsia="ro-RO"/>
              </w:rPr>
              <w:t>18</w:t>
            </w:r>
          </w:p>
        </w:tc>
        <w:tc>
          <w:tcPr>
            <w:tcW w:w="2286" w:type="dxa"/>
            <w:shd w:val="clear" w:color="auto" w:fill="auto"/>
            <w:noWrap/>
          </w:tcPr>
          <w:p w:rsidR="0024431D" w:rsidRPr="0024431D" w:rsidRDefault="0024431D" w:rsidP="0024431D">
            <w:pPr>
              <w:spacing w:after="0" w:line="240" w:lineRule="auto"/>
              <w:rPr>
                <w:rFonts w:ascii="Arial" w:eastAsia="Times New Roman" w:hAnsi="Arial" w:cs="Arial"/>
                <w:sz w:val="18"/>
                <w:szCs w:val="20"/>
                <w:lang w:eastAsia="ro-RO"/>
              </w:rPr>
            </w:pPr>
            <w:r w:rsidRPr="0024431D">
              <w:rPr>
                <w:rFonts w:ascii="Arial" w:eastAsia="Calibri" w:hAnsi="Arial" w:cs="Arial"/>
                <w:sz w:val="20"/>
              </w:rPr>
              <w:t>SODIUM CARBONATE</w:t>
            </w:r>
          </w:p>
        </w:tc>
        <w:tc>
          <w:tcPr>
            <w:tcW w:w="2694" w:type="dxa"/>
            <w:shd w:val="clear" w:color="auto" w:fill="auto"/>
          </w:tcPr>
          <w:p w:rsidR="0024431D" w:rsidRPr="00C81A3C" w:rsidRDefault="0024431D" w:rsidP="0024431D">
            <w:pPr>
              <w:spacing w:after="0" w:line="240" w:lineRule="auto"/>
              <w:rPr>
                <w:rFonts w:ascii="Arial" w:eastAsia="Times New Roman" w:hAnsi="Arial" w:cs="Arial"/>
                <w:sz w:val="20"/>
                <w:szCs w:val="20"/>
                <w:lang w:eastAsia="ro-RO"/>
              </w:rPr>
            </w:pPr>
            <w:r w:rsidRPr="00C81A3C">
              <w:rPr>
                <w:rFonts w:ascii="Calibri" w:hAnsi="Calibri" w:cs="Calibri"/>
                <w:color w:val="000000"/>
                <w:sz w:val="20"/>
                <w:lang w:val="it-IT"/>
              </w:rPr>
              <w:t>Îndepărtează calciul din noroiul de foraj</w:t>
            </w:r>
          </w:p>
        </w:tc>
        <w:tc>
          <w:tcPr>
            <w:tcW w:w="2409" w:type="dxa"/>
            <w:shd w:val="clear" w:color="auto" w:fill="auto"/>
            <w:noWrap/>
          </w:tcPr>
          <w:p w:rsidR="0024431D" w:rsidRPr="008377CF" w:rsidRDefault="0024431D" w:rsidP="0024431D">
            <w:pPr>
              <w:spacing w:after="0" w:line="240" w:lineRule="auto"/>
              <w:rPr>
                <w:rFonts w:ascii="Arial" w:eastAsia="Times New Roman" w:hAnsi="Arial" w:cs="Arial"/>
                <w:sz w:val="20"/>
                <w:szCs w:val="20"/>
                <w:lang w:eastAsia="ro-RO"/>
              </w:rPr>
            </w:pPr>
            <w:r w:rsidRPr="008377CF">
              <w:rPr>
                <w:rFonts w:ascii="Arial" w:hAnsi="Arial" w:cs="Arial"/>
                <w:color w:val="000000"/>
                <w:sz w:val="20"/>
                <w:szCs w:val="24"/>
                <w:lang w:val="en-US"/>
              </w:rPr>
              <w:t>H 319</w:t>
            </w:r>
          </w:p>
        </w:tc>
        <w:tc>
          <w:tcPr>
            <w:tcW w:w="1701" w:type="dxa"/>
            <w:shd w:val="clear" w:color="auto" w:fill="auto"/>
            <w:noWrap/>
          </w:tcPr>
          <w:p w:rsidR="0024431D" w:rsidRPr="00397F1F" w:rsidRDefault="0024431D" w:rsidP="0024431D">
            <w:pPr>
              <w:spacing w:after="0" w:line="240" w:lineRule="auto"/>
              <w:rPr>
                <w:rFonts w:ascii="Arial" w:eastAsia="Times New Roman" w:hAnsi="Arial" w:cs="Arial"/>
                <w:sz w:val="18"/>
                <w:szCs w:val="20"/>
                <w:lang w:eastAsia="ro-RO"/>
              </w:rPr>
            </w:pPr>
          </w:p>
        </w:tc>
      </w:tr>
    </w:tbl>
    <w:p w:rsidR="009D0208" w:rsidRDefault="009D0208" w:rsidP="000B506A">
      <w:pPr>
        <w:jc w:val="right"/>
        <w:rPr>
          <w:rFonts w:ascii="Arial" w:hAnsi="Arial" w:cs="Arial"/>
        </w:rPr>
      </w:pPr>
    </w:p>
    <w:p w:rsidR="00F2550E" w:rsidRPr="00E8705B" w:rsidRDefault="000B506A" w:rsidP="000B506A">
      <w:pPr>
        <w:jc w:val="right"/>
        <w:rPr>
          <w:rFonts w:ascii="Arial" w:hAnsi="Arial" w:cs="Arial"/>
        </w:rPr>
      </w:pPr>
      <w:r w:rsidRPr="000B506A">
        <w:rPr>
          <w:rFonts w:ascii="Arial" w:hAnsi="Arial" w:cs="Arial"/>
        </w:rPr>
        <w:t>Tabelul nr. 1.</w:t>
      </w:r>
      <w:r w:rsidR="00C749EF">
        <w:rPr>
          <w:rFonts w:ascii="Arial" w:hAnsi="Arial" w:cs="Arial"/>
        </w:rPr>
        <w:t>9</w:t>
      </w:r>
      <w:r w:rsidRPr="000B506A">
        <w:rPr>
          <w:rFonts w:ascii="Arial" w:hAnsi="Arial" w:cs="Arial"/>
        </w:rPr>
        <w:t>.</w:t>
      </w:r>
    </w:p>
    <w:p w:rsidR="008377CF" w:rsidRPr="008377CF" w:rsidRDefault="008377CF" w:rsidP="008377CF">
      <w:pPr>
        <w:spacing w:before="120" w:after="120"/>
        <w:jc w:val="center"/>
        <w:rPr>
          <w:rFonts w:ascii="Arial" w:eastAsia="MS Mincho" w:hAnsi="Arial" w:cs="Arial"/>
        </w:rPr>
      </w:pPr>
      <w:r w:rsidRPr="008377CF">
        <w:rPr>
          <w:rFonts w:ascii="Arial" w:eastAsia="MS Mincho" w:hAnsi="Arial" w:cs="Arial"/>
        </w:rPr>
        <w:t xml:space="preserve">Materiile prime și reactivi utilizați pentru prepararea fluidului de foraj SBM </w:t>
      </w:r>
    </w:p>
    <w:tbl>
      <w:tblPr>
        <w:tblW w:w="3939" w:type="pct"/>
        <w:jc w:val="center"/>
        <w:tblCellMar>
          <w:left w:w="0" w:type="dxa"/>
          <w:right w:w="0" w:type="dxa"/>
        </w:tblCellMar>
        <w:tblLook w:val="04A0" w:firstRow="1" w:lastRow="0" w:firstColumn="1" w:lastColumn="0" w:noHBand="0" w:noVBand="1"/>
      </w:tblPr>
      <w:tblGrid>
        <w:gridCol w:w="4247"/>
        <w:gridCol w:w="3555"/>
      </w:tblGrid>
      <w:tr w:rsidR="008377CF" w:rsidRPr="008377CF" w:rsidTr="00C81A3C">
        <w:trPr>
          <w:trHeight w:val="283"/>
          <w:jc w:val="center"/>
        </w:trPr>
        <w:tc>
          <w:tcPr>
            <w:tcW w:w="2722" w:type="pct"/>
            <w:tcBorders>
              <w:top w:val="single" w:sz="8" w:space="0" w:color="auto"/>
              <w:left w:val="single" w:sz="8" w:space="0" w:color="auto"/>
              <w:bottom w:val="single" w:sz="8" w:space="0" w:color="auto"/>
              <w:right w:val="single" w:sz="8" w:space="0" w:color="auto"/>
            </w:tcBorders>
            <w:shd w:val="clear" w:color="auto" w:fill="BFBFBF" w:themeFill="background1" w:themeFillShade="BF"/>
            <w:noWrap/>
            <w:tcMar>
              <w:top w:w="0" w:type="dxa"/>
              <w:left w:w="108" w:type="dxa"/>
              <w:bottom w:w="0" w:type="dxa"/>
              <w:right w:w="108" w:type="dxa"/>
            </w:tcMar>
            <w:vAlign w:val="center"/>
            <w:hideMark/>
          </w:tcPr>
          <w:p w:rsidR="008377CF" w:rsidRPr="008377CF" w:rsidRDefault="008377CF" w:rsidP="008377CF">
            <w:pPr>
              <w:contextualSpacing/>
              <w:jc w:val="center"/>
              <w:rPr>
                <w:rFonts w:ascii="Arial" w:hAnsi="Arial" w:cs="Arial"/>
                <w:b/>
                <w:bCs/>
                <w:sz w:val="18"/>
              </w:rPr>
            </w:pPr>
            <w:r w:rsidRPr="008377CF">
              <w:rPr>
                <w:rFonts w:ascii="Arial" w:eastAsia="Calibri" w:hAnsi="Arial" w:cs="Arial"/>
                <w:b/>
                <w:sz w:val="18"/>
              </w:rPr>
              <w:t>Fluidul de foraj SBM</w:t>
            </w:r>
          </w:p>
        </w:tc>
        <w:tc>
          <w:tcPr>
            <w:tcW w:w="2278" w:type="pct"/>
            <w:tcBorders>
              <w:top w:val="single" w:sz="8" w:space="0" w:color="auto"/>
              <w:left w:val="nil"/>
              <w:bottom w:val="single" w:sz="8" w:space="0" w:color="auto"/>
              <w:right w:val="single" w:sz="8" w:space="0" w:color="auto"/>
            </w:tcBorders>
            <w:shd w:val="clear" w:color="auto" w:fill="BFBFBF" w:themeFill="background1" w:themeFillShade="BF"/>
            <w:noWrap/>
            <w:tcMar>
              <w:top w:w="0" w:type="dxa"/>
              <w:left w:w="108" w:type="dxa"/>
              <w:bottom w:w="0" w:type="dxa"/>
              <w:right w:w="108" w:type="dxa"/>
            </w:tcMar>
            <w:vAlign w:val="center"/>
            <w:hideMark/>
          </w:tcPr>
          <w:p w:rsidR="008377CF" w:rsidRPr="008377CF" w:rsidRDefault="008377CF" w:rsidP="008377CF">
            <w:pPr>
              <w:contextualSpacing/>
              <w:jc w:val="center"/>
              <w:rPr>
                <w:rFonts w:ascii="Arial" w:hAnsi="Arial" w:cs="Arial"/>
                <w:b/>
                <w:bCs/>
                <w:sz w:val="18"/>
              </w:rPr>
            </w:pPr>
            <w:r w:rsidRPr="008377CF">
              <w:rPr>
                <w:rFonts w:ascii="Arial" w:hAnsi="Arial" w:cs="Arial"/>
                <w:b/>
                <w:bCs/>
                <w:sz w:val="18"/>
              </w:rPr>
              <w:t>Mod de ambalare</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AVOIL BASE EDC 9511 cu acciză</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1 m</w:t>
            </w:r>
            <w:r w:rsidRPr="008377CF">
              <w:rPr>
                <w:rFonts w:ascii="Arial" w:hAnsi="Arial" w:cs="Arial"/>
                <w:sz w:val="16"/>
                <w:vertAlign w:val="superscript"/>
              </w:rPr>
              <w:t>3</w:t>
            </w:r>
            <w:r w:rsidRPr="008377CF">
              <w:rPr>
                <w:rFonts w:ascii="Arial" w:hAnsi="Arial" w:cs="Arial"/>
                <w:sz w:val="16"/>
              </w:rPr>
              <w:t xml:space="preserve"> (</w:t>
            </w:r>
            <w:r w:rsidRPr="008377CF">
              <w:rPr>
                <w:rFonts w:ascii="Arial" w:hAnsi="Arial" w:cs="Arial"/>
                <w:sz w:val="16"/>
                <w:szCs w:val="20"/>
              </w:rPr>
              <w:t>Greutate specifica 0,814 kg/mc)</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tcPr>
          <w:p w:rsidR="008377CF" w:rsidRPr="008377CF" w:rsidRDefault="008377CF" w:rsidP="008377CF">
            <w:pPr>
              <w:spacing w:after="0" w:line="240" w:lineRule="auto"/>
              <w:rPr>
                <w:rFonts w:ascii="Arial" w:hAnsi="Arial" w:cs="Arial"/>
                <w:sz w:val="16"/>
              </w:rPr>
            </w:pPr>
            <w:r w:rsidRPr="008377CF">
              <w:rPr>
                <w:rFonts w:ascii="Arial" w:hAnsi="Arial" w:cs="Arial"/>
                <w:sz w:val="16"/>
              </w:rPr>
              <w:t>AVOIL BASE EDC 9511 cu acciză(extra)</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tcPr>
          <w:p w:rsidR="008377CF" w:rsidRPr="008377CF" w:rsidRDefault="008377CF" w:rsidP="008377CF">
            <w:pPr>
              <w:spacing w:after="0" w:line="240" w:lineRule="auto"/>
              <w:rPr>
                <w:rFonts w:ascii="Arial" w:hAnsi="Arial" w:cs="Arial"/>
                <w:sz w:val="16"/>
              </w:rPr>
            </w:pPr>
            <w:r w:rsidRPr="008377CF">
              <w:rPr>
                <w:rFonts w:ascii="Arial" w:hAnsi="Arial" w:cs="Arial"/>
                <w:sz w:val="16"/>
              </w:rPr>
              <w:t>1 m</w:t>
            </w:r>
            <w:r w:rsidRPr="008377CF">
              <w:rPr>
                <w:rFonts w:ascii="Arial" w:hAnsi="Arial" w:cs="Arial"/>
                <w:sz w:val="16"/>
                <w:vertAlign w:val="superscript"/>
              </w:rPr>
              <w:t>3</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AVOIL BASE EDC 9511 fără acciză</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AVOIL PE/LT</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180 kg/butoi (208 litri)</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AVOIL SE/LT</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180 kg/butoi (208 litri)</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AVABENTOIL HY</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25 kg/sac</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AVOIL FC</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180 kg/butoi (208 litri)</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AVOIL FR HT</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25 kg/sac</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CALCIUM CHL 95-98%</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1000 kg/sac (big bag-uri)</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LIME</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25 kg/sac</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AVOIL WA/LT</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190 kg/sac (208 litri)</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tcPr>
          <w:p w:rsidR="008377CF" w:rsidRPr="008377CF" w:rsidRDefault="008377CF" w:rsidP="008377CF">
            <w:pPr>
              <w:spacing w:after="0" w:line="240" w:lineRule="auto"/>
              <w:rPr>
                <w:rFonts w:ascii="Arial" w:hAnsi="Arial" w:cs="Arial"/>
                <w:sz w:val="16"/>
              </w:rPr>
            </w:pPr>
            <w:r w:rsidRPr="008377CF">
              <w:rPr>
                <w:rFonts w:ascii="Arial" w:hAnsi="Arial" w:cs="Arial"/>
                <w:sz w:val="16"/>
              </w:rPr>
              <w:t>AVACARB</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tcPr>
          <w:p w:rsidR="008377CF" w:rsidRPr="008377CF" w:rsidRDefault="008377CF" w:rsidP="008377CF">
            <w:pPr>
              <w:spacing w:after="0" w:line="240" w:lineRule="auto"/>
              <w:rPr>
                <w:rFonts w:ascii="Arial" w:hAnsi="Arial" w:cs="Arial"/>
                <w:sz w:val="16"/>
              </w:rPr>
            </w:pPr>
            <w:r w:rsidRPr="008377CF">
              <w:rPr>
                <w:rFonts w:ascii="Arial" w:hAnsi="Arial" w:cs="Arial"/>
                <w:sz w:val="16"/>
              </w:rPr>
              <w:t>1000 kg/sac (big bag-uri)</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AVOIL TN/LT (extra chimicale)</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170 kg/sac (208 litri)</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AVOIL VS/LT</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180 kg/butoi (208 litri)</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INTASOL F/M/C (extra chimicale)</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25 kg/sac</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AVOIL DW (extra chimicale)</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line="240" w:lineRule="auto"/>
              <w:rPr>
                <w:rFonts w:ascii="Arial" w:hAnsi="Arial" w:cs="Arial"/>
                <w:sz w:val="16"/>
              </w:rPr>
            </w:pPr>
            <w:r w:rsidRPr="008377CF">
              <w:rPr>
                <w:rFonts w:ascii="Arial" w:hAnsi="Arial" w:cs="Arial"/>
                <w:sz w:val="16"/>
              </w:rPr>
              <w:t>170 kg/sac (208 litri)</w:t>
            </w:r>
          </w:p>
        </w:tc>
      </w:tr>
      <w:tr w:rsidR="008377CF" w:rsidRPr="008377CF" w:rsidTr="00C81A3C">
        <w:trPr>
          <w:trHeight w:val="227"/>
          <w:jc w:val="center"/>
        </w:trPr>
        <w:tc>
          <w:tcPr>
            <w:tcW w:w="2722" w:type="pct"/>
            <w:tcBorders>
              <w:top w:val="nil"/>
              <w:left w:val="single" w:sz="8" w:space="0" w:color="auto"/>
              <w:bottom w:val="nil"/>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rPr>
                <w:rFonts w:ascii="Arial" w:eastAsia="Calibri" w:hAnsi="Arial" w:cs="Arial"/>
                <w:sz w:val="16"/>
              </w:rPr>
            </w:pPr>
            <w:r w:rsidRPr="008377CF">
              <w:rPr>
                <w:rFonts w:ascii="Arial" w:eastAsia="Calibri" w:hAnsi="Arial" w:cs="Arial"/>
                <w:sz w:val="16"/>
              </w:rPr>
              <w:t>FRACSEAL (extra chimicale)</w:t>
            </w:r>
          </w:p>
        </w:tc>
        <w:tc>
          <w:tcPr>
            <w:tcW w:w="2278" w:type="pct"/>
            <w:tcBorders>
              <w:top w:val="nil"/>
              <w:left w:val="nil"/>
              <w:bottom w:val="nil"/>
              <w:right w:val="single" w:sz="8" w:space="0" w:color="auto"/>
            </w:tcBorders>
            <w:shd w:val="clear" w:color="auto" w:fill="auto"/>
            <w:noWrap/>
            <w:tcMar>
              <w:top w:w="0" w:type="dxa"/>
              <w:left w:w="108" w:type="dxa"/>
              <w:bottom w:w="0" w:type="dxa"/>
              <w:right w:w="108" w:type="dxa"/>
            </w:tcMar>
            <w:hideMark/>
          </w:tcPr>
          <w:p w:rsidR="008377CF" w:rsidRPr="008377CF" w:rsidRDefault="008377CF" w:rsidP="008377CF">
            <w:pPr>
              <w:spacing w:after="0"/>
              <w:rPr>
                <w:rFonts w:ascii="Arial" w:eastAsia="Calibri" w:hAnsi="Arial" w:cs="Arial"/>
                <w:sz w:val="16"/>
              </w:rPr>
            </w:pPr>
            <w:r w:rsidRPr="008377CF">
              <w:rPr>
                <w:rFonts w:ascii="Arial" w:eastAsia="Calibri" w:hAnsi="Arial" w:cs="Arial"/>
                <w:sz w:val="16"/>
              </w:rPr>
              <w:t>25 lb/sac</w:t>
            </w:r>
          </w:p>
        </w:tc>
      </w:tr>
      <w:tr w:rsidR="008377CF" w:rsidRPr="008377CF" w:rsidTr="00C81A3C">
        <w:trPr>
          <w:trHeight w:val="227"/>
          <w:jc w:val="center"/>
        </w:trPr>
        <w:tc>
          <w:tcPr>
            <w:tcW w:w="2722" w:type="pct"/>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tcPr>
          <w:p w:rsidR="008377CF" w:rsidRPr="008377CF" w:rsidRDefault="008377CF" w:rsidP="008377CF">
            <w:pPr>
              <w:spacing w:after="0"/>
              <w:rPr>
                <w:rFonts w:ascii="Arial" w:eastAsia="Calibri" w:hAnsi="Arial" w:cs="Arial"/>
                <w:sz w:val="16"/>
              </w:rPr>
            </w:pPr>
            <w:r w:rsidRPr="008377CF">
              <w:rPr>
                <w:rFonts w:ascii="Arial" w:eastAsia="Calibri" w:hAnsi="Arial" w:cs="Arial"/>
                <w:sz w:val="16"/>
              </w:rPr>
              <w:t>AVAWASH OBM LT</w:t>
            </w:r>
          </w:p>
        </w:tc>
        <w:tc>
          <w:tcPr>
            <w:tcW w:w="2278"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tcPr>
          <w:p w:rsidR="008377CF" w:rsidRPr="008377CF" w:rsidRDefault="008377CF" w:rsidP="008377CF">
            <w:pPr>
              <w:spacing w:after="0"/>
              <w:rPr>
                <w:rFonts w:ascii="Arial" w:eastAsia="Calibri" w:hAnsi="Arial" w:cs="Arial"/>
                <w:sz w:val="16"/>
              </w:rPr>
            </w:pPr>
            <w:r w:rsidRPr="008377CF">
              <w:rPr>
                <w:rFonts w:ascii="Arial" w:eastAsia="Calibri" w:hAnsi="Arial" w:cs="Arial"/>
                <w:sz w:val="16"/>
              </w:rPr>
              <w:t>180 kg/butoi (208 litri)</w:t>
            </w:r>
          </w:p>
        </w:tc>
      </w:tr>
    </w:tbl>
    <w:p w:rsidR="0053086A" w:rsidRDefault="0053086A" w:rsidP="00395710">
      <w:pPr>
        <w:spacing w:after="0" w:line="276" w:lineRule="auto"/>
        <w:ind w:right="709" w:firstLine="567"/>
        <w:jc w:val="both"/>
        <w:rPr>
          <w:rFonts w:ascii="Arial" w:eastAsia="Calibri" w:hAnsi="Arial" w:cs="Arial"/>
          <w:szCs w:val="24"/>
        </w:rPr>
      </w:pPr>
    </w:p>
    <w:p w:rsidR="00F2550E" w:rsidRPr="00F36F52" w:rsidRDefault="00A27BC2" w:rsidP="00395710">
      <w:pPr>
        <w:spacing w:after="0" w:line="276" w:lineRule="auto"/>
        <w:ind w:right="709" w:firstLine="567"/>
        <w:jc w:val="both"/>
        <w:rPr>
          <w:rFonts w:ascii="Arial" w:eastAsia="Calibri" w:hAnsi="Arial" w:cs="Arial"/>
          <w:szCs w:val="24"/>
        </w:rPr>
      </w:pPr>
      <w:r w:rsidRPr="00A27BC2">
        <w:rPr>
          <w:rFonts w:ascii="Arial" w:eastAsia="Calibri" w:hAnsi="Arial" w:cs="Arial"/>
          <w:szCs w:val="24"/>
        </w:rPr>
        <w:t>Pentru forajul fiecărei sonde se va utiliza un fluid de foraj sintetic SBM  în volum estimat de cca. 194 mc  pentru sonda L4A, pentru un tronson forat cu o lungime de 1.197 m, și cca. 215 mc pentru sonda L8A, pe un tronson forat cu o lungime de 1.509 m</w:t>
      </w:r>
      <w:r w:rsidR="00395710">
        <w:rPr>
          <w:rFonts w:ascii="Arial" w:eastAsia="Calibri" w:hAnsi="Arial" w:cs="Arial"/>
          <w:szCs w:val="24"/>
        </w:rPr>
        <w:t>.</w:t>
      </w:r>
      <w:r w:rsidRPr="00A27BC2">
        <w:rPr>
          <w:rFonts w:ascii="Arial" w:eastAsia="Calibri" w:hAnsi="Arial" w:cs="Arial"/>
          <w:szCs w:val="24"/>
        </w:rPr>
        <w:t xml:space="preserve"> </w:t>
      </w:r>
    </w:p>
    <w:p w:rsidR="00F36F52" w:rsidRDefault="00E76536" w:rsidP="0003182C">
      <w:pPr>
        <w:tabs>
          <w:tab w:val="center" w:pos="4320"/>
          <w:tab w:val="right" w:pos="8640"/>
        </w:tabs>
        <w:spacing w:after="0" w:line="276" w:lineRule="auto"/>
        <w:ind w:right="567" w:firstLine="426"/>
        <w:jc w:val="both"/>
        <w:rPr>
          <w:rFonts w:ascii="Arial" w:eastAsia="Times New Roman" w:hAnsi="Arial" w:cs="Arial"/>
          <w:szCs w:val="24"/>
        </w:rPr>
      </w:pPr>
      <w:r w:rsidRPr="00E76536">
        <w:rPr>
          <w:rFonts w:ascii="Arial" w:eastAsia="Times New Roman" w:hAnsi="Arial" w:cs="Arial"/>
          <w:szCs w:val="24"/>
          <w:lang w:eastAsia="de-AT"/>
        </w:rPr>
        <w:t>Detritusul rezultat în urma executării l</w:t>
      </w:r>
      <w:r w:rsidR="007D689F">
        <w:rPr>
          <w:rFonts w:ascii="Arial" w:eastAsia="Times New Roman" w:hAnsi="Arial" w:cs="Arial"/>
          <w:szCs w:val="24"/>
          <w:lang w:eastAsia="de-AT"/>
        </w:rPr>
        <w:t xml:space="preserve">ucrărilor de foraj la sonda L4A </w:t>
      </w:r>
      <w:r w:rsidRPr="00E76536">
        <w:rPr>
          <w:rFonts w:ascii="Arial" w:eastAsia="Times New Roman" w:hAnsi="Arial" w:cs="Arial"/>
          <w:szCs w:val="24"/>
          <w:lang w:eastAsia="de-AT"/>
        </w:rPr>
        <w:t xml:space="preserve"> pe tronsonul cu o lungime d</w:t>
      </w:r>
      <w:r w:rsidR="007D689F">
        <w:rPr>
          <w:rFonts w:ascii="Arial" w:eastAsia="Times New Roman" w:hAnsi="Arial" w:cs="Arial"/>
          <w:szCs w:val="24"/>
          <w:lang w:eastAsia="de-AT"/>
        </w:rPr>
        <w:t>e 1.197 m și cu diametrul de 6”</w:t>
      </w:r>
      <w:r w:rsidRPr="00E76536">
        <w:rPr>
          <w:rFonts w:ascii="Arial" w:eastAsia="Times New Roman" w:hAnsi="Arial" w:cs="Arial"/>
          <w:szCs w:val="24"/>
          <w:lang w:eastAsia="de-AT"/>
        </w:rPr>
        <w:t xml:space="preserve"> este estimat la cca. 22 mc, iar la sonda L8A, pe tr</w:t>
      </w:r>
      <w:r w:rsidR="007D689F">
        <w:rPr>
          <w:rFonts w:ascii="Arial" w:eastAsia="Times New Roman" w:hAnsi="Arial" w:cs="Arial"/>
          <w:szCs w:val="24"/>
          <w:lang w:eastAsia="de-AT"/>
        </w:rPr>
        <w:t>onsonul cu o lungime de 1.509 m cu diametru de 6”</w:t>
      </w:r>
      <w:r w:rsidRPr="00E76536">
        <w:rPr>
          <w:rFonts w:ascii="Arial" w:eastAsia="Times New Roman" w:hAnsi="Arial" w:cs="Arial"/>
          <w:szCs w:val="24"/>
          <w:lang w:eastAsia="de-AT"/>
        </w:rPr>
        <w:t xml:space="preserve"> este estimat la 28 mc</w:t>
      </w:r>
      <w:r w:rsidRPr="007D689F">
        <w:rPr>
          <w:rFonts w:ascii="Arial" w:eastAsia="Times New Roman" w:hAnsi="Arial" w:cs="Arial"/>
          <w:szCs w:val="24"/>
          <w:lang w:eastAsia="de-AT"/>
        </w:rPr>
        <w:t>.</w:t>
      </w:r>
      <w:r w:rsidR="00F36F52" w:rsidRPr="007D689F">
        <w:rPr>
          <w:rFonts w:ascii="Times New Roman" w:eastAsia="Times New Roman" w:hAnsi="Times New Roman" w:cs="Times New Roman"/>
          <w:szCs w:val="24"/>
        </w:rPr>
        <w:t xml:space="preserve"> </w:t>
      </w:r>
      <w:r w:rsidR="00F36F52" w:rsidRPr="007D689F">
        <w:rPr>
          <w:rFonts w:ascii="Arial" w:eastAsia="Times New Roman" w:hAnsi="Arial" w:cs="Arial"/>
          <w:szCs w:val="24"/>
        </w:rPr>
        <w:t>Acest volum poate fi considerat ca şi maxim admisibil, fiind calculat în funcție de diametrul sapei şi lungimea intervalului săpat. În realitate, având în vedere că sedimentele superficiale au o porozitate de cca. 45%, volumul detritusului mineral (fracției solide) obţinut în timpul procesului de foraj este mult mai mic.</w:t>
      </w:r>
    </w:p>
    <w:p w:rsidR="00AD2E4A" w:rsidRPr="00F36F52" w:rsidRDefault="00AD2E4A" w:rsidP="0003182C">
      <w:pPr>
        <w:tabs>
          <w:tab w:val="center" w:pos="4320"/>
          <w:tab w:val="right" w:pos="8640"/>
        </w:tabs>
        <w:spacing w:after="0" w:line="276" w:lineRule="auto"/>
        <w:ind w:right="567" w:firstLine="426"/>
        <w:jc w:val="both"/>
        <w:rPr>
          <w:rFonts w:ascii="Arial" w:eastAsia="Times New Roman" w:hAnsi="Arial" w:cs="Arial"/>
          <w:szCs w:val="24"/>
        </w:rPr>
      </w:pPr>
      <w:r w:rsidRPr="00AD2E4A">
        <w:rPr>
          <w:rFonts w:ascii="Arial" w:eastAsia="Times New Roman" w:hAnsi="Arial" w:cs="Arial"/>
          <w:szCs w:val="24"/>
        </w:rPr>
        <w:t>Întrucât fluidul de forare utilizat este pe bază de ulei sintetic (SMB), nu se deversează nimic în mare, totul se recuperează se depozitează în habe speciale şi se aduce la mal, pentru a fi transportat în baza firmei New Park – Ploiești, unde este recondiționat  pentru a fi folosit la o altă sondă</w:t>
      </w:r>
    </w:p>
    <w:p w:rsidR="00F36F52" w:rsidRDefault="00F36F52" w:rsidP="0003182C">
      <w:pPr>
        <w:spacing w:after="0" w:line="240" w:lineRule="auto"/>
        <w:ind w:right="567" w:firstLine="567"/>
        <w:jc w:val="both"/>
        <w:rPr>
          <w:rFonts w:ascii="Arial" w:eastAsia="Times New Roman" w:hAnsi="Arial" w:cs="Arial"/>
          <w:b/>
          <w:szCs w:val="24"/>
          <w:lang w:eastAsia="de-AT"/>
        </w:rPr>
      </w:pPr>
      <w:r w:rsidRPr="00F36F52">
        <w:rPr>
          <w:rFonts w:ascii="Arial" w:eastAsia="Times New Roman" w:hAnsi="Arial" w:cs="Arial"/>
          <w:b/>
          <w:szCs w:val="24"/>
          <w:lang w:eastAsia="de-AT"/>
        </w:rPr>
        <w:t>Instalații pentru curățirea mecanic</w:t>
      </w:r>
      <w:r w:rsidR="007C0A90">
        <w:rPr>
          <w:rFonts w:ascii="Arial" w:eastAsia="Times New Roman" w:hAnsi="Arial" w:cs="Arial"/>
          <w:b/>
          <w:szCs w:val="24"/>
          <w:lang w:eastAsia="de-AT"/>
        </w:rPr>
        <w:t>ă</w:t>
      </w:r>
      <w:r w:rsidRPr="00F36F52">
        <w:rPr>
          <w:rFonts w:ascii="Arial" w:eastAsia="Times New Roman" w:hAnsi="Arial" w:cs="Arial"/>
          <w:b/>
          <w:szCs w:val="24"/>
          <w:lang w:eastAsia="de-AT"/>
        </w:rPr>
        <w:t xml:space="preserve"> a fluidului de foraj:</w:t>
      </w:r>
    </w:p>
    <w:p w:rsidR="007D689F" w:rsidRPr="00F36F52" w:rsidRDefault="007D689F" w:rsidP="0003182C">
      <w:pPr>
        <w:spacing w:after="0" w:line="240" w:lineRule="auto"/>
        <w:ind w:right="567" w:firstLine="567"/>
        <w:jc w:val="both"/>
        <w:rPr>
          <w:rFonts w:ascii="Arial" w:eastAsia="Times New Roman" w:hAnsi="Arial" w:cs="Arial"/>
          <w:b/>
          <w:szCs w:val="24"/>
          <w:lang w:eastAsia="de-AT"/>
        </w:rPr>
      </w:pPr>
    </w:p>
    <w:p w:rsidR="00F36F52" w:rsidRPr="00F36F52" w:rsidRDefault="00F36F52" w:rsidP="0003182C">
      <w:pPr>
        <w:spacing w:after="0" w:line="276" w:lineRule="auto"/>
        <w:ind w:right="567"/>
        <w:jc w:val="both"/>
        <w:rPr>
          <w:rFonts w:ascii="Arial" w:eastAsia="Calibri" w:hAnsi="Arial" w:cs="Arial"/>
          <w:szCs w:val="24"/>
          <w:lang w:eastAsia="ro-RO"/>
        </w:rPr>
      </w:pPr>
      <w:r w:rsidRPr="00F36F52">
        <w:rPr>
          <w:rFonts w:ascii="Arial" w:eastAsia="Calibri" w:hAnsi="Arial" w:cs="Arial"/>
          <w:szCs w:val="24"/>
          <w:lang w:eastAsia="ro-RO"/>
        </w:rPr>
        <w:t xml:space="preserve">           </w:t>
      </w:r>
      <w:r w:rsidRPr="00F36F52">
        <w:rPr>
          <w:rFonts w:ascii="Arial" w:eastAsia="Calibri" w:hAnsi="Arial" w:cs="Arial"/>
          <w:bCs/>
          <w:i/>
          <w:szCs w:val="24"/>
          <w:lang w:eastAsia="ro-RO"/>
        </w:rPr>
        <w:t>Sitele vibratoare</w:t>
      </w:r>
      <w:r w:rsidRPr="00F36F52">
        <w:rPr>
          <w:rFonts w:ascii="Arial" w:eastAsia="Calibri" w:hAnsi="Arial" w:cs="Arial"/>
          <w:szCs w:val="24"/>
          <w:lang w:eastAsia="ro-RO"/>
        </w:rPr>
        <w:t xml:space="preserve"> sunt </w:t>
      </w:r>
      <w:r w:rsidR="007C0A90">
        <w:rPr>
          <w:rFonts w:ascii="Arial" w:eastAsia="Calibri" w:hAnsi="Arial" w:cs="Arial"/>
          <w:szCs w:val="24"/>
          <w:lang w:eastAsia="ro-RO"/>
        </w:rPr>
        <w:t>montate deasupra habei sitelor. Î</w:t>
      </w:r>
      <w:r w:rsidRPr="00F36F52">
        <w:rPr>
          <w:rFonts w:ascii="Arial" w:eastAsia="Calibri" w:hAnsi="Arial" w:cs="Arial"/>
          <w:szCs w:val="24"/>
          <w:lang w:eastAsia="ro-RO"/>
        </w:rPr>
        <w:t xml:space="preserve">n haba se depun </w:t>
      </w:r>
      <w:r w:rsidR="007C0A90">
        <w:rPr>
          <w:rFonts w:ascii="Arial" w:eastAsia="Calibri" w:hAnsi="Arial" w:cs="Arial"/>
          <w:szCs w:val="24"/>
          <w:lang w:eastAsia="ro-RO"/>
        </w:rPr>
        <w:t>particulele grosiere separate (detritus)</w:t>
      </w:r>
      <w:r w:rsidRPr="00F36F52">
        <w:rPr>
          <w:rFonts w:ascii="Arial" w:eastAsia="Calibri" w:hAnsi="Arial" w:cs="Arial"/>
          <w:szCs w:val="24"/>
          <w:lang w:eastAsia="ro-RO"/>
        </w:rPr>
        <w:t>, i</w:t>
      </w:r>
      <w:r w:rsidR="007C0A90">
        <w:rPr>
          <w:rFonts w:ascii="Arial" w:eastAsia="Calibri" w:hAnsi="Arial" w:cs="Arial"/>
          <w:szCs w:val="24"/>
          <w:lang w:eastAsia="ro-RO"/>
        </w:rPr>
        <w:t>ar fluidul ajunge pe jgheaburi î</w:t>
      </w:r>
      <w:r w:rsidRPr="00F36F52">
        <w:rPr>
          <w:rFonts w:ascii="Arial" w:eastAsia="Calibri" w:hAnsi="Arial" w:cs="Arial"/>
          <w:szCs w:val="24"/>
          <w:lang w:eastAsia="ro-RO"/>
        </w:rPr>
        <w:t>n celelalte habe de stocare.</w:t>
      </w:r>
    </w:p>
    <w:p w:rsidR="00F36F52" w:rsidRDefault="00F36F52" w:rsidP="0003182C">
      <w:pPr>
        <w:spacing w:after="0" w:line="276" w:lineRule="auto"/>
        <w:ind w:right="567"/>
        <w:jc w:val="both"/>
        <w:rPr>
          <w:rFonts w:ascii="Arial" w:eastAsia="Calibri" w:hAnsi="Arial" w:cs="Arial"/>
          <w:szCs w:val="24"/>
          <w:lang w:eastAsia="ro-RO"/>
        </w:rPr>
      </w:pPr>
      <w:r w:rsidRPr="00F36F52">
        <w:rPr>
          <w:rFonts w:ascii="Arial" w:eastAsia="Calibri" w:hAnsi="Arial" w:cs="Arial"/>
          <w:i/>
          <w:szCs w:val="24"/>
          <w:lang w:eastAsia="ro-RO"/>
        </w:rPr>
        <w:t xml:space="preserve">         </w:t>
      </w:r>
      <w:r w:rsidR="00AD0F9B">
        <w:rPr>
          <w:rFonts w:ascii="Arial" w:eastAsia="Calibri" w:hAnsi="Arial" w:cs="Arial"/>
          <w:i/>
          <w:szCs w:val="24"/>
          <w:lang w:eastAsia="ro-RO"/>
        </w:rPr>
        <w:t xml:space="preserve"> </w:t>
      </w:r>
      <w:r w:rsidRPr="00F36F52">
        <w:rPr>
          <w:rFonts w:ascii="Arial" w:eastAsia="Calibri" w:hAnsi="Arial" w:cs="Arial"/>
          <w:bCs/>
          <w:i/>
          <w:szCs w:val="24"/>
          <w:lang w:eastAsia="ro-RO"/>
        </w:rPr>
        <w:t xml:space="preserve">Hidrocicloanele </w:t>
      </w:r>
      <w:r w:rsidR="007C0A90">
        <w:rPr>
          <w:rFonts w:ascii="Arial" w:eastAsia="Calibri" w:hAnsi="Arial" w:cs="Arial"/>
          <w:bCs/>
          <w:i/>
          <w:szCs w:val="24"/>
          <w:lang w:eastAsia="ro-RO"/>
        </w:rPr>
        <w:t>ș</w:t>
      </w:r>
      <w:r w:rsidRPr="00F36F52">
        <w:rPr>
          <w:rFonts w:ascii="Arial" w:eastAsia="Calibri" w:hAnsi="Arial" w:cs="Arial"/>
          <w:bCs/>
          <w:i/>
          <w:szCs w:val="24"/>
          <w:lang w:eastAsia="ro-RO"/>
        </w:rPr>
        <w:t>i centrifugile</w:t>
      </w:r>
      <w:r w:rsidR="007C0A90">
        <w:rPr>
          <w:rFonts w:ascii="Arial" w:eastAsia="Calibri" w:hAnsi="Arial" w:cs="Arial"/>
          <w:szCs w:val="24"/>
          <w:lang w:eastAsia="ro-RO"/>
        </w:rPr>
        <w:t xml:space="preserve"> </w:t>
      </w:r>
      <w:r w:rsidRPr="00F36F52">
        <w:rPr>
          <w:rFonts w:ascii="Arial" w:eastAsia="Calibri" w:hAnsi="Arial" w:cs="Arial"/>
          <w:szCs w:val="24"/>
          <w:lang w:eastAsia="ro-RO"/>
        </w:rPr>
        <w:t>sunt destinate s</w:t>
      </w:r>
      <w:r w:rsidR="007C0A90">
        <w:rPr>
          <w:rFonts w:ascii="Arial" w:eastAsia="Calibri" w:hAnsi="Arial" w:cs="Arial"/>
          <w:szCs w:val="24"/>
          <w:lang w:eastAsia="ro-RO"/>
        </w:rPr>
        <w:t>ă</w:t>
      </w:r>
      <w:r w:rsidRPr="00F36F52">
        <w:rPr>
          <w:rFonts w:ascii="Arial" w:eastAsia="Calibri" w:hAnsi="Arial" w:cs="Arial"/>
          <w:szCs w:val="24"/>
          <w:lang w:eastAsia="ro-RO"/>
        </w:rPr>
        <w:t xml:space="preserve"> </w:t>
      </w:r>
      <w:r w:rsidR="007C0A90">
        <w:rPr>
          <w:rFonts w:ascii="Arial" w:eastAsia="Calibri" w:hAnsi="Arial" w:cs="Arial"/>
          <w:szCs w:val="24"/>
          <w:lang w:eastAsia="ro-RO"/>
        </w:rPr>
        <w:t>î</w:t>
      </w:r>
      <w:r w:rsidRPr="00F36F52">
        <w:rPr>
          <w:rFonts w:ascii="Arial" w:eastAsia="Calibri" w:hAnsi="Arial" w:cs="Arial"/>
          <w:szCs w:val="24"/>
          <w:lang w:eastAsia="ro-RO"/>
        </w:rPr>
        <w:t>ndep</w:t>
      </w:r>
      <w:r w:rsidR="007C0A90">
        <w:rPr>
          <w:rFonts w:ascii="Arial" w:eastAsia="Calibri" w:hAnsi="Arial" w:cs="Arial"/>
          <w:szCs w:val="24"/>
          <w:lang w:eastAsia="ro-RO"/>
        </w:rPr>
        <w:t>ă</w:t>
      </w:r>
      <w:r w:rsidRPr="00F36F52">
        <w:rPr>
          <w:rFonts w:ascii="Arial" w:eastAsia="Calibri" w:hAnsi="Arial" w:cs="Arial"/>
          <w:szCs w:val="24"/>
          <w:lang w:eastAsia="ro-RO"/>
        </w:rPr>
        <w:t>rteze partic</w:t>
      </w:r>
      <w:r w:rsidR="007C0A90">
        <w:rPr>
          <w:rFonts w:ascii="Arial" w:eastAsia="Calibri" w:hAnsi="Arial" w:cs="Arial"/>
          <w:szCs w:val="24"/>
          <w:lang w:eastAsia="ro-RO"/>
        </w:rPr>
        <w:t>ulele foarte fine ce nu pot fi î</w:t>
      </w:r>
      <w:r w:rsidRPr="00F36F52">
        <w:rPr>
          <w:rFonts w:ascii="Arial" w:eastAsia="Calibri" w:hAnsi="Arial" w:cs="Arial"/>
          <w:szCs w:val="24"/>
          <w:lang w:eastAsia="ro-RO"/>
        </w:rPr>
        <w:t>ndepartate cu ajutorul sitelor. Prin folosirea acestor instala</w:t>
      </w:r>
      <w:r w:rsidR="007C0A90">
        <w:rPr>
          <w:rFonts w:ascii="Arial" w:eastAsia="Calibri" w:hAnsi="Arial" w:cs="Arial"/>
          <w:szCs w:val="24"/>
          <w:lang w:eastAsia="ro-RO"/>
        </w:rPr>
        <w:t>ț</w:t>
      </w:r>
      <w:r w:rsidRPr="00F36F52">
        <w:rPr>
          <w:rFonts w:ascii="Arial" w:eastAsia="Calibri" w:hAnsi="Arial" w:cs="Arial"/>
          <w:szCs w:val="24"/>
          <w:lang w:eastAsia="ro-RO"/>
        </w:rPr>
        <w:t>ii performante</w:t>
      </w:r>
      <w:r w:rsidR="007C0A90">
        <w:rPr>
          <w:rFonts w:ascii="Arial" w:eastAsia="Calibri" w:hAnsi="Arial" w:cs="Arial"/>
          <w:szCs w:val="24"/>
          <w:lang w:eastAsia="ro-RO"/>
        </w:rPr>
        <w:t>,</w:t>
      </w:r>
      <w:r w:rsidRPr="00F36F52">
        <w:rPr>
          <w:rFonts w:ascii="Arial" w:eastAsia="Calibri" w:hAnsi="Arial" w:cs="Arial"/>
          <w:szCs w:val="24"/>
          <w:lang w:eastAsia="ro-RO"/>
        </w:rPr>
        <w:t xml:space="preserve"> practic detritusul nu mai con</w:t>
      </w:r>
      <w:r w:rsidR="007C0A90">
        <w:rPr>
          <w:rFonts w:ascii="Arial" w:eastAsia="Calibri" w:hAnsi="Arial" w:cs="Arial"/>
          <w:szCs w:val="24"/>
          <w:lang w:eastAsia="ro-RO"/>
        </w:rPr>
        <w:t>ț</w:t>
      </w:r>
      <w:r w:rsidRPr="00F36F52">
        <w:rPr>
          <w:rFonts w:ascii="Arial" w:eastAsia="Calibri" w:hAnsi="Arial" w:cs="Arial"/>
          <w:szCs w:val="24"/>
          <w:lang w:eastAsia="ro-RO"/>
        </w:rPr>
        <w:t>ine fluid de foraj, devenind un deşeu inert.</w:t>
      </w:r>
    </w:p>
    <w:p w:rsidR="00F36F52" w:rsidRPr="00031F43" w:rsidRDefault="00F36F52" w:rsidP="0003182C">
      <w:pPr>
        <w:spacing w:before="120" w:after="0" w:line="276" w:lineRule="auto"/>
        <w:ind w:right="567" w:firstLine="567"/>
        <w:jc w:val="both"/>
        <w:rPr>
          <w:rFonts w:ascii="Arial" w:eastAsia="Times New Roman" w:hAnsi="Arial" w:cs="Arial"/>
          <w:lang w:eastAsia="de-AT"/>
        </w:rPr>
      </w:pPr>
      <w:r w:rsidRPr="00031F43">
        <w:rPr>
          <w:rFonts w:ascii="Arial" w:eastAsia="Times New Roman" w:hAnsi="Arial" w:cs="Arial"/>
          <w:b/>
          <w:lang w:eastAsia="de-AT"/>
        </w:rPr>
        <w:t xml:space="preserve">Circuitul complet al fluidului de foraj </w:t>
      </w:r>
      <w:r w:rsidRPr="00031F43">
        <w:rPr>
          <w:rFonts w:ascii="Arial" w:eastAsia="Times New Roman" w:hAnsi="Arial" w:cs="Arial"/>
          <w:lang w:eastAsia="de-AT"/>
        </w:rPr>
        <w:t xml:space="preserve">în timpul procesului tehnologic de săpare a </w:t>
      </w:r>
      <w:r w:rsidR="00515A48">
        <w:rPr>
          <w:rFonts w:ascii="Arial" w:eastAsia="Times New Roman" w:hAnsi="Arial" w:cs="Arial"/>
          <w:lang w:eastAsia="de-AT"/>
        </w:rPr>
        <w:t>sondelor L4A și L8A Lebăda Est</w:t>
      </w:r>
      <w:r w:rsidRPr="00031F43">
        <w:rPr>
          <w:rFonts w:ascii="Arial" w:eastAsia="Times New Roman" w:hAnsi="Arial" w:cs="Arial"/>
        </w:rPr>
        <w:t xml:space="preserve"> </w:t>
      </w:r>
      <w:r w:rsidRPr="00031F43">
        <w:rPr>
          <w:rFonts w:ascii="Arial" w:eastAsia="Times New Roman" w:hAnsi="Arial" w:cs="Arial"/>
          <w:lang w:eastAsia="de-AT"/>
        </w:rPr>
        <w:t>este următoru</w:t>
      </w:r>
      <w:r w:rsidR="007C0A90">
        <w:rPr>
          <w:rFonts w:ascii="Arial" w:eastAsia="Times New Roman" w:hAnsi="Arial" w:cs="Arial"/>
          <w:lang w:eastAsia="de-AT"/>
        </w:rPr>
        <w:t>l</w:t>
      </w:r>
      <w:r w:rsidRPr="00031F43">
        <w:rPr>
          <w:rFonts w:ascii="Arial" w:eastAsia="Times New Roman" w:hAnsi="Arial" w:cs="Arial"/>
          <w:lang w:eastAsia="de-AT"/>
        </w:rPr>
        <w:t>:</w:t>
      </w:r>
    </w:p>
    <w:p w:rsidR="00F36F52" w:rsidRPr="00031F43" w:rsidRDefault="00F36F52" w:rsidP="0003182C">
      <w:pPr>
        <w:numPr>
          <w:ilvl w:val="0"/>
          <w:numId w:val="11"/>
        </w:numPr>
        <w:spacing w:before="120" w:after="0" w:line="276" w:lineRule="auto"/>
        <w:ind w:right="567"/>
        <w:contextualSpacing/>
        <w:jc w:val="both"/>
        <w:rPr>
          <w:rFonts w:ascii="Arial" w:eastAsia="Times New Roman" w:hAnsi="Arial" w:cs="Arial"/>
          <w:lang w:eastAsia="de-AT"/>
        </w:rPr>
      </w:pPr>
      <w:r w:rsidRPr="00031F43">
        <w:rPr>
          <w:rFonts w:ascii="Arial" w:eastAsia="Times New Roman" w:hAnsi="Arial" w:cs="Arial"/>
          <w:lang w:eastAsia="de-AT"/>
        </w:rPr>
        <w:t xml:space="preserve">Fluidul de foraj este aspirat din habe metalice </w:t>
      </w:r>
      <w:r w:rsidR="007C0A90">
        <w:rPr>
          <w:rFonts w:ascii="Arial" w:eastAsia="Times New Roman" w:hAnsi="Arial" w:cs="Arial"/>
          <w:lang w:eastAsia="de-AT"/>
        </w:rPr>
        <w:t>ș</w:t>
      </w:r>
      <w:r w:rsidRPr="00031F43">
        <w:rPr>
          <w:rFonts w:ascii="Arial" w:eastAsia="Times New Roman" w:hAnsi="Arial" w:cs="Arial"/>
          <w:lang w:eastAsia="de-AT"/>
        </w:rPr>
        <w:t xml:space="preserve">i refulat sub presiune prin conducte orizontale </w:t>
      </w:r>
      <w:r w:rsidR="007C0A90">
        <w:rPr>
          <w:rFonts w:ascii="Arial" w:eastAsia="Times New Roman" w:hAnsi="Arial" w:cs="Arial"/>
          <w:lang w:eastAsia="de-AT"/>
        </w:rPr>
        <w:t>ș</w:t>
      </w:r>
      <w:r w:rsidRPr="00031F43">
        <w:rPr>
          <w:rFonts w:ascii="Arial" w:eastAsia="Times New Roman" w:hAnsi="Arial" w:cs="Arial"/>
          <w:lang w:eastAsia="de-AT"/>
        </w:rPr>
        <w:t>i verticale în capul hidraulic prin prăjini și prin orificiile sapei.</w:t>
      </w:r>
    </w:p>
    <w:p w:rsidR="00F36F52" w:rsidRPr="00031F43" w:rsidRDefault="00F36F52" w:rsidP="0003182C">
      <w:pPr>
        <w:numPr>
          <w:ilvl w:val="0"/>
          <w:numId w:val="11"/>
        </w:numPr>
        <w:spacing w:before="120" w:after="0" w:line="276" w:lineRule="auto"/>
        <w:ind w:right="567"/>
        <w:contextualSpacing/>
        <w:rPr>
          <w:rFonts w:ascii="Arial" w:eastAsia="Times New Roman" w:hAnsi="Arial" w:cs="Arial"/>
          <w:lang w:eastAsia="de-AT"/>
        </w:rPr>
      </w:pPr>
      <w:r w:rsidRPr="00031F43">
        <w:rPr>
          <w:rFonts w:ascii="Arial" w:eastAsia="Times New Roman" w:hAnsi="Arial" w:cs="Arial"/>
          <w:lang w:eastAsia="de-AT"/>
        </w:rPr>
        <w:t>Apoi</w:t>
      </w:r>
      <w:r w:rsidR="007C0A90">
        <w:rPr>
          <w:rFonts w:ascii="Arial" w:eastAsia="Times New Roman" w:hAnsi="Arial" w:cs="Arial"/>
          <w:lang w:eastAsia="de-AT"/>
        </w:rPr>
        <w:t>,</w:t>
      </w:r>
      <w:r w:rsidRPr="00031F43">
        <w:rPr>
          <w:rFonts w:ascii="Arial" w:eastAsia="Times New Roman" w:hAnsi="Arial" w:cs="Arial"/>
          <w:lang w:eastAsia="de-AT"/>
        </w:rPr>
        <w:t xml:space="preserve"> fluidul de foraj încărcat cu detritusul mineral urcă sub presiune prin spațiul </w:t>
      </w:r>
      <w:r w:rsidR="007C0A90">
        <w:rPr>
          <w:rFonts w:ascii="Arial" w:eastAsia="Times New Roman" w:hAnsi="Arial" w:cs="Arial"/>
          <w:lang w:eastAsia="de-AT"/>
        </w:rPr>
        <w:t>inelar format î</w:t>
      </w:r>
      <w:r w:rsidRPr="00031F43">
        <w:rPr>
          <w:rFonts w:ascii="Arial" w:eastAsia="Times New Roman" w:hAnsi="Arial" w:cs="Arial"/>
          <w:lang w:eastAsia="de-AT"/>
        </w:rPr>
        <w:t xml:space="preserve">ntre prăjini </w:t>
      </w:r>
      <w:r w:rsidR="007C0A90">
        <w:rPr>
          <w:rFonts w:ascii="Arial" w:eastAsia="Times New Roman" w:hAnsi="Arial" w:cs="Arial"/>
          <w:lang w:eastAsia="de-AT"/>
        </w:rPr>
        <w:t>și pereții sondei la suprafață</w:t>
      </w:r>
      <w:r w:rsidRPr="00031F43">
        <w:rPr>
          <w:rFonts w:ascii="Arial" w:eastAsia="Times New Roman" w:hAnsi="Arial" w:cs="Arial"/>
          <w:lang w:eastAsia="de-AT"/>
        </w:rPr>
        <w:t>.</w:t>
      </w:r>
    </w:p>
    <w:p w:rsidR="00F36F52" w:rsidRPr="00031F43" w:rsidRDefault="00F36F52" w:rsidP="0003182C">
      <w:pPr>
        <w:numPr>
          <w:ilvl w:val="0"/>
          <w:numId w:val="11"/>
        </w:numPr>
        <w:spacing w:before="120" w:after="0" w:line="276" w:lineRule="auto"/>
        <w:ind w:left="714" w:right="567" w:hanging="357"/>
        <w:contextualSpacing/>
        <w:rPr>
          <w:rFonts w:ascii="Arial" w:eastAsia="Times New Roman" w:hAnsi="Arial" w:cs="Arial"/>
          <w:lang w:eastAsia="de-AT"/>
        </w:rPr>
      </w:pPr>
      <w:r w:rsidRPr="00031F43">
        <w:rPr>
          <w:rFonts w:ascii="Arial" w:eastAsia="Times New Roman" w:hAnsi="Arial" w:cs="Arial"/>
          <w:lang w:eastAsia="de-AT"/>
        </w:rPr>
        <w:lastRenderedPageBreak/>
        <w:t>La suprafață</w:t>
      </w:r>
      <w:r w:rsidR="007C0A90">
        <w:rPr>
          <w:rFonts w:ascii="Arial" w:eastAsia="Times New Roman" w:hAnsi="Arial" w:cs="Arial"/>
          <w:lang w:eastAsia="de-AT"/>
        </w:rPr>
        <w:t>,</w:t>
      </w:r>
      <w:r w:rsidRPr="00031F43">
        <w:rPr>
          <w:rFonts w:ascii="Arial" w:eastAsia="Times New Roman" w:hAnsi="Arial" w:cs="Arial"/>
          <w:lang w:eastAsia="de-AT"/>
        </w:rPr>
        <w:t xml:space="preserve"> fluidul încărcat cu detritus mineral trece prin sitele vibratoare, unde are loc îndepărtarea detritusului mineral</w:t>
      </w:r>
      <w:r w:rsidR="007C0A90">
        <w:rPr>
          <w:rFonts w:ascii="Arial" w:eastAsia="Times New Roman" w:hAnsi="Arial" w:cs="Arial"/>
          <w:lang w:eastAsia="de-AT"/>
        </w:rPr>
        <w:t>,</w:t>
      </w:r>
      <w:r w:rsidRPr="00031F43">
        <w:rPr>
          <w:rFonts w:ascii="Arial" w:eastAsia="Times New Roman" w:hAnsi="Arial" w:cs="Arial"/>
          <w:lang w:eastAsia="de-AT"/>
        </w:rPr>
        <w:t xml:space="preserve"> după care ajunge în habele de stocare. </w:t>
      </w:r>
    </w:p>
    <w:p w:rsidR="00F36F52" w:rsidRPr="00031F43" w:rsidRDefault="00F36F52" w:rsidP="0003182C">
      <w:pPr>
        <w:numPr>
          <w:ilvl w:val="0"/>
          <w:numId w:val="11"/>
        </w:numPr>
        <w:spacing w:before="120" w:after="0" w:line="276" w:lineRule="auto"/>
        <w:ind w:left="714" w:right="567" w:hanging="357"/>
        <w:contextualSpacing/>
        <w:rPr>
          <w:rFonts w:ascii="Arial" w:eastAsia="Times New Roman" w:hAnsi="Arial" w:cs="Arial"/>
          <w:lang w:eastAsia="de-AT"/>
        </w:rPr>
      </w:pPr>
      <w:r w:rsidRPr="00031F43">
        <w:rPr>
          <w:rFonts w:ascii="Arial" w:eastAsia="Times New Roman" w:hAnsi="Arial" w:cs="Arial"/>
          <w:lang w:eastAsia="de-AT"/>
        </w:rPr>
        <w:t>Fluidul de foraj este curățat de particulele fine cu ajutorul hidrocicloanelor sau a unei centrifuge, omogenizat și tratat .</w:t>
      </w:r>
    </w:p>
    <w:p w:rsidR="00F36F52" w:rsidRPr="00031F43" w:rsidRDefault="00F36F52" w:rsidP="0003182C">
      <w:pPr>
        <w:numPr>
          <w:ilvl w:val="0"/>
          <w:numId w:val="11"/>
        </w:numPr>
        <w:spacing w:before="120" w:after="0" w:line="276" w:lineRule="auto"/>
        <w:ind w:left="714" w:right="567" w:hanging="357"/>
        <w:contextualSpacing/>
        <w:rPr>
          <w:rFonts w:ascii="Arial" w:eastAsia="Times New Roman" w:hAnsi="Arial" w:cs="Arial"/>
          <w:lang w:eastAsia="de-AT"/>
        </w:rPr>
      </w:pPr>
      <w:r w:rsidRPr="00031F43">
        <w:rPr>
          <w:rFonts w:ascii="Arial" w:eastAsia="Times New Roman" w:hAnsi="Arial" w:cs="Arial"/>
          <w:lang w:eastAsia="de-AT"/>
        </w:rPr>
        <w:t>Fluidul astfel curățat este recirculat</w:t>
      </w:r>
      <w:r w:rsidR="007C0A90">
        <w:rPr>
          <w:rFonts w:ascii="Arial" w:eastAsia="Times New Roman" w:hAnsi="Arial" w:cs="Arial"/>
          <w:lang w:eastAsia="de-AT"/>
        </w:rPr>
        <w:t xml:space="preserve"> în sondă</w:t>
      </w:r>
      <w:r w:rsidRPr="00031F43">
        <w:rPr>
          <w:rFonts w:ascii="Arial" w:eastAsia="Times New Roman" w:hAnsi="Arial" w:cs="Arial"/>
          <w:lang w:eastAsia="de-AT"/>
        </w:rPr>
        <w:t>.</w:t>
      </w:r>
    </w:p>
    <w:p w:rsidR="00031F43" w:rsidRPr="00031F43" w:rsidRDefault="00031F43" w:rsidP="0003182C">
      <w:pPr>
        <w:spacing w:after="0" w:line="276" w:lineRule="auto"/>
        <w:ind w:right="567"/>
        <w:jc w:val="both"/>
        <w:rPr>
          <w:rFonts w:ascii="Arial" w:eastAsia="Times New Roman" w:hAnsi="Arial" w:cs="Arial"/>
          <w:b/>
        </w:rPr>
      </w:pPr>
    </w:p>
    <w:p w:rsidR="00F36F52" w:rsidRPr="00031F43" w:rsidRDefault="00F36F52" w:rsidP="0003182C">
      <w:pPr>
        <w:spacing w:after="0" w:line="276" w:lineRule="auto"/>
        <w:ind w:right="567" w:firstLine="357"/>
        <w:jc w:val="both"/>
        <w:rPr>
          <w:rFonts w:ascii="Arial" w:eastAsia="Times New Roman" w:hAnsi="Arial" w:cs="Arial"/>
          <w:b/>
        </w:rPr>
      </w:pPr>
      <w:r w:rsidRPr="00031F43">
        <w:rPr>
          <w:rFonts w:ascii="Arial" w:eastAsia="Times New Roman" w:hAnsi="Arial" w:cs="Arial"/>
          <w:b/>
        </w:rPr>
        <w:t>Prezentăm un CD anexat la Rapo</w:t>
      </w:r>
      <w:r w:rsidR="007C0A90">
        <w:rPr>
          <w:rFonts w:ascii="Arial" w:eastAsia="Times New Roman" w:hAnsi="Arial" w:cs="Arial"/>
          <w:b/>
        </w:rPr>
        <w:t>rt ce cuprinde „Fiș</w:t>
      </w:r>
      <w:r w:rsidRPr="00031F43">
        <w:rPr>
          <w:rFonts w:ascii="Arial" w:eastAsia="Times New Roman" w:hAnsi="Arial" w:cs="Arial"/>
          <w:b/>
        </w:rPr>
        <w:t xml:space="preserve">ele de securitate ale componentelor chimice </w:t>
      </w:r>
      <w:r w:rsidR="00036C13">
        <w:rPr>
          <w:rFonts w:ascii="Arial" w:eastAsia="Times New Roman" w:hAnsi="Arial" w:cs="Arial"/>
          <w:b/>
        </w:rPr>
        <w:t xml:space="preserve">ce intră </w:t>
      </w:r>
      <w:r w:rsidRPr="00031F43">
        <w:rPr>
          <w:rFonts w:ascii="Arial" w:eastAsia="Times New Roman" w:hAnsi="Arial" w:cs="Arial"/>
          <w:b/>
        </w:rPr>
        <w:t>la</w:t>
      </w:r>
      <w:r w:rsidR="007C0A90">
        <w:rPr>
          <w:rFonts w:ascii="Arial" w:eastAsia="Times New Roman" w:hAnsi="Arial" w:cs="Arial"/>
          <w:b/>
        </w:rPr>
        <w:t xml:space="preserve"> realizarea fluidului de foraj</w:t>
      </w:r>
      <w:r w:rsidRPr="00031F43">
        <w:rPr>
          <w:rFonts w:ascii="Arial" w:eastAsia="Times New Roman" w:hAnsi="Arial" w:cs="Arial"/>
          <w:b/>
        </w:rPr>
        <w:t>”</w:t>
      </w:r>
      <w:r w:rsidR="007C0A90">
        <w:rPr>
          <w:rFonts w:ascii="Arial" w:eastAsia="Times New Roman" w:hAnsi="Arial" w:cs="Arial"/>
          <w:b/>
        </w:rPr>
        <w:t>.</w:t>
      </w:r>
    </w:p>
    <w:p w:rsidR="00F36F52" w:rsidRPr="00031F43" w:rsidRDefault="00F36F52" w:rsidP="0003182C">
      <w:pPr>
        <w:spacing w:after="0" w:line="276" w:lineRule="auto"/>
        <w:ind w:right="567"/>
        <w:jc w:val="both"/>
        <w:rPr>
          <w:rFonts w:ascii="Arial" w:eastAsia="Times New Roman" w:hAnsi="Arial" w:cs="Arial"/>
          <w:b/>
        </w:rPr>
      </w:pPr>
    </w:p>
    <w:p w:rsidR="00F36F52" w:rsidRPr="00F36F52" w:rsidRDefault="00F36F52" w:rsidP="0003182C">
      <w:pPr>
        <w:autoSpaceDE w:val="0"/>
        <w:autoSpaceDN w:val="0"/>
        <w:adjustRightInd w:val="0"/>
        <w:spacing w:after="0" w:line="240" w:lineRule="auto"/>
        <w:ind w:right="567"/>
        <w:jc w:val="both"/>
        <w:rPr>
          <w:rFonts w:ascii="Arial" w:eastAsia="Times New Roman" w:hAnsi="Arial" w:cs="Arial"/>
          <w:sz w:val="24"/>
          <w:szCs w:val="24"/>
        </w:rPr>
      </w:pPr>
      <w:r w:rsidRPr="00F36F52">
        <w:rPr>
          <w:rFonts w:ascii="Arial" w:eastAsia="Times New Roman" w:hAnsi="Arial" w:cs="Arial"/>
          <w:b/>
          <w:bCs/>
          <w:i/>
          <w:iCs/>
          <w:szCs w:val="23"/>
        </w:rPr>
        <w:t>Conform fişelor de securitate MSDS în conformitate cu Regulamentul nr. 453/2010 care modifică regulamentul (CE) nr. 1907/2006 (REACH), cu aplicare de la 1 decembrie 2010</w:t>
      </w:r>
      <w:r w:rsidR="00BC1601">
        <w:rPr>
          <w:rFonts w:ascii="Arial" w:eastAsia="Times New Roman" w:hAnsi="Arial" w:cs="Arial"/>
          <w:b/>
          <w:bCs/>
          <w:i/>
          <w:iCs/>
          <w:szCs w:val="23"/>
        </w:rPr>
        <w:t>:</w:t>
      </w:r>
      <w:r w:rsidR="007C0A90">
        <w:rPr>
          <w:rFonts w:ascii="Arial" w:eastAsia="Times New Roman" w:hAnsi="Arial" w:cs="Arial"/>
          <w:b/>
          <w:bCs/>
          <w:i/>
          <w:iCs/>
          <w:szCs w:val="23"/>
        </w:rPr>
        <w:t xml:space="preserve"> </w:t>
      </w:r>
    </w:p>
    <w:p w:rsidR="00F36F52" w:rsidRPr="00F36F52" w:rsidRDefault="00F36F52" w:rsidP="0003182C">
      <w:pPr>
        <w:autoSpaceDE w:val="0"/>
        <w:autoSpaceDN w:val="0"/>
        <w:adjustRightInd w:val="0"/>
        <w:spacing w:after="0" w:line="276" w:lineRule="auto"/>
        <w:ind w:right="567"/>
        <w:rPr>
          <w:rFonts w:ascii="Arial" w:eastAsia="Times New Roman" w:hAnsi="Arial" w:cs="Arial"/>
          <w:color w:val="000000"/>
          <w:sz w:val="24"/>
          <w:szCs w:val="24"/>
        </w:rPr>
      </w:pPr>
    </w:p>
    <w:p w:rsidR="00F36F52" w:rsidRPr="00F36F52" w:rsidRDefault="00F36F52" w:rsidP="0003182C">
      <w:pPr>
        <w:autoSpaceDE w:val="0"/>
        <w:autoSpaceDN w:val="0"/>
        <w:adjustRightInd w:val="0"/>
        <w:spacing w:after="0" w:line="276" w:lineRule="auto"/>
        <w:ind w:right="567"/>
        <w:jc w:val="both"/>
        <w:rPr>
          <w:rFonts w:ascii="Arial" w:eastAsia="Times New Roman" w:hAnsi="Arial" w:cs="Arial"/>
          <w:i/>
          <w:iCs/>
          <w:szCs w:val="24"/>
        </w:rPr>
      </w:pPr>
      <w:r w:rsidRPr="00F36F52">
        <w:rPr>
          <w:rFonts w:ascii="Arial" w:eastAsia="Times New Roman" w:hAnsi="Arial" w:cs="Arial"/>
          <w:szCs w:val="24"/>
        </w:rPr>
        <w:t>*</w:t>
      </w:r>
      <w:r w:rsidRPr="00F36F52">
        <w:rPr>
          <w:rFonts w:ascii="Arial" w:eastAsia="Times New Roman" w:hAnsi="Arial" w:cs="Arial"/>
          <w:b/>
          <w:bCs/>
          <w:szCs w:val="24"/>
        </w:rPr>
        <w:t>H226</w:t>
      </w:r>
      <w:r w:rsidRPr="00F36F52">
        <w:rPr>
          <w:rFonts w:ascii="Arial" w:eastAsia="Times New Roman" w:hAnsi="Arial" w:cs="Arial"/>
          <w:szCs w:val="24"/>
        </w:rPr>
        <w:t xml:space="preserve">: Lichid şi vapori inflamabili; </w:t>
      </w:r>
      <w:r w:rsidRPr="00F36F52">
        <w:rPr>
          <w:rFonts w:ascii="Arial" w:eastAsia="Times New Roman" w:hAnsi="Arial" w:cs="Arial"/>
          <w:b/>
          <w:bCs/>
          <w:szCs w:val="24"/>
        </w:rPr>
        <w:t xml:space="preserve">H302 </w:t>
      </w:r>
      <w:r w:rsidRPr="00F36F52">
        <w:rPr>
          <w:rFonts w:ascii="Arial" w:eastAsia="Times New Roman" w:hAnsi="Arial" w:cs="Arial"/>
          <w:szCs w:val="24"/>
        </w:rPr>
        <w:t xml:space="preserve">- toxic la înghițire; </w:t>
      </w:r>
      <w:r w:rsidRPr="00F36F52">
        <w:rPr>
          <w:rFonts w:ascii="Arial" w:eastAsia="Times New Roman" w:hAnsi="Arial" w:cs="Arial"/>
          <w:b/>
          <w:bCs/>
          <w:szCs w:val="24"/>
        </w:rPr>
        <w:t>H</w:t>
      </w:r>
      <w:r w:rsidRPr="00F36F52">
        <w:rPr>
          <w:rFonts w:ascii="Arial" w:eastAsia="Times New Roman" w:hAnsi="Arial" w:cs="Arial"/>
          <w:b/>
          <w:bCs/>
          <w:i/>
          <w:iCs/>
          <w:szCs w:val="24"/>
        </w:rPr>
        <w:t xml:space="preserve">304 </w:t>
      </w:r>
      <w:r w:rsidRPr="00F36F52">
        <w:rPr>
          <w:rFonts w:ascii="Arial" w:eastAsia="Times New Roman" w:hAnsi="Arial" w:cs="Arial"/>
          <w:szCs w:val="24"/>
        </w:rPr>
        <w:t xml:space="preserve">- Poate fi mortal în caz de înghiţire şi de pătrundere în căile respiratorii; H </w:t>
      </w:r>
      <w:r w:rsidRPr="00F36F52">
        <w:rPr>
          <w:rFonts w:ascii="Arial" w:eastAsia="Times New Roman" w:hAnsi="Arial" w:cs="Arial"/>
          <w:b/>
          <w:bCs/>
          <w:szCs w:val="24"/>
        </w:rPr>
        <w:t xml:space="preserve">312; </w:t>
      </w:r>
      <w:r w:rsidRPr="00F36F52">
        <w:rPr>
          <w:rFonts w:ascii="Arial" w:eastAsia="Times New Roman" w:hAnsi="Arial" w:cs="Arial"/>
          <w:szCs w:val="24"/>
        </w:rPr>
        <w:t xml:space="preserve">Nociv în contact cu pielea.; </w:t>
      </w:r>
      <w:r w:rsidRPr="00F36F52">
        <w:rPr>
          <w:rFonts w:ascii="Arial" w:eastAsia="Times New Roman" w:hAnsi="Arial" w:cs="Arial"/>
          <w:b/>
          <w:bCs/>
          <w:i/>
          <w:iCs/>
          <w:szCs w:val="24"/>
        </w:rPr>
        <w:t xml:space="preserve">H314 </w:t>
      </w:r>
      <w:r w:rsidRPr="00F36F52">
        <w:rPr>
          <w:rFonts w:ascii="Arial" w:eastAsia="Times New Roman" w:hAnsi="Arial" w:cs="Arial"/>
          <w:szCs w:val="24"/>
        </w:rPr>
        <w:t xml:space="preserve">- provoacă arsuri grave ale pielii şi lezarea ochilor; </w:t>
      </w:r>
      <w:r w:rsidRPr="00F36F52">
        <w:rPr>
          <w:rFonts w:ascii="Arial" w:eastAsia="Times New Roman" w:hAnsi="Arial" w:cs="Arial"/>
          <w:b/>
          <w:bCs/>
          <w:szCs w:val="24"/>
        </w:rPr>
        <w:t xml:space="preserve">H315 </w:t>
      </w:r>
      <w:r w:rsidRPr="00F36F52">
        <w:rPr>
          <w:rFonts w:ascii="Arial" w:eastAsia="Times New Roman" w:hAnsi="Arial" w:cs="Arial"/>
          <w:szCs w:val="24"/>
        </w:rPr>
        <w:t xml:space="preserve">- produce iriterea pielii; </w:t>
      </w:r>
      <w:r w:rsidRPr="00F36F52">
        <w:rPr>
          <w:rFonts w:ascii="Arial" w:eastAsia="Times New Roman" w:hAnsi="Arial" w:cs="Arial"/>
          <w:b/>
          <w:bCs/>
          <w:szCs w:val="24"/>
        </w:rPr>
        <w:t xml:space="preserve">H317 </w:t>
      </w:r>
      <w:r w:rsidRPr="00F36F52">
        <w:rPr>
          <w:rFonts w:ascii="Arial" w:eastAsia="Times New Roman" w:hAnsi="Arial" w:cs="Arial"/>
          <w:szCs w:val="24"/>
        </w:rPr>
        <w:t xml:space="preserve">- poate cauza reacții alergice ale pielii, </w:t>
      </w:r>
      <w:r w:rsidRPr="00F36F52">
        <w:rPr>
          <w:rFonts w:ascii="Arial" w:eastAsia="Times New Roman" w:hAnsi="Arial" w:cs="Arial"/>
          <w:b/>
          <w:bCs/>
          <w:i/>
          <w:iCs/>
          <w:szCs w:val="24"/>
        </w:rPr>
        <w:t xml:space="preserve">H318 </w:t>
      </w:r>
      <w:r w:rsidRPr="00F36F52">
        <w:rPr>
          <w:rFonts w:ascii="Arial" w:eastAsia="Times New Roman" w:hAnsi="Arial" w:cs="Arial"/>
          <w:b/>
          <w:bCs/>
          <w:szCs w:val="24"/>
        </w:rPr>
        <w:t xml:space="preserve">- </w:t>
      </w:r>
      <w:r w:rsidRPr="00F36F52">
        <w:rPr>
          <w:rFonts w:ascii="Arial" w:eastAsia="Times New Roman" w:hAnsi="Arial" w:cs="Arial"/>
          <w:szCs w:val="24"/>
        </w:rPr>
        <w:t xml:space="preserve">provoacă leziuni oculare grave; </w:t>
      </w:r>
      <w:r w:rsidRPr="00F36F52">
        <w:rPr>
          <w:rFonts w:ascii="Arial" w:eastAsia="Times New Roman" w:hAnsi="Arial" w:cs="Arial"/>
          <w:b/>
          <w:bCs/>
          <w:szCs w:val="24"/>
        </w:rPr>
        <w:t xml:space="preserve">H319 </w:t>
      </w:r>
      <w:r w:rsidRPr="00F36F52">
        <w:rPr>
          <w:rFonts w:ascii="Arial" w:eastAsia="Times New Roman" w:hAnsi="Arial" w:cs="Arial"/>
          <w:szCs w:val="24"/>
        </w:rPr>
        <w:t xml:space="preserve">- cauzează iritații severe ale ochilor; </w:t>
      </w:r>
      <w:r w:rsidRPr="00F36F52">
        <w:rPr>
          <w:rFonts w:ascii="Arial" w:eastAsia="Times New Roman" w:hAnsi="Arial" w:cs="Arial"/>
          <w:b/>
          <w:bCs/>
          <w:szCs w:val="24"/>
        </w:rPr>
        <w:t xml:space="preserve">H330 </w:t>
      </w:r>
      <w:r w:rsidRPr="00F36F52">
        <w:rPr>
          <w:rFonts w:ascii="Arial" w:eastAsia="Times New Roman" w:hAnsi="Arial" w:cs="Arial"/>
          <w:szCs w:val="24"/>
        </w:rPr>
        <w:t xml:space="preserve">- Mortal în caz de inhalare; </w:t>
      </w:r>
      <w:r w:rsidRPr="00F36F52">
        <w:rPr>
          <w:rFonts w:ascii="Arial" w:eastAsia="Times New Roman" w:hAnsi="Arial" w:cs="Arial"/>
          <w:b/>
          <w:bCs/>
          <w:szCs w:val="24"/>
        </w:rPr>
        <w:t xml:space="preserve">H332 </w:t>
      </w:r>
      <w:r w:rsidRPr="00F36F52">
        <w:rPr>
          <w:rFonts w:ascii="Arial" w:eastAsia="Times New Roman" w:hAnsi="Arial" w:cs="Arial"/>
          <w:szCs w:val="24"/>
        </w:rPr>
        <w:t xml:space="preserve">- Nociv în caz de inhalare; </w:t>
      </w:r>
      <w:r w:rsidRPr="00F36F52">
        <w:rPr>
          <w:rFonts w:ascii="Arial" w:eastAsia="Times New Roman" w:hAnsi="Arial" w:cs="Arial"/>
          <w:b/>
          <w:bCs/>
          <w:szCs w:val="24"/>
        </w:rPr>
        <w:t xml:space="preserve">H335 </w:t>
      </w:r>
      <w:r w:rsidRPr="00F36F52">
        <w:rPr>
          <w:rFonts w:ascii="Arial" w:eastAsia="Times New Roman" w:hAnsi="Arial" w:cs="Arial"/>
          <w:szCs w:val="24"/>
        </w:rPr>
        <w:t xml:space="preserve">- cauzează iritații ale tractului respirator; </w:t>
      </w:r>
      <w:r w:rsidRPr="00F36F52">
        <w:rPr>
          <w:rFonts w:ascii="Arial" w:eastAsia="Times New Roman" w:hAnsi="Arial" w:cs="Arial"/>
          <w:b/>
          <w:bCs/>
          <w:i/>
          <w:iCs/>
          <w:szCs w:val="24"/>
        </w:rPr>
        <w:t xml:space="preserve">H340 </w:t>
      </w:r>
      <w:r w:rsidRPr="00F36F52">
        <w:rPr>
          <w:rFonts w:ascii="Arial" w:eastAsia="Times New Roman" w:hAnsi="Arial" w:cs="Arial"/>
          <w:szCs w:val="24"/>
        </w:rPr>
        <w:t xml:space="preserve">- Poate provoca anomalii genetice; </w:t>
      </w:r>
      <w:r w:rsidRPr="00F36F52">
        <w:rPr>
          <w:rFonts w:ascii="Arial" w:eastAsia="Times New Roman" w:hAnsi="Arial" w:cs="Arial"/>
          <w:b/>
          <w:bCs/>
          <w:i/>
          <w:iCs/>
          <w:szCs w:val="24"/>
        </w:rPr>
        <w:t xml:space="preserve">H360 </w:t>
      </w:r>
      <w:r w:rsidRPr="00F36F52">
        <w:rPr>
          <w:rFonts w:ascii="Arial" w:eastAsia="Times New Roman" w:hAnsi="Arial" w:cs="Arial"/>
          <w:szCs w:val="24"/>
        </w:rPr>
        <w:t xml:space="preserve">- Poate dăuna fertilităţii sau fătului; </w:t>
      </w:r>
      <w:r w:rsidRPr="00F36F52">
        <w:rPr>
          <w:rFonts w:ascii="Arial" w:eastAsia="Times New Roman" w:hAnsi="Arial" w:cs="Arial"/>
          <w:b/>
          <w:bCs/>
          <w:szCs w:val="24"/>
        </w:rPr>
        <w:t xml:space="preserve">H370 </w:t>
      </w:r>
      <w:r w:rsidRPr="00F36F52">
        <w:rPr>
          <w:rFonts w:ascii="Arial" w:eastAsia="Times New Roman" w:hAnsi="Arial" w:cs="Arial"/>
          <w:szCs w:val="24"/>
        </w:rPr>
        <w:t xml:space="preserve">- Provoacă leziuni ale organelor; </w:t>
      </w:r>
      <w:r w:rsidRPr="00F36F52">
        <w:rPr>
          <w:rFonts w:ascii="Arial" w:eastAsia="Times New Roman" w:hAnsi="Arial" w:cs="Arial"/>
          <w:b/>
          <w:bCs/>
          <w:szCs w:val="24"/>
        </w:rPr>
        <w:t xml:space="preserve">H372 </w:t>
      </w:r>
      <w:r w:rsidRPr="00F36F52">
        <w:rPr>
          <w:rFonts w:ascii="Arial" w:eastAsia="Times New Roman" w:hAnsi="Arial" w:cs="Arial"/>
          <w:szCs w:val="24"/>
        </w:rPr>
        <w:t xml:space="preserve">- Provoacă leziuni ale organelor în caz de expunere prelungită sau repetată </w:t>
      </w:r>
      <w:r w:rsidRPr="00F36F52">
        <w:rPr>
          <w:rFonts w:ascii="Arial" w:eastAsia="Times New Roman" w:hAnsi="Arial" w:cs="Arial"/>
          <w:i/>
          <w:iCs/>
          <w:szCs w:val="24"/>
        </w:rPr>
        <w:t>nicio altă cale de expunere nu provoacă acest</w:t>
      </w:r>
    </w:p>
    <w:p w:rsidR="00F36F52" w:rsidRPr="00F36F52" w:rsidRDefault="00F36F52" w:rsidP="0003182C">
      <w:pPr>
        <w:autoSpaceDE w:val="0"/>
        <w:autoSpaceDN w:val="0"/>
        <w:adjustRightInd w:val="0"/>
        <w:spacing w:after="0" w:line="276" w:lineRule="auto"/>
        <w:ind w:right="567"/>
        <w:jc w:val="both"/>
        <w:rPr>
          <w:rFonts w:ascii="Arial" w:eastAsia="Times New Roman" w:hAnsi="Arial" w:cs="Arial"/>
          <w:szCs w:val="24"/>
        </w:rPr>
      </w:pPr>
      <w:r w:rsidRPr="00F36F52">
        <w:rPr>
          <w:rFonts w:ascii="Arial" w:eastAsia="Times New Roman" w:hAnsi="Arial" w:cs="Arial"/>
          <w:i/>
          <w:iCs/>
          <w:szCs w:val="24"/>
        </w:rPr>
        <w:t xml:space="preserve">pericol; </w:t>
      </w:r>
      <w:r w:rsidRPr="00F36F52">
        <w:rPr>
          <w:rFonts w:ascii="Arial" w:eastAsia="Times New Roman" w:hAnsi="Arial" w:cs="Arial"/>
          <w:b/>
          <w:bCs/>
          <w:szCs w:val="24"/>
        </w:rPr>
        <w:t xml:space="preserve">H373 </w:t>
      </w:r>
      <w:r w:rsidRPr="00F36F52">
        <w:rPr>
          <w:rFonts w:ascii="Arial" w:eastAsia="Times New Roman" w:hAnsi="Arial" w:cs="Arial"/>
          <w:szCs w:val="24"/>
        </w:rPr>
        <w:t xml:space="preserve">- Poate provoca leziuni ale organelor în caz de expunere prelungită sau repetată; </w:t>
      </w:r>
      <w:r w:rsidRPr="00F36F52">
        <w:rPr>
          <w:rFonts w:ascii="Arial" w:eastAsia="Times New Roman" w:hAnsi="Arial" w:cs="Arial"/>
          <w:b/>
          <w:bCs/>
          <w:szCs w:val="24"/>
        </w:rPr>
        <w:t xml:space="preserve">H400 </w:t>
      </w:r>
      <w:r w:rsidRPr="00F36F52">
        <w:rPr>
          <w:rFonts w:ascii="Arial" w:eastAsia="Times New Roman" w:hAnsi="Arial" w:cs="Arial"/>
          <w:szCs w:val="24"/>
        </w:rPr>
        <w:t xml:space="preserve">- Foarte toxic pentru mediul acvatic; </w:t>
      </w:r>
      <w:r w:rsidRPr="00F36F52">
        <w:rPr>
          <w:rFonts w:ascii="Arial" w:eastAsia="Times New Roman" w:hAnsi="Arial" w:cs="Arial"/>
          <w:b/>
          <w:bCs/>
          <w:i/>
          <w:iCs/>
          <w:szCs w:val="24"/>
        </w:rPr>
        <w:t xml:space="preserve">H410 </w:t>
      </w:r>
      <w:r w:rsidRPr="00F36F52">
        <w:rPr>
          <w:rFonts w:ascii="Arial" w:eastAsia="Times New Roman" w:hAnsi="Arial" w:cs="Arial"/>
          <w:szCs w:val="24"/>
        </w:rPr>
        <w:t xml:space="preserve">- Foarte toxic pentru mediul acvatic cu efecte pe termen lung; </w:t>
      </w:r>
      <w:r w:rsidRPr="00F36F52">
        <w:rPr>
          <w:rFonts w:ascii="Arial" w:eastAsia="Times New Roman" w:hAnsi="Arial" w:cs="Arial"/>
          <w:b/>
          <w:bCs/>
          <w:szCs w:val="24"/>
        </w:rPr>
        <w:t xml:space="preserve">H411 </w:t>
      </w:r>
      <w:r w:rsidRPr="00F36F52">
        <w:rPr>
          <w:rFonts w:ascii="Arial" w:eastAsia="Times New Roman" w:hAnsi="Arial" w:cs="Arial"/>
          <w:szCs w:val="24"/>
        </w:rPr>
        <w:t xml:space="preserve">- Toxic pentru mediul acvatic cu efecte pe termen lung; </w:t>
      </w:r>
      <w:r w:rsidRPr="00F36F52">
        <w:rPr>
          <w:rFonts w:ascii="Arial" w:eastAsia="Times New Roman" w:hAnsi="Arial" w:cs="Arial"/>
          <w:b/>
          <w:bCs/>
          <w:szCs w:val="24"/>
        </w:rPr>
        <w:t xml:space="preserve">H412 </w:t>
      </w:r>
      <w:r w:rsidRPr="00F36F52">
        <w:rPr>
          <w:rFonts w:ascii="Arial" w:eastAsia="Times New Roman" w:hAnsi="Arial" w:cs="Arial"/>
          <w:szCs w:val="24"/>
        </w:rPr>
        <w:t xml:space="preserve">- toxic pentru mediul acvatic pe termen lung; </w:t>
      </w:r>
      <w:r w:rsidRPr="00F36F52">
        <w:rPr>
          <w:rFonts w:ascii="Arial" w:eastAsia="Times New Roman" w:hAnsi="Arial" w:cs="Arial"/>
          <w:b/>
          <w:bCs/>
          <w:szCs w:val="24"/>
        </w:rPr>
        <w:t xml:space="preserve">EUH066 </w:t>
      </w:r>
      <w:r w:rsidRPr="00F36F52">
        <w:rPr>
          <w:rFonts w:ascii="Arial" w:eastAsia="Times New Roman" w:hAnsi="Arial" w:cs="Arial"/>
          <w:szCs w:val="24"/>
        </w:rPr>
        <w:t>- Expunerea repetată poate provoca uscarea sau crăparea pielii.</w:t>
      </w:r>
    </w:p>
    <w:p w:rsidR="00F36F52" w:rsidRPr="00F36F52" w:rsidRDefault="00F36F52" w:rsidP="0003182C">
      <w:pPr>
        <w:autoSpaceDE w:val="0"/>
        <w:autoSpaceDN w:val="0"/>
        <w:adjustRightInd w:val="0"/>
        <w:spacing w:after="0" w:line="276" w:lineRule="auto"/>
        <w:ind w:right="567"/>
        <w:jc w:val="both"/>
        <w:rPr>
          <w:rFonts w:ascii="Arial" w:eastAsia="Times New Roman" w:hAnsi="Arial" w:cs="Arial"/>
          <w:szCs w:val="24"/>
        </w:rPr>
      </w:pPr>
      <w:r w:rsidRPr="00F36F52">
        <w:rPr>
          <w:rFonts w:ascii="Arial" w:eastAsia="Times New Roman" w:hAnsi="Arial" w:cs="Arial"/>
          <w:b/>
          <w:bCs/>
          <w:i/>
          <w:iCs/>
          <w:szCs w:val="24"/>
        </w:rPr>
        <w:t xml:space="preserve">**Conform HG nr. 1408/2008 (MO nr. 813/4.12.2008 privind clasificarea, etichetarea și ambalarea substanțelor periculoase </w:t>
      </w:r>
    </w:p>
    <w:p w:rsidR="00F36F52" w:rsidRPr="00F36F52" w:rsidRDefault="00F36F52" w:rsidP="0003182C">
      <w:pPr>
        <w:autoSpaceDE w:val="0"/>
        <w:autoSpaceDN w:val="0"/>
        <w:adjustRightInd w:val="0"/>
        <w:spacing w:after="0" w:line="276" w:lineRule="auto"/>
        <w:ind w:right="567"/>
        <w:jc w:val="both"/>
        <w:rPr>
          <w:rFonts w:ascii="Arial" w:eastAsia="Times New Roman" w:hAnsi="Arial" w:cs="Arial"/>
          <w:color w:val="000000"/>
          <w:szCs w:val="24"/>
          <w:lang w:eastAsia="ro-RO"/>
        </w:rPr>
      </w:pPr>
      <w:r w:rsidRPr="00F36F52">
        <w:rPr>
          <w:rFonts w:ascii="Arial" w:eastAsia="Times New Roman" w:hAnsi="Arial" w:cs="Arial"/>
          <w:i/>
          <w:iCs/>
          <w:szCs w:val="24"/>
        </w:rPr>
        <w:t>**</w:t>
      </w:r>
      <w:r w:rsidRPr="00F36F52">
        <w:rPr>
          <w:rFonts w:ascii="Arial" w:eastAsia="Times New Roman" w:hAnsi="Arial" w:cs="Arial"/>
          <w:b/>
          <w:bCs/>
          <w:i/>
          <w:iCs/>
          <w:szCs w:val="24"/>
        </w:rPr>
        <w:t xml:space="preserve">R 20/21 </w:t>
      </w:r>
      <w:r w:rsidRPr="00F36F52">
        <w:rPr>
          <w:rFonts w:ascii="Arial" w:eastAsia="Times New Roman" w:hAnsi="Arial" w:cs="Arial"/>
          <w:i/>
          <w:iCs/>
          <w:szCs w:val="24"/>
        </w:rPr>
        <w:t xml:space="preserve">Dăunător prin inhalare şi în contact cu pielea; </w:t>
      </w:r>
      <w:r w:rsidRPr="00F36F52">
        <w:rPr>
          <w:rFonts w:ascii="Arial" w:eastAsia="Times New Roman" w:hAnsi="Arial" w:cs="Arial"/>
          <w:b/>
          <w:bCs/>
          <w:i/>
          <w:iCs/>
          <w:szCs w:val="24"/>
        </w:rPr>
        <w:t xml:space="preserve">R 20/22 </w:t>
      </w:r>
      <w:r w:rsidRPr="00F36F52">
        <w:rPr>
          <w:rFonts w:ascii="Arial" w:eastAsia="Times New Roman" w:hAnsi="Arial" w:cs="Arial"/>
          <w:i/>
          <w:iCs/>
          <w:szCs w:val="24"/>
        </w:rPr>
        <w:t xml:space="preserve">Dăunător prin inhalare şi dacă este înghiţit; </w:t>
      </w:r>
      <w:r w:rsidRPr="00F36F52">
        <w:rPr>
          <w:rFonts w:ascii="Arial" w:eastAsia="Times New Roman" w:hAnsi="Arial" w:cs="Arial"/>
          <w:b/>
          <w:bCs/>
          <w:i/>
          <w:iCs/>
          <w:szCs w:val="24"/>
        </w:rPr>
        <w:t xml:space="preserve">R22 </w:t>
      </w:r>
      <w:r w:rsidRPr="00F36F52">
        <w:rPr>
          <w:rFonts w:ascii="Arial" w:eastAsia="Times New Roman" w:hAnsi="Arial" w:cs="Arial"/>
          <w:i/>
          <w:iCs/>
          <w:szCs w:val="24"/>
        </w:rPr>
        <w:t xml:space="preserve">- Dăunători dacă se înghit; </w:t>
      </w:r>
      <w:r w:rsidRPr="00F36F52">
        <w:rPr>
          <w:rFonts w:ascii="Arial" w:eastAsia="Times New Roman" w:hAnsi="Arial" w:cs="Arial"/>
          <w:b/>
          <w:bCs/>
          <w:i/>
          <w:iCs/>
          <w:szCs w:val="24"/>
        </w:rPr>
        <w:t xml:space="preserve">R34 </w:t>
      </w:r>
      <w:r w:rsidRPr="00F36F52">
        <w:rPr>
          <w:rFonts w:ascii="Arial" w:eastAsia="Times New Roman" w:hAnsi="Arial" w:cs="Arial"/>
          <w:i/>
          <w:iCs/>
          <w:szCs w:val="24"/>
        </w:rPr>
        <w:t xml:space="preserve">- Cauzează arsuri; </w:t>
      </w:r>
      <w:r w:rsidRPr="00F36F52">
        <w:rPr>
          <w:rFonts w:ascii="Arial" w:eastAsia="Times New Roman" w:hAnsi="Arial" w:cs="Arial"/>
          <w:b/>
          <w:bCs/>
          <w:i/>
          <w:iCs/>
          <w:szCs w:val="24"/>
        </w:rPr>
        <w:t xml:space="preserve">R 35 </w:t>
      </w:r>
      <w:r w:rsidRPr="00F36F52">
        <w:rPr>
          <w:rFonts w:ascii="Arial" w:eastAsia="Times New Roman" w:hAnsi="Arial" w:cs="Arial"/>
          <w:i/>
          <w:iCs/>
          <w:szCs w:val="24"/>
        </w:rPr>
        <w:t xml:space="preserve">Cauzează arsuri grave; </w:t>
      </w:r>
      <w:r w:rsidRPr="00F36F52">
        <w:rPr>
          <w:rFonts w:ascii="Arial" w:eastAsia="Times New Roman" w:hAnsi="Arial" w:cs="Arial"/>
          <w:b/>
          <w:bCs/>
          <w:i/>
          <w:iCs/>
          <w:szCs w:val="24"/>
        </w:rPr>
        <w:t xml:space="preserve">R36 </w:t>
      </w:r>
      <w:r w:rsidRPr="00F36F52">
        <w:rPr>
          <w:rFonts w:ascii="Arial" w:eastAsia="Times New Roman" w:hAnsi="Arial" w:cs="Arial"/>
          <w:i/>
          <w:iCs/>
          <w:szCs w:val="24"/>
        </w:rPr>
        <w:t xml:space="preserve">- irita ochii; </w:t>
      </w:r>
      <w:r w:rsidRPr="00F36F52">
        <w:rPr>
          <w:rFonts w:ascii="Arial" w:eastAsia="Times New Roman" w:hAnsi="Arial" w:cs="Arial"/>
          <w:b/>
          <w:bCs/>
          <w:i/>
          <w:iCs/>
          <w:szCs w:val="24"/>
        </w:rPr>
        <w:t xml:space="preserve">R 38 </w:t>
      </w:r>
      <w:r w:rsidRPr="00F36F52">
        <w:rPr>
          <w:rFonts w:ascii="Arial" w:eastAsia="Times New Roman" w:hAnsi="Arial" w:cs="Arial"/>
          <w:i/>
          <w:iCs/>
          <w:szCs w:val="24"/>
        </w:rPr>
        <w:t xml:space="preserve">Iritanţi pentru piele; </w:t>
      </w:r>
      <w:r w:rsidRPr="00F36F52">
        <w:rPr>
          <w:rFonts w:ascii="Arial" w:eastAsia="Times New Roman" w:hAnsi="Arial" w:cs="Arial"/>
          <w:b/>
          <w:bCs/>
          <w:i/>
          <w:iCs/>
          <w:szCs w:val="24"/>
        </w:rPr>
        <w:t xml:space="preserve">R36/38 </w:t>
      </w:r>
      <w:r w:rsidRPr="00F36F52">
        <w:rPr>
          <w:rFonts w:ascii="Arial" w:eastAsia="Times New Roman" w:hAnsi="Arial" w:cs="Arial"/>
          <w:i/>
          <w:iCs/>
          <w:szCs w:val="24"/>
        </w:rPr>
        <w:t xml:space="preserve">- irită ochii şi pielea; </w:t>
      </w:r>
      <w:r w:rsidRPr="00F36F52">
        <w:rPr>
          <w:rFonts w:ascii="Arial" w:eastAsia="Times New Roman" w:hAnsi="Arial" w:cs="Arial"/>
          <w:b/>
          <w:bCs/>
          <w:i/>
          <w:iCs/>
          <w:szCs w:val="24"/>
        </w:rPr>
        <w:t xml:space="preserve">R 36/37/38 </w:t>
      </w:r>
      <w:r w:rsidRPr="00F36F52">
        <w:rPr>
          <w:rFonts w:ascii="Arial" w:eastAsia="Times New Roman" w:hAnsi="Arial" w:cs="Arial"/>
          <w:i/>
          <w:iCs/>
          <w:szCs w:val="24"/>
        </w:rPr>
        <w:t xml:space="preserve">Iritant pentru ochi, pentru sistemul respirator şi pentru piele; </w:t>
      </w:r>
      <w:r w:rsidRPr="00F36F52">
        <w:rPr>
          <w:rFonts w:ascii="Arial" w:eastAsia="Times New Roman" w:hAnsi="Arial" w:cs="Arial"/>
          <w:b/>
          <w:bCs/>
          <w:i/>
          <w:iCs/>
          <w:szCs w:val="24"/>
        </w:rPr>
        <w:t xml:space="preserve">R41 </w:t>
      </w:r>
      <w:r w:rsidRPr="00F36F52">
        <w:rPr>
          <w:rFonts w:ascii="Arial" w:eastAsia="Times New Roman" w:hAnsi="Arial" w:cs="Arial"/>
          <w:i/>
          <w:iCs/>
          <w:szCs w:val="24"/>
        </w:rPr>
        <w:t xml:space="preserve">- Risc de vătămări grave ale ochilor; </w:t>
      </w:r>
      <w:r w:rsidRPr="00F36F52">
        <w:rPr>
          <w:rFonts w:ascii="Arial" w:eastAsia="Times New Roman" w:hAnsi="Arial" w:cs="Arial"/>
          <w:b/>
          <w:bCs/>
          <w:i/>
          <w:iCs/>
          <w:szCs w:val="24"/>
        </w:rPr>
        <w:t xml:space="preserve">R43 </w:t>
      </w:r>
      <w:r w:rsidRPr="00F36F52">
        <w:rPr>
          <w:rFonts w:ascii="Arial" w:eastAsia="Times New Roman" w:hAnsi="Arial" w:cs="Arial"/>
          <w:i/>
          <w:iCs/>
          <w:szCs w:val="24"/>
        </w:rPr>
        <w:t xml:space="preserve">- poate cauza sensibiliate in contact cu pielea; </w:t>
      </w:r>
      <w:r w:rsidRPr="00F36F52">
        <w:rPr>
          <w:rFonts w:ascii="Arial" w:eastAsia="Times New Roman" w:hAnsi="Arial" w:cs="Arial"/>
          <w:b/>
          <w:bCs/>
          <w:i/>
          <w:iCs/>
          <w:szCs w:val="24"/>
        </w:rPr>
        <w:t>R48/20</w:t>
      </w:r>
      <w:r w:rsidRPr="00F36F52">
        <w:rPr>
          <w:rFonts w:ascii="Arial" w:eastAsia="Times New Roman" w:hAnsi="Arial" w:cs="Arial"/>
          <w:i/>
          <w:iCs/>
          <w:szCs w:val="24"/>
        </w:rPr>
        <w:t xml:space="preserve">-Dăunător: pericol de vătămări grave pentru sănătate prin expunerea prelungită la inhalare; </w:t>
      </w:r>
      <w:r w:rsidRPr="00F36F52">
        <w:rPr>
          <w:rFonts w:ascii="Arial" w:eastAsia="Times New Roman" w:hAnsi="Arial" w:cs="Arial"/>
          <w:b/>
          <w:bCs/>
          <w:i/>
          <w:iCs/>
          <w:szCs w:val="24"/>
        </w:rPr>
        <w:t xml:space="preserve">R 48/22 </w:t>
      </w:r>
      <w:r w:rsidRPr="00F36F52">
        <w:rPr>
          <w:rFonts w:ascii="Arial" w:eastAsia="Times New Roman" w:hAnsi="Arial" w:cs="Arial"/>
          <w:i/>
          <w:iCs/>
          <w:szCs w:val="24"/>
        </w:rPr>
        <w:t xml:space="preserve">Dăunător: pericol de vătămări grave pentru sănătate prin expunere prelungită dacă este înghiţit; </w:t>
      </w:r>
      <w:r w:rsidRPr="00F36F52">
        <w:rPr>
          <w:rFonts w:ascii="Arial" w:eastAsia="Times New Roman" w:hAnsi="Arial" w:cs="Arial"/>
          <w:b/>
          <w:bCs/>
          <w:i/>
          <w:iCs/>
          <w:szCs w:val="24"/>
        </w:rPr>
        <w:t>R50/53</w:t>
      </w:r>
      <w:r w:rsidRPr="00F36F52">
        <w:rPr>
          <w:rFonts w:ascii="Arial" w:eastAsia="Times New Roman" w:hAnsi="Arial" w:cs="Arial"/>
          <w:i/>
          <w:iCs/>
          <w:szCs w:val="24"/>
        </w:rPr>
        <w:t xml:space="preserve">-Toxic pentru organismele acvatice, poate cauza efecte adverse pe termen lung în mediul acvatic; </w:t>
      </w:r>
      <w:r w:rsidRPr="00F36F52">
        <w:rPr>
          <w:rFonts w:ascii="Arial" w:eastAsia="Times New Roman" w:hAnsi="Arial" w:cs="Arial"/>
          <w:b/>
          <w:bCs/>
          <w:i/>
          <w:iCs/>
          <w:szCs w:val="24"/>
        </w:rPr>
        <w:t xml:space="preserve">R 52/53 </w:t>
      </w:r>
      <w:r w:rsidRPr="00F36F52">
        <w:rPr>
          <w:rFonts w:ascii="Arial" w:eastAsia="Times New Roman" w:hAnsi="Arial" w:cs="Arial"/>
          <w:i/>
          <w:iCs/>
          <w:szCs w:val="24"/>
        </w:rPr>
        <w:t xml:space="preserve">Dăunător pentru organismele acvatice, poate cauza efecte adverse pe termen lung în mediul acvatic; </w:t>
      </w:r>
      <w:r w:rsidRPr="00F36F52">
        <w:rPr>
          <w:rFonts w:ascii="Arial" w:eastAsia="Times New Roman" w:hAnsi="Arial" w:cs="Arial"/>
          <w:b/>
          <w:bCs/>
          <w:i/>
          <w:iCs/>
          <w:szCs w:val="24"/>
        </w:rPr>
        <w:t xml:space="preserve">R65 </w:t>
      </w:r>
      <w:r w:rsidRPr="00F36F52">
        <w:rPr>
          <w:rFonts w:ascii="Arial" w:eastAsia="Times New Roman" w:hAnsi="Arial" w:cs="Arial"/>
          <w:i/>
          <w:iCs/>
          <w:szCs w:val="24"/>
        </w:rPr>
        <w:t xml:space="preserve">- afectează plămânii la înghițire; </w:t>
      </w:r>
      <w:r w:rsidRPr="00F36F52">
        <w:rPr>
          <w:rFonts w:ascii="Arial" w:eastAsia="Times New Roman" w:hAnsi="Arial" w:cs="Arial"/>
          <w:b/>
          <w:bCs/>
          <w:i/>
          <w:iCs/>
          <w:szCs w:val="24"/>
        </w:rPr>
        <w:t xml:space="preserve">R66 </w:t>
      </w:r>
      <w:r w:rsidRPr="00F36F52">
        <w:rPr>
          <w:rFonts w:ascii="Arial" w:eastAsia="Times New Roman" w:hAnsi="Arial" w:cs="Arial"/>
          <w:i/>
          <w:iCs/>
          <w:szCs w:val="24"/>
        </w:rPr>
        <w:t>- Expunerile repetate pot cauza uscarea sau crăparea pielii.</w:t>
      </w:r>
    </w:p>
    <w:p w:rsidR="00F36F52" w:rsidRPr="00F36F52" w:rsidRDefault="00031F43" w:rsidP="0003182C">
      <w:pPr>
        <w:autoSpaceDE w:val="0"/>
        <w:autoSpaceDN w:val="0"/>
        <w:adjustRightInd w:val="0"/>
        <w:spacing w:after="0" w:line="276" w:lineRule="auto"/>
        <w:ind w:right="567" w:firstLine="567"/>
        <w:jc w:val="both"/>
        <w:rPr>
          <w:rFonts w:ascii="Arial" w:eastAsia="Times New Roman" w:hAnsi="Arial" w:cs="Arial"/>
          <w:color w:val="000000"/>
          <w:szCs w:val="24"/>
          <w:lang w:eastAsia="ro-RO"/>
        </w:rPr>
      </w:pPr>
      <w:r w:rsidRPr="00031F43">
        <w:rPr>
          <w:rFonts w:ascii="Arial" w:eastAsia="Times New Roman" w:hAnsi="Arial" w:cs="Arial"/>
          <w:color w:val="000000"/>
          <w:szCs w:val="24"/>
          <w:lang w:eastAsia="ro-RO"/>
        </w:rPr>
        <w:t xml:space="preserve">În </w:t>
      </w:r>
      <w:r w:rsidR="00BC1601">
        <w:rPr>
          <w:rFonts w:ascii="Arial" w:eastAsia="Times New Roman" w:hAnsi="Arial" w:cs="Arial"/>
          <w:color w:val="000000"/>
          <w:szCs w:val="24"/>
          <w:lang w:eastAsia="ro-RO"/>
        </w:rPr>
        <w:t>T</w:t>
      </w:r>
      <w:r w:rsidRPr="00031F43">
        <w:rPr>
          <w:rFonts w:ascii="Arial" w:eastAsia="Times New Roman" w:hAnsi="Arial" w:cs="Arial"/>
          <w:color w:val="000000"/>
          <w:szCs w:val="24"/>
          <w:lang w:eastAsia="ro-RO"/>
        </w:rPr>
        <w:t>abelul nr. 1.</w:t>
      </w:r>
      <w:r w:rsidR="00650413">
        <w:rPr>
          <w:rFonts w:ascii="Arial" w:eastAsia="Times New Roman" w:hAnsi="Arial" w:cs="Arial"/>
          <w:color w:val="000000"/>
          <w:szCs w:val="24"/>
          <w:lang w:eastAsia="ro-RO"/>
        </w:rPr>
        <w:t>10</w:t>
      </w:r>
      <w:r w:rsidRPr="00031F43">
        <w:rPr>
          <w:rFonts w:ascii="Arial" w:eastAsia="Times New Roman" w:hAnsi="Arial" w:cs="Arial"/>
          <w:color w:val="000000"/>
          <w:szCs w:val="24"/>
          <w:lang w:eastAsia="ro-RO"/>
        </w:rPr>
        <w:t xml:space="preserve">. sunt prezentate informații privind poluanții fizici generați de activitatea de foraj </w:t>
      </w:r>
      <w:r w:rsidR="00BC1601">
        <w:rPr>
          <w:rFonts w:ascii="Arial" w:eastAsia="Times New Roman" w:hAnsi="Arial" w:cs="Arial"/>
          <w:color w:val="000000"/>
          <w:szCs w:val="24"/>
          <w:lang w:eastAsia="ro-RO"/>
        </w:rPr>
        <w:t xml:space="preserve">al </w:t>
      </w:r>
      <w:r w:rsidR="00515A48">
        <w:rPr>
          <w:rFonts w:ascii="Arial" w:eastAsia="Times New Roman" w:hAnsi="Arial" w:cs="Arial"/>
          <w:color w:val="000000"/>
          <w:szCs w:val="24"/>
          <w:lang w:eastAsia="ro-RO"/>
        </w:rPr>
        <w:t>sondelor L4A și L8A Lebăda Est</w:t>
      </w:r>
      <w:r w:rsidRPr="00031F43">
        <w:rPr>
          <w:rFonts w:ascii="Arial" w:eastAsia="Times New Roman" w:hAnsi="Arial" w:cs="Arial"/>
          <w:color w:val="000000"/>
          <w:szCs w:val="24"/>
          <w:lang w:eastAsia="ro-RO"/>
        </w:rPr>
        <w:t>, pr</w:t>
      </w:r>
      <w:r w:rsidR="00BC1601">
        <w:rPr>
          <w:rFonts w:ascii="Arial" w:eastAsia="Times New Roman" w:hAnsi="Arial" w:cs="Arial"/>
          <w:color w:val="000000"/>
          <w:szCs w:val="24"/>
          <w:lang w:eastAsia="ro-RO"/>
        </w:rPr>
        <w:t>ecum şi măsurile de eliminare/</w:t>
      </w:r>
      <w:r w:rsidRPr="00031F43">
        <w:rPr>
          <w:rFonts w:ascii="Arial" w:eastAsia="Times New Roman" w:hAnsi="Arial" w:cs="Arial"/>
          <w:color w:val="000000"/>
          <w:szCs w:val="24"/>
          <w:lang w:eastAsia="ro-RO"/>
        </w:rPr>
        <w:t>reducere a poluării.</w:t>
      </w:r>
    </w:p>
    <w:p w:rsidR="00F36F52" w:rsidRPr="00F36F52" w:rsidRDefault="00F36F52" w:rsidP="0003182C">
      <w:pPr>
        <w:autoSpaceDE w:val="0"/>
        <w:autoSpaceDN w:val="0"/>
        <w:adjustRightInd w:val="0"/>
        <w:spacing w:after="0" w:line="276" w:lineRule="auto"/>
        <w:ind w:right="567" w:firstLine="567"/>
        <w:jc w:val="both"/>
        <w:rPr>
          <w:rFonts w:ascii="Arial" w:eastAsia="Times New Roman" w:hAnsi="Arial" w:cs="Arial"/>
          <w:color w:val="000000"/>
          <w:szCs w:val="24"/>
          <w:lang w:eastAsia="ro-RO"/>
        </w:rPr>
        <w:sectPr w:rsidR="00F36F52" w:rsidRPr="00F36F52" w:rsidSect="001C6DD5">
          <w:footerReference w:type="default" r:id="rId30"/>
          <w:pgSz w:w="11906" w:h="16838"/>
          <w:pgMar w:top="1417" w:right="566" w:bottom="1417" w:left="1417" w:header="708" w:footer="708" w:gutter="0"/>
          <w:pgNumType w:start="0"/>
          <w:cols w:space="708"/>
          <w:titlePg/>
          <w:docGrid w:linePitch="360"/>
        </w:sectPr>
      </w:pPr>
    </w:p>
    <w:p w:rsidR="00031F43" w:rsidRPr="00F36F52" w:rsidRDefault="00031F43" w:rsidP="00031F43">
      <w:pPr>
        <w:spacing w:before="120" w:after="120" w:line="240" w:lineRule="auto"/>
        <w:jc w:val="right"/>
        <w:rPr>
          <w:rFonts w:ascii="Arial" w:eastAsia="Times New Roman" w:hAnsi="Arial" w:cs="Arial"/>
          <w:bCs/>
          <w:szCs w:val="24"/>
        </w:rPr>
      </w:pPr>
      <w:r w:rsidRPr="00F36F52">
        <w:rPr>
          <w:rFonts w:ascii="Arial" w:eastAsia="Times New Roman" w:hAnsi="Arial" w:cs="Arial"/>
          <w:bCs/>
          <w:szCs w:val="24"/>
        </w:rPr>
        <w:lastRenderedPageBreak/>
        <w:t>Tabel nr. 1.</w:t>
      </w:r>
      <w:r w:rsidR="00650413">
        <w:rPr>
          <w:rFonts w:ascii="Arial" w:eastAsia="Times New Roman" w:hAnsi="Arial" w:cs="Arial"/>
          <w:bCs/>
          <w:szCs w:val="24"/>
        </w:rPr>
        <w:t>10</w:t>
      </w:r>
      <w:r w:rsidRPr="00F36F52">
        <w:rPr>
          <w:rFonts w:ascii="Arial" w:eastAsia="Times New Roman" w:hAnsi="Arial" w:cs="Arial"/>
          <w:bCs/>
          <w:szCs w:val="24"/>
        </w:rPr>
        <w:t xml:space="preserve">. </w:t>
      </w:r>
    </w:p>
    <w:p w:rsidR="00031F43" w:rsidRDefault="00031F43" w:rsidP="00031F43">
      <w:pPr>
        <w:spacing w:before="120" w:after="120" w:line="240" w:lineRule="auto"/>
        <w:jc w:val="center"/>
        <w:rPr>
          <w:rFonts w:ascii="Arial" w:eastAsia="Times New Roman" w:hAnsi="Arial" w:cs="Arial"/>
          <w:szCs w:val="24"/>
        </w:rPr>
      </w:pPr>
      <w:r w:rsidRPr="00F36F52">
        <w:rPr>
          <w:rFonts w:ascii="Arial" w:eastAsia="Times New Roman" w:hAnsi="Arial" w:cs="Arial"/>
          <w:szCs w:val="24"/>
        </w:rPr>
        <w:t xml:space="preserve">Informații despre poluarea fizică și biologică generată de </w:t>
      </w:r>
      <w:r w:rsidR="00BC1601">
        <w:rPr>
          <w:rFonts w:ascii="Arial" w:eastAsia="Times New Roman" w:hAnsi="Arial" w:cs="Arial"/>
          <w:szCs w:val="24"/>
        </w:rPr>
        <w:t xml:space="preserve">activitatea de foraj a </w:t>
      </w:r>
      <w:r w:rsidR="00515A48">
        <w:rPr>
          <w:rFonts w:ascii="Arial" w:eastAsia="Times New Roman" w:hAnsi="Arial" w:cs="Arial"/>
          <w:szCs w:val="24"/>
        </w:rPr>
        <w:t>sondelor L4A și L8A Lebăda Est</w:t>
      </w:r>
      <w:r w:rsidR="00BC1601">
        <w:rPr>
          <w:rFonts w:ascii="Arial" w:eastAsia="Times New Roman" w:hAnsi="Arial" w:cs="Arial"/>
          <w:szCs w:val="24"/>
        </w:rPr>
        <w:t>.</w:t>
      </w:r>
    </w:p>
    <w:tbl>
      <w:tblPr>
        <w:tblStyle w:val="Tabelgril6"/>
        <w:tblW w:w="14737" w:type="dxa"/>
        <w:tblLayout w:type="fixed"/>
        <w:tblLook w:val="04A0" w:firstRow="1" w:lastRow="0" w:firstColumn="1" w:lastColumn="0" w:noHBand="0" w:noVBand="1"/>
      </w:tblPr>
      <w:tblGrid>
        <w:gridCol w:w="800"/>
        <w:gridCol w:w="1322"/>
        <w:gridCol w:w="1087"/>
        <w:gridCol w:w="1323"/>
        <w:gridCol w:w="1559"/>
        <w:gridCol w:w="1417"/>
        <w:gridCol w:w="1418"/>
        <w:gridCol w:w="1417"/>
        <w:gridCol w:w="1559"/>
        <w:gridCol w:w="2835"/>
      </w:tblGrid>
      <w:tr w:rsidR="00031F43" w:rsidRPr="00331B16" w:rsidTr="009D0208">
        <w:tc>
          <w:tcPr>
            <w:tcW w:w="800" w:type="dxa"/>
            <w:vMerge w:val="restart"/>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Factori de mediu afectați</w:t>
            </w:r>
          </w:p>
        </w:tc>
        <w:tc>
          <w:tcPr>
            <w:tcW w:w="1322" w:type="dxa"/>
            <w:vMerge w:val="restart"/>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Tip emisii</w:t>
            </w:r>
          </w:p>
        </w:tc>
        <w:tc>
          <w:tcPr>
            <w:tcW w:w="1087" w:type="dxa"/>
            <w:vMerge w:val="restart"/>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Sursa emisiilor</w:t>
            </w:r>
          </w:p>
        </w:tc>
        <w:tc>
          <w:tcPr>
            <w:tcW w:w="1323" w:type="dxa"/>
            <w:vMerge w:val="restart"/>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Număr</w:t>
            </w: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surse</w:t>
            </w: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emisii</w:t>
            </w:r>
          </w:p>
        </w:tc>
        <w:tc>
          <w:tcPr>
            <w:tcW w:w="1559" w:type="dxa"/>
            <w:vMerge w:val="restart"/>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BC1601">
            <w:pPr>
              <w:autoSpaceDE w:val="0"/>
              <w:autoSpaceDN w:val="0"/>
              <w:adjustRightInd w:val="0"/>
              <w:spacing w:line="276" w:lineRule="auto"/>
              <w:rPr>
                <w:rFonts w:ascii="Arial" w:hAnsi="Arial" w:cs="Arial"/>
                <w:color w:val="000000"/>
                <w:sz w:val="16"/>
                <w:szCs w:val="14"/>
              </w:rPr>
            </w:pPr>
            <w:r w:rsidRPr="00331B16">
              <w:rPr>
                <w:rFonts w:ascii="Arial" w:hAnsi="Arial" w:cs="Arial"/>
                <w:color w:val="000000"/>
                <w:sz w:val="16"/>
                <w:szCs w:val="14"/>
              </w:rPr>
              <w:t>Efecte semnificative ale emisiilor asupra factorilor de mediu</w:t>
            </w:r>
          </w:p>
        </w:tc>
        <w:tc>
          <w:tcPr>
            <w:tcW w:w="5811" w:type="dxa"/>
            <w:gridSpan w:val="4"/>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 xml:space="preserve">                       Poluare calculata produsa de activitate</w:t>
            </w:r>
          </w:p>
        </w:tc>
        <w:tc>
          <w:tcPr>
            <w:tcW w:w="2835" w:type="dxa"/>
            <w:vMerge w:val="restart"/>
          </w:tcPr>
          <w:p w:rsidR="00031F43" w:rsidRPr="00331B16" w:rsidRDefault="00031F43" w:rsidP="00926355">
            <w:pPr>
              <w:autoSpaceDE w:val="0"/>
              <w:autoSpaceDN w:val="0"/>
              <w:adjustRightInd w:val="0"/>
              <w:spacing w:line="276" w:lineRule="auto"/>
              <w:jc w:val="both"/>
              <w:rPr>
                <w:rFonts w:ascii="Arial" w:hAnsi="Arial" w:cs="Arial"/>
                <w:color w:val="000000"/>
                <w:sz w:val="14"/>
                <w:szCs w:val="14"/>
              </w:rPr>
            </w:pPr>
          </w:p>
          <w:p w:rsidR="00031F43" w:rsidRPr="00331B16" w:rsidRDefault="00031F43" w:rsidP="00926355">
            <w:pPr>
              <w:shd w:val="clear" w:color="auto" w:fill="D9D9D9" w:themeFill="background1" w:themeFillShade="D9"/>
              <w:autoSpaceDE w:val="0"/>
              <w:autoSpaceDN w:val="0"/>
              <w:adjustRightInd w:val="0"/>
              <w:spacing w:line="276" w:lineRule="auto"/>
              <w:jc w:val="both"/>
              <w:rPr>
                <w:rFonts w:ascii="Arial" w:hAnsi="Arial" w:cs="Arial"/>
                <w:color w:val="000000"/>
                <w:sz w:val="14"/>
                <w:szCs w:val="14"/>
              </w:rPr>
            </w:pPr>
          </w:p>
          <w:p w:rsidR="00031F43" w:rsidRPr="00331B16" w:rsidRDefault="00031F43" w:rsidP="00926355">
            <w:pPr>
              <w:shd w:val="clear" w:color="auto" w:fill="D9D9D9" w:themeFill="background1" w:themeFillShade="D9"/>
              <w:autoSpaceDE w:val="0"/>
              <w:autoSpaceDN w:val="0"/>
              <w:adjustRightInd w:val="0"/>
              <w:spacing w:line="276" w:lineRule="auto"/>
              <w:jc w:val="both"/>
              <w:rPr>
                <w:rFonts w:ascii="Arial" w:hAnsi="Arial" w:cs="Arial"/>
                <w:color w:val="000000"/>
                <w:sz w:val="14"/>
                <w:szCs w:val="14"/>
              </w:rPr>
            </w:pPr>
          </w:p>
          <w:p w:rsidR="00031F43" w:rsidRPr="00331B16" w:rsidRDefault="00031F43" w:rsidP="00926355">
            <w:pPr>
              <w:shd w:val="clear" w:color="auto" w:fill="D9D9D9" w:themeFill="background1" w:themeFillShade="D9"/>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Măsuri</w:t>
            </w:r>
          </w:p>
          <w:p w:rsidR="00031F43" w:rsidRPr="00331B16" w:rsidRDefault="00031F43" w:rsidP="00926355">
            <w:pPr>
              <w:shd w:val="clear" w:color="auto" w:fill="D9D9D9" w:themeFill="background1" w:themeFillShade="D9"/>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 xml:space="preserve"> de eliminare</w:t>
            </w:r>
          </w:p>
          <w:p w:rsidR="00031F43" w:rsidRPr="00331B16" w:rsidRDefault="00031F43" w:rsidP="00926355">
            <w:pPr>
              <w:shd w:val="clear" w:color="auto" w:fill="D9D9D9" w:themeFill="background1" w:themeFillShade="D9"/>
              <w:autoSpaceDE w:val="0"/>
              <w:autoSpaceDN w:val="0"/>
              <w:adjustRightInd w:val="0"/>
              <w:spacing w:line="276" w:lineRule="auto"/>
              <w:jc w:val="both"/>
              <w:rPr>
                <w:rFonts w:ascii="Arial" w:hAnsi="Arial" w:cs="Arial"/>
                <w:color w:val="000000"/>
                <w:sz w:val="14"/>
                <w:szCs w:val="14"/>
              </w:rPr>
            </w:pPr>
            <w:r w:rsidRPr="00331B16">
              <w:rPr>
                <w:rFonts w:ascii="Arial" w:hAnsi="Arial" w:cs="Arial"/>
                <w:color w:val="000000"/>
                <w:sz w:val="16"/>
                <w:szCs w:val="14"/>
              </w:rPr>
              <w:t>/reducere a poluării</w:t>
            </w:r>
          </w:p>
        </w:tc>
      </w:tr>
      <w:tr w:rsidR="00031F43" w:rsidRPr="00331B16" w:rsidTr="009D0208">
        <w:tc>
          <w:tcPr>
            <w:tcW w:w="800" w:type="dxa"/>
            <w:vMerge/>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tc>
        <w:tc>
          <w:tcPr>
            <w:tcW w:w="1322" w:type="dxa"/>
            <w:vMerge/>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tc>
        <w:tc>
          <w:tcPr>
            <w:tcW w:w="1087" w:type="dxa"/>
            <w:vMerge/>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tc>
        <w:tc>
          <w:tcPr>
            <w:tcW w:w="1323" w:type="dxa"/>
            <w:vMerge/>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tc>
        <w:tc>
          <w:tcPr>
            <w:tcW w:w="1559" w:type="dxa"/>
            <w:vMerge/>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tc>
        <w:tc>
          <w:tcPr>
            <w:tcW w:w="1417" w:type="dxa"/>
            <w:vMerge w:val="restart"/>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p w:rsidR="009D0208"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Pe zona</w:t>
            </w: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 xml:space="preserve"> obiectivului</w:t>
            </w:r>
          </w:p>
        </w:tc>
        <w:tc>
          <w:tcPr>
            <w:tcW w:w="1418" w:type="dxa"/>
            <w:vMerge w:val="restart"/>
            <w:shd w:val="clear" w:color="auto" w:fill="D9D9D9" w:themeFill="background1" w:themeFillShade="D9"/>
          </w:tcPr>
          <w:p w:rsidR="009D0208" w:rsidRDefault="00031F43" w:rsidP="00BC1601">
            <w:pPr>
              <w:autoSpaceDE w:val="0"/>
              <w:autoSpaceDN w:val="0"/>
              <w:adjustRightInd w:val="0"/>
              <w:spacing w:line="276" w:lineRule="auto"/>
              <w:rPr>
                <w:rFonts w:ascii="Arial" w:hAnsi="Arial" w:cs="Arial"/>
                <w:color w:val="000000"/>
                <w:sz w:val="16"/>
                <w:szCs w:val="14"/>
              </w:rPr>
            </w:pPr>
            <w:r w:rsidRPr="00331B16">
              <w:rPr>
                <w:rFonts w:ascii="Arial" w:hAnsi="Arial" w:cs="Arial"/>
                <w:color w:val="000000"/>
                <w:sz w:val="16"/>
                <w:szCs w:val="14"/>
              </w:rPr>
              <w:t>Pe zone de protecție/restricție aferente</w:t>
            </w:r>
          </w:p>
          <w:p w:rsidR="009D0208" w:rsidRDefault="00BC1601" w:rsidP="00926355">
            <w:pPr>
              <w:autoSpaceDE w:val="0"/>
              <w:autoSpaceDN w:val="0"/>
              <w:adjustRightInd w:val="0"/>
              <w:spacing w:line="276" w:lineRule="auto"/>
              <w:jc w:val="both"/>
              <w:rPr>
                <w:rFonts w:ascii="Arial" w:hAnsi="Arial" w:cs="Arial"/>
                <w:color w:val="000000"/>
                <w:sz w:val="16"/>
                <w:szCs w:val="14"/>
              </w:rPr>
            </w:pPr>
            <w:r>
              <w:rPr>
                <w:rFonts w:ascii="Arial" w:hAnsi="Arial" w:cs="Arial"/>
                <w:color w:val="000000"/>
                <w:sz w:val="16"/>
                <w:szCs w:val="14"/>
              </w:rPr>
              <w:t xml:space="preserve"> obiectivului, conform legislației în</w:t>
            </w: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 xml:space="preserve"> vigoare</w:t>
            </w:r>
          </w:p>
        </w:tc>
        <w:tc>
          <w:tcPr>
            <w:tcW w:w="2976" w:type="dxa"/>
            <w:gridSpan w:val="2"/>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Pe zone rezidenţiale, de recreere sau</w:t>
            </w: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alte zone protejate cu luarea în</w:t>
            </w: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considerare a poluării de fond</w:t>
            </w:r>
          </w:p>
        </w:tc>
        <w:tc>
          <w:tcPr>
            <w:tcW w:w="2835" w:type="dxa"/>
            <w:vMerge/>
          </w:tcPr>
          <w:p w:rsidR="00031F43" w:rsidRPr="00331B16" w:rsidRDefault="00031F43" w:rsidP="00926355">
            <w:pPr>
              <w:autoSpaceDE w:val="0"/>
              <w:autoSpaceDN w:val="0"/>
              <w:adjustRightInd w:val="0"/>
              <w:spacing w:line="276" w:lineRule="auto"/>
              <w:jc w:val="both"/>
              <w:rPr>
                <w:rFonts w:ascii="Arial" w:hAnsi="Arial" w:cs="Arial"/>
                <w:color w:val="000000"/>
                <w:sz w:val="14"/>
                <w:szCs w:val="14"/>
              </w:rPr>
            </w:pPr>
          </w:p>
        </w:tc>
      </w:tr>
      <w:tr w:rsidR="00031F43" w:rsidRPr="00331B16" w:rsidTr="009D0208">
        <w:tc>
          <w:tcPr>
            <w:tcW w:w="800" w:type="dxa"/>
            <w:vMerge/>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tc>
        <w:tc>
          <w:tcPr>
            <w:tcW w:w="1322" w:type="dxa"/>
            <w:vMerge/>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tc>
        <w:tc>
          <w:tcPr>
            <w:tcW w:w="1087" w:type="dxa"/>
            <w:vMerge/>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tc>
        <w:tc>
          <w:tcPr>
            <w:tcW w:w="1323" w:type="dxa"/>
            <w:vMerge/>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tc>
        <w:tc>
          <w:tcPr>
            <w:tcW w:w="1559" w:type="dxa"/>
            <w:vMerge/>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tc>
        <w:tc>
          <w:tcPr>
            <w:tcW w:w="1417" w:type="dxa"/>
            <w:vMerge/>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tc>
        <w:tc>
          <w:tcPr>
            <w:tcW w:w="1418" w:type="dxa"/>
            <w:vMerge/>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p>
        </w:tc>
        <w:tc>
          <w:tcPr>
            <w:tcW w:w="1417" w:type="dxa"/>
            <w:shd w:val="clear" w:color="auto" w:fill="D9D9D9" w:themeFill="background1" w:themeFillShade="D9"/>
          </w:tcPr>
          <w:p w:rsidR="00031F43" w:rsidRPr="00331B16" w:rsidRDefault="00031F43" w:rsidP="00BC1601">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F</w:t>
            </w:r>
            <w:r w:rsidR="00BC1601">
              <w:rPr>
                <w:rFonts w:ascii="Arial" w:hAnsi="Arial" w:cs="Arial"/>
                <w:color w:val="000000"/>
                <w:sz w:val="16"/>
                <w:szCs w:val="14"/>
              </w:rPr>
              <w:t>ă</w:t>
            </w:r>
            <w:r w:rsidRPr="00331B16">
              <w:rPr>
                <w:rFonts w:ascii="Arial" w:hAnsi="Arial" w:cs="Arial"/>
                <w:color w:val="000000"/>
                <w:sz w:val="16"/>
                <w:szCs w:val="14"/>
              </w:rPr>
              <w:t>r</w:t>
            </w:r>
            <w:r w:rsidR="00BC1601">
              <w:rPr>
                <w:rFonts w:ascii="Arial" w:hAnsi="Arial" w:cs="Arial"/>
                <w:color w:val="000000"/>
                <w:sz w:val="16"/>
                <w:szCs w:val="14"/>
              </w:rPr>
              <w:t>ă</w:t>
            </w:r>
            <w:r w:rsidRPr="00331B16">
              <w:rPr>
                <w:rFonts w:ascii="Arial" w:hAnsi="Arial" w:cs="Arial"/>
                <w:color w:val="000000"/>
                <w:sz w:val="16"/>
                <w:szCs w:val="14"/>
              </w:rPr>
              <w:t xml:space="preserve"> m</w:t>
            </w:r>
            <w:r w:rsidR="00BC1601">
              <w:rPr>
                <w:rFonts w:ascii="Arial" w:hAnsi="Arial" w:cs="Arial"/>
                <w:color w:val="000000"/>
                <w:sz w:val="16"/>
                <w:szCs w:val="14"/>
              </w:rPr>
              <w:t>ă</w:t>
            </w:r>
            <w:r w:rsidRPr="00331B16">
              <w:rPr>
                <w:rFonts w:ascii="Arial" w:hAnsi="Arial" w:cs="Arial"/>
                <w:color w:val="000000"/>
                <w:sz w:val="16"/>
                <w:szCs w:val="14"/>
              </w:rPr>
              <w:t>suri de eliminare/reducere a polu</w:t>
            </w:r>
            <w:r w:rsidR="00BC1601">
              <w:rPr>
                <w:rFonts w:ascii="Arial" w:hAnsi="Arial" w:cs="Arial"/>
                <w:color w:val="000000"/>
                <w:sz w:val="16"/>
                <w:szCs w:val="14"/>
              </w:rPr>
              <w:t>ă</w:t>
            </w:r>
            <w:r w:rsidRPr="00331B16">
              <w:rPr>
                <w:rFonts w:ascii="Arial" w:hAnsi="Arial" w:cs="Arial"/>
                <w:color w:val="000000"/>
                <w:sz w:val="16"/>
                <w:szCs w:val="14"/>
              </w:rPr>
              <w:t>rii</w:t>
            </w:r>
          </w:p>
        </w:tc>
        <w:tc>
          <w:tcPr>
            <w:tcW w:w="1559" w:type="dxa"/>
            <w:shd w:val="clear" w:color="auto" w:fill="D9D9D9" w:themeFill="background1" w:themeFillShade="D9"/>
          </w:tcPr>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Cu</w:t>
            </w: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implementarea</w:t>
            </w:r>
          </w:p>
          <w:p w:rsidR="00031F43" w:rsidRPr="00331B16" w:rsidRDefault="00BC1601" w:rsidP="00926355">
            <w:pPr>
              <w:autoSpaceDE w:val="0"/>
              <w:autoSpaceDN w:val="0"/>
              <w:adjustRightInd w:val="0"/>
              <w:spacing w:line="276" w:lineRule="auto"/>
              <w:jc w:val="both"/>
              <w:rPr>
                <w:rFonts w:ascii="Arial" w:hAnsi="Arial" w:cs="Arial"/>
                <w:color w:val="000000"/>
                <w:sz w:val="16"/>
                <w:szCs w:val="14"/>
              </w:rPr>
            </w:pPr>
            <w:r>
              <w:rPr>
                <w:rFonts w:ascii="Arial" w:hAnsi="Arial" w:cs="Arial"/>
                <w:color w:val="000000"/>
                <w:sz w:val="16"/>
                <w:szCs w:val="14"/>
              </w:rPr>
              <w:t>mă</w:t>
            </w:r>
            <w:r w:rsidR="00031F43" w:rsidRPr="00331B16">
              <w:rPr>
                <w:rFonts w:ascii="Arial" w:hAnsi="Arial" w:cs="Arial"/>
                <w:color w:val="000000"/>
                <w:sz w:val="16"/>
                <w:szCs w:val="14"/>
              </w:rPr>
              <w:t>surilor de</w:t>
            </w: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eliminare/</w:t>
            </w:r>
          </w:p>
          <w:p w:rsidR="00031F43" w:rsidRPr="00331B16" w:rsidRDefault="00031F43" w:rsidP="00926355">
            <w:pPr>
              <w:autoSpaceDE w:val="0"/>
              <w:autoSpaceDN w:val="0"/>
              <w:adjustRightInd w:val="0"/>
              <w:spacing w:line="276" w:lineRule="auto"/>
              <w:jc w:val="both"/>
              <w:rPr>
                <w:rFonts w:ascii="Arial" w:hAnsi="Arial" w:cs="Arial"/>
                <w:color w:val="000000"/>
                <w:sz w:val="16"/>
                <w:szCs w:val="14"/>
              </w:rPr>
            </w:pPr>
            <w:r w:rsidRPr="00331B16">
              <w:rPr>
                <w:rFonts w:ascii="Arial" w:hAnsi="Arial" w:cs="Arial"/>
                <w:color w:val="000000"/>
                <w:sz w:val="16"/>
                <w:szCs w:val="14"/>
              </w:rPr>
              <w:t>reducere a poluării</w:t>
            </w:r>
          </w:p>
        </w:tc>
        <w:tc>
          <w:tcPr>
            <w:tcW w:w="2835" w:type="dxa"/>
            <w:vMerge/>
          </w:tcPr>
          <w:p w:rsidR="00031F43" w:rsidRPr="00331B16" w:rsidRDefault="00031F43" w:rsidP="00926355">
            <w:pPr>
              <w:autoSpaceDE w:val="0"/>
              <w:autoSpaceDN w:val="0"/>
              <w:adjustRightInd w:val="0"/>
              <w:spacing w:line="276" w:lineRule="auto"/>
              <w:jc w:val="both"/>
              <w:rPr>
                <w:rFonts w:ascii="Arial" w:hAnsi="Arial" w:cs="Arial"/>
                <w:color w:val="000000"/>
                <w:sz w:val="14"/>
                <w:szCs w:val="14"/>
              </w:rPr>
            </w:pPr>
          </w:p>
        </w:tc>
      </w:tr>
      <w:tr w:rsidR="00031F43" w:rsidRPr="00331B16" w:rsidTr="009D0208">
        <w:tc>
          <w:tcPr>
            <w:tcW w:w="800" w:type="dxa"/>
            <w:vMerge w:val="restart"/>
          </w:tcPr>
          <w:p w:rsidR="00031F43" w:rsidRDefault="00031F43" w:rsidP="00926355">
            <w:pPr>
              <w:rPr>
                <w:rFonts w:ascii="Arial" w:hAnsi="Arial" w:cs="Arial"/>
                <w:sz w:val="14"/>
                <w:szCs w:val="14"/>
              </w:rPr>
            </w:pPr>
            <w:r w:rsidRPr="00331B16">
              <w:rPr>
                <w:rFonts w:ascii="Arial" w:hAnsi="Arial" w:cs="Arial"/>
                <w:sz w:val="14"/>
                <w:szCs w:val="14"/>
              </w:rPr>
              <w:t>Aer</w:t>
            </w: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DB6CA4" w:rsidRDefault="00DB6CA4" w:rsidP="00926355">
            <w:pPr>
              <w:rPr>
                <w:rFonts w:ascii="Arial" w:hAnsi="Arial" w:cs="Arial"/>
                <w:sz w:val="14"/>
                <w:szCs w:val="14"/>
              </w:rPr>
            </w:pPr>
          </w:p>
          <w:p w:rsidR="00B405EB" w:rsidRDefault="00B405EB" w:rsidP="00926355">
            <w:pPr>
              <w:rPr>
                <w:rFonts w:ascii="Arial" w:hAnsi="Arial" w:cs="Arial"/>
                <w:sz w:val="14"/>
                <w:szCs w:val="14"/>
              </w:rPr>
            </w:pPr>
          </w:p>
          <w:p w:rsidR="00B405EB" w:rsidRDefault="00B405EB" w:rsidP="00926355">
            <w:pPr>
              <w:rPr>
                <w:rFonts w:ascii="Arial" w:hAnsi="Arial" w:cs="Arial"/>
                <w:sz w:val="14"/>
                <w:szCs w:val="14"/>
              </w:rPr>
            </w:pPr>
          </w:p>
          <w:p w:rsidR="00B405EB" w:rsidRDefault="00B405EB" w:rsidP="00926355">
            <w:pPr>
              <w:rPr>
                <w:rFonts w:ascii="Arial" w:hAnsi="Arial" w:cs="Arial"/>
                <w:sz w:val="14"/>
                <w:szCs w:val="14"/>
              </w:rPr>
            </w:pPr>
          </w:p>
          <w:p w:rsidR="00B405EB" w:rsidRDefault="00B405EB" w:rsidP="00926355">
            <w:pPr>
              <w:rPr>
                <w:rFonts w:ascii="Arial" w:hAnsi="Arial" w:cs="Arial"/>
                <w:sz w:val="14"/>
                <w:szCs w:val="14"/>
              </w:rPr>
            </w:pPr>
          </w:p>
          <w:p w:rsidR="00B405EB" w:rsidRDefault="00B405EB" w:rsidP="00926355">
            <w:pPr>
              <w:rPr>
                <w:rFonts w:ascii="Arial" w:hAnsi="Arial" w:cs="Arial"/>
                <w:sz w:val="14"/>
                <w:szCs w:val="14"/>
              </w:rPr>
            </w:pPr>
          </w:p>
          <w:p w:rsidR="00B405EB" w:rsidRDefault="00B405EB" w:rsidP="00926355">
            <w:pPr>
              <w:rPr>
                <w:rFonts w:ascii="Arial" w:hAnsi="Arial" w:cs="Arial"/>
                <w:sz w:val="14"/>
                <w:szCs w:val="14"/>
              </w:rPr>
            </w:pPr>
          </w:p>
          <w:p w:rsidR="00B405EB" w:rsidRDefault="00B405EB" w:rsidP="00926355">
            <w:pPr>
              <w:rPr>
                <w:rFonts w:ascii="Arial" w:hAnsi="Arial" w:cs="Arial"/>
                <w:sz w:val="14"/>
                <w:szCs w:val="14"/>
              </w:rPr>
            </w:pPr>
          </w:p>
          <w:p w:rsidR="00B405EB" w:rsidRDefault="00B405EB" w:rsidP="00926355">
            <w:pPr>
              <w:rPr>
                <w:rFonts w:ascii="Arial" w:hAnsi="Arial" w:cs="Arial"/>
                <w:sz w:val="14"/>
                <w:szCs w:val="14"/>
              </w:rPr>
            </w:pPr>
          </w:p>
          <w:p w:rsidR="00B405EB" w:rsidRDefault="00B405EB" w:rsidP="00926355">
            <w:pPr>
              <w:rPr>
                <w:rFonts w:ascii="Arial" w:hAnsi="Arial" w:cs="Arial"/>
                <w:sz w:val="14"/>
                <w:szCs w:val="14"/>
              </w:rPr>
            </w:pPr>
          </w:p>
          <w:p w:rsidR="00B405EB" w:rsidRDefault="00B405EB" w:rsidP="00926355">
            <w:pPr>
              <w:rPr>
                <w:rFonts w:ascii="Arial" w:hAnsi="Arial" w:cs="Arial"/>
                <w:sz w:val="14"/>
                <w:szCs w:val="14"/>
              </w:rPr>
            </w:pPr>
          </w:p>
          <w:p w:rsidR="00B405EB" w:rsidRDefault="00B405EB" w:rsidP="00926355">
            <w:pPr>
              <w:rPr>
                <w:rFonts w:ascii="Arial" w:hAnsi="Arial" w:cs="Arial"/>
                <w:sz w:val="14"/>
                <w:szCs w:val="14"/>
              </w:rPr>
            </w:pPr>
          </w:p>
          <w:p w:rsidR="00DB6CA4" w:rsidRPr="00331B16" w:rsidRDefault="00DB6CA4" w:rsidP="00926355">
            <w:pPr>
              <w:rPr>
                <w:rFonts w:ascii="Arial" w:hAnsi="Arial" w:cs="Arial"/>
                <w:sz w:val="14"/>
                <w:szCs w:val="14"/>
              </w:rPr>
            </w:pPr>
          </w:p>
        </w:tc>
        <w:tc>
          <w:tcPr>
            <w:tcW w:w="1322" w:type="dxa"/>
          </w:tcPr>
          <w:p w:rsidR="00031F43" w:rsidRPr="00331B16" w:rsidRDefault="00BC1601" w:rsidP="00926355">
            <w:pPr>
              <w:rPr>
                <w:rFonts w:ascii="Arial" w:hAnsi="Arial" w:cs="Arial"/>
                <w:sz w:val="14"/>
                <w:szCs w:val="14"/>
              </w:rPr>
            </w:pPr>
            <w:r>
              <w:rPr>
                <w:rFonts w:ascii="Arial" w:hAnsi="Arial" w:cs="Arial"/>
                <w:sz w:val="14"/>
                <w:szCs w:val="14"/>
              </w:rPr>
              <w:t>Emisii de GES î</w:t>
            </w:r>
            <w:r w:rsidR="00031F43" w:rsidRPr="00331B16">
              <w:rPr>
                <w:rFonts w:ascii="Arial" w:hAnsi="Arial" w:cs="Arial"/>
                <w:sz w:val="14"/>
                <w:szCs w:val="14"/>
              </w:rPr>
              <w:t>n atmosfera</w:t>
            </w:r>
          </w:p>
        </w:tc>
        <w:tc>
          <w:tcPr>
            <w:tcW w:w="1087" w:type="dxa"/>
          </w:tcPr>
          <w:p w:rsidR="00031F43" w:rsidRPr="00331B16" w:rsidRDefault="00031F43" w:rsidP="00926355">
            <w:pPr>
              <w:rPr>
                <w:rFonts w:ascii="Arial" w:hAnsi="Arial" w:cs="Arial"/>
                <w:sz w:val="14"/>
                <w:szCs w:val="14"/>
              </w:rPr>
            </w:pPr>
            <w:r w:rsidRPr="00331B16">
              <w:rPr>
                <w:rFonts w:ascii="Arial" w:hAnsi="Arial" w:cs="Arial"/>
                <w:sz w:val="14"/>
                <w:szCs w:val="14"/>
              </w:rPr>
              <w:t xml:space="preserve">Arderea </w:t>
            </w:r>
            <w:r w:rsidR="00BC1601">
              <w:rPr>
                <w:rFonts w:ascii="Arial" w:hAnsi="Arial" w:cs="Arial"/>
                <w:sz w:val="14"/>
                <w:szCs w:val="14"/>
              </w:rPr>
              <w:t>combustibilului lichid (motorină) în motoare cu ardere internă</w:t>
            </w:r>
          </w:p>
        </w:tc>
        <w:tc>
          <w:tcPr>
            <w:tcW w:w="1323" w:type="dxa"/>
          </w:tcPr>
          <w:p w:rsidR="00031F43" w:rsidRPr="00331B16" w:rsidRDefault="00B405EB" w:rsidP="00926355">
            <w:pPr>
              <w:rPr>
                <w:rFonts w:ascii="Arial" w:hAnsi="Arial" w:cs="Arial"/>
                <w:sz w:val="14"/>
                <w:szCs w:val="14"/>
              </w:rPr>
            </w:pPr>
            <w:r>
              <w:rPr>
                <w:rFonts w:ascii="Arial" w:hAnsi="Arial" w:cs="Arial"/>
                <w:sz w:val="14"/>
                <w:szCs w:val="14"/>
              </w:rPr>
              <w:t>1</w:t>
            </w:r>
            <w:r w:rsidR="00031F43" w:rsidRPr="00331B16">
              <w:rPr>
                <w:rFonts w:ascii="Arial" w:hAnsi="Arial" w:cs="Arial"/>
                <w:sz w:val="14"/>
                <w:szCs w:val="14"/>
              </w:rPr>
              <w:t xml:space="preserve"> nave</w:t>
            </w:r>
          </w:p>
          <w:p w:rsidR="00031F43" w:rsidRPr="00331B16" w:rsidRDefault="00BC1601" w:rsidP="00926355">
            <w:pPr>
              <w:rPr>
                <w:rFonts w:ascii="Arial" w:hAnsi="Arial" w:cs="Arial"/>
                <w:sz w:val="14"/>
                <w:szCs w:val="14"/>
              </w:rPr>
            </w:pPr>
            <w:r>
              <w:rPr>
                <w:rFonts w:ascii="Arial" w:hAnsi="Arial" w:cs="Arial"/>
                <w:sz w:val="14"/>
                <w:szCs w:val="14"/>
              </w:rPr>
              <w:t>1 platformă</w:t>
            </w:r>
          </w:p>
          <w:p w:rsidR="00031F43" w:rsidRPr="00331B16" w:rsidRDefault="00031F43" w:rsidP="00926355">
            <w:pPr>
              <w:rPr>
                <w:rFonts w:ascii="Arial" w:hAnsi="Arial" w:cs="Arial"/>
                <w:sz w:val="14"/>
                <w:szCs w:val="14"/>
              </w:rPr>
            </w:pPr>
            <w:r w:rsidRPr="00331B16">
              <w:rPr>
                <w:rFonts w:ascii="Arial" w:hAnsi="Arial" w:cs="Arial"/>
                <w:sz w:val="14"/>
                <w:szCs w:val="14"/>
              </w:rPr>
              <w:t>foraj</w:t>
            </w:r>
          </w:p>
        </w:tc>
        <w:tc>
          <w:tcPr>
            <w:tcW w:w="1559" w:type="dxa"/>
          </w:tcPr>
          <w:p w:rsidR="00031F43" w:rsidRPr="00331B16" w:rsidRDefault="00031F43" w:rsidP="00BC1601">
            <w:pPr>
              <w:rPr>
                <w:rFonts w:ascii="Arial" w:hAnsi="Arial" w:cs="Arial"/>
                <w:sz w:val="14"/>
                <w:szCs w:val="14"/>
              </w:rPr>
            </w:pPr>
            <w:r w:rsidRPr="00331B16">
              <w:rPr>
                <w:rFonts w:ascii="Arial" w:hAnsi="Arial" w:cs="Arial"/>
                <w:sz w:val="14"/>
                <w:szCs w:val="14"/>
              </w:rPr>
              <w:t>Modificarea temporar</w:t>
            </w:r>
            <w:r w:rsidR="00BC1601">
              <w:rPr>
                <w:rFonts w:ascii="Arial" w:hAnsi="Arial" w:cs="Arial"/>
                <w:sz w:val="14"/>
                <w:szCs w:val="14"/>
              </w:rPr>
              <w:t>ă a calității aerului î</w:t>
            </w:r>
            <w:r w:rsidRPr="00331B16">
              <w:rPr>
                <w:rFonts w:ascii="Arial" w:hAnsi="Arial" w:cs="Arial"/>
                <w:sz w:val="14"/>
                <w:szCs w:val="14"/>
              </w:rPr>
              <w:t>n zona obiectivului pe durata operațiunilor de foraj</w:t>
            </w:r>
          </w:p>
        </w:tc>
        <w:tc>
          <w:tcPr>
            <w:tcW w:w="1417" w:type="dxa"/>
          </w:tcPr>
          <w:p w:rsidR="00031F43" w:rsidRPr="00331B16" w:rsidRDefault="00031F43" w:rsidP="00926355">
            <w:pPr>
              <w:rPr>
                <w:rFonts w:ascii="Arial" w:hAnsi="Arial" w:cs="Arial"/>
                <w:sz w:val="14"/>
                <w:szCs w:val="14"/>
              </w:rPr>
            </w:pPr>
            <w:r w:rsidRPr="00331B16">
              <w:rPr>
                <w:rFonts w:ascii="Arial" w:hAnsi="Arial" w:cs="Arial"/>
                <w:sz w:val="14"/>
                <w:szCs w:val="14"/>
              </w:rPr>
              <w:t>Emisii calculate pentru un consum estimat de 13 tone combustibil/zi</w:t>
            </w:r>
          </w:p>
        </w:tc>
        <w:tc>
          <w:tcPr>
            <w:tcW w:w="1418"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1417"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1559"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2835" w:type="dxa"/>
          </w:tcPr>
          <w:p w:rsidR="00031F43" w:rsidRPr="00331B16" w:rsidRDefault="00031F43" w:rsidP="00926355">
            <w:pPr>
              <w:rPr>
                <w:rFonts w:ascii="Arial" w:hAnsi="Arial" w:cs="Arial"/>
                <w:sz w:val="14"/>
                <w:szCs w:val="14"/>
              </w:rPr>
            </w:pPr>
            <w:r w:rsidRPr="00331B16">
              <w:rPr>
                <w:rFonts w:ascii="Arial" w:hAnsi="Arial" w:cs="Arial"/>
                <w:sz w:val="14"/>
                <w:szCs w:val="14"/>
              </w:rPr>
              <w:t>Certificarea echipame</w:t>
            </w:r>
            <w:r w:rsidR="00BC1601">
              <w:rPr>
                <w:rFonts w:ascii="Arial" w:hAnsi="Arial" w:cs="Arial"/>
                <w:sz w:val="14"/>
                <w:szCs w:val="14"/>
              </w:rPr>
              <w:t>ntelor de producere a energiei î</w:t>
            </w:r>
            <w:r w:rsidRPr="00331B16">
              <w:rPr>
                <w:rFonts w:ascii="Arial" w:hAnsi="Arial" w:cs="Arial"/>
                <w:sz w:val="14"/>
                <w:szCs w:val="14"/>
              </w:rPr>
              <w:t>n conformitate cu prevederile MARPOL73/78 Anexa VI</w:t>
            </w:r>
          </w:p>
          <w:p w:rsidR="00031F43" w:rsidRPr="00331B16" w:rsidRDefault="00031F43" w:rsidP="00926355">
            <w:pPr>
              <w:rPr>
                <w:rFonts w:ascii="Arial" w:hAnsi="Arial" w:cs="Arial"/>
                <w:sz w:val="14"/>
                <w:szCs w:val="14"/>
              </w:rPr>
            </w:pPr>
            <w:r w:rsidRPr="00331B16">
              <w:rPr>
                <w:rFonts w:ascii="Arial" w:hAnsi="Arial" w:cs="Arial"/>
                <w:sz w:val="14"/>
                <w:szCs w:val="14"/>
              </w:rPr>
              <w:t>(IAPP Certificate*)</w:t>
            </w:r>
          </w:p>
          <w:p w:rsidR="00031F43" w:rsidRPr="00331B16" w:rsidRDefault="00031F43" w:rsidP="00926355">
            <w:pPr>
              <w:rPr>
                <w:rFonts w:ascii="Arial" w:hAnsi="Arial" w:cs="Arial"/>
                <w:sz w:val="14"/>
                <w:szCs w:val="14"/>
              </w:rPr>
            </w:pPr>
            <w:r w:rsidRPr="00331B16">
              <w:rPr>
                <w:rFonts w:ascii="Arial" w:hAnsi="Arial" w:cs="Arial"/>
                <w:sz w:val="14"/>
                <w:szCs w:val="14"/>
              </w:rPr>
              <w:t>-Utilizare combustibil cu conținut redus de sulf, conform HG 470/2007</w:t>
            </w:r>
          </w:p>
          <w:p w:rsidR="00031F43" w:rsidRPr="00331B16" w:rsidRDefault="00BC1601" w:rsidP="00926355">
            <w:pPr>
              <w:rPr>
                <w:rFonts w:ascii="Arial" w:hAnsi="Arial" w:cs="Arial"/>
                <w:sz w:val="14"/>
                <w:szCs w:val="14"/>
              </w:rPr>
            </w:pPr>
            <w:r>
              <w:rPr>
                <w:rFonts w:ascii="Arial" w:hAnsi="Arial" w:cs="Arial"/>
                <w:sz w:val="14"/>
                <w:szCs w:val="14"/>
              </w:rPr>
              <w:t>-Mentenanța echipamentelor î</w:t>
            </w:r>
            <w:r w:rsidR="00031F43" w:rsidRPr="00331B16">
              <w:rPr>
                <w:rFonts w:ascii="Arial" w:hAnsi="Arial" w:cs="Arial"/>
                <w:sz w:val="14"/>
                <w:szCs w:val="14"/>
              </w:rPr>
              <w:t>n conformitate cu prevederile producătorului</w:t>
            </w:r>
          </w:p>
          <w:tbl>
            <w:tblPr>
              <w:tblW w:w="0" w:type="auto"/>
              <w:tblBorders>
                <w:top w:val="nil"/>
                <w:left w:val="nil"/>
                <w:bottom w:val="nil"/>
                <w:right w:val="nil"/>
              </w:tblBorders>
              <w:tblLayout w:type="fixed"/>
              <w:tblLook w:val="0000" w:firstRow="0" w:lastRow="0" w:firstColumn="0" w:lastColumn="0" w:noHBand="0" w:noVBand="0"/>
            </w:tblPr>
            <w:tblGrid>
              <w:gridCol w:w="2161"/>
            </w:tblGrid>
            <w:tr w:rsidR="00031F43" w:rsidRPr="00331B16" w:rsidTr="00926355">
              <w:trPr>
                <w:trHeight w:val="373"/>
              </w:trPr>
              <w:tc>
                <w:tcPr>
                  <w:tcW w:w="2161" w:type="dxa"/>
                </w:tcPr>
                <w:p w:rsidR="00031F43" w:rsidRPr="00331B16" w:rsidRDefault="00BC1601" w:rsidP="00926355">
                  <w:pPr>
                    <w:spacing w:after="0" w:line="240" w:lineRule="auto"/>
                    <w:rPr>
                      <w:rFonts w:ascii="Arial" w:hAnsi="Arial" w:cs="Arial"/>
                      <w:sz w:val="14"/>
                      <w:szCs w:val="14"/>
                    </w:rPr>
                  </w:pPr>
                  <w:r>
                    <w:rPr>
                      <w:rFonts w:ascii="Arial" w:hAnsi="Arial" w:cs="Arial"/>
                      <w:sz w:val="14"/>
                      <w:szCs w:val="14"/>
                    </w:rPr>
                    <w:t>-Monitorizarea zilnică a consumului de combustibil ș</w:t>
                  </w:r>
                  <w:r w:rsidR="00031F43" w:rsidRPr="00331B16">
                    <w:rPr>
                      <w:rFonts w:ascii="Arial" w:hAnsi="Arial" w:cs="Arial"/>
                      <w:sz w:val="14"/>
                      <w:szCs w:val="14"/>
                    </w:rPr>
                    <w:t xml:space="preserve">i a emisiilor de GES </w:t>
                  </w:r>
                </w:p>
              </w:tc>
            </w:tr>
          </w:tbl>
          <w:p w:rsidR="00031F43" w:rsidRPr="00331B16" w:rsidRDefault="00031F43" w:rsidP="00926355">
            <w:pPr>
              <w:rPr>
                <w:rFonts w:ascii="Arial" w:hAnsi="Arial" w:cs="Arial"/>
                <w:sz w:val="14"/>
                <w:szCs w:val="14"/>
              </w:rPr>
            </w:pPr>
          </w:p>
        </w:tc>
      </w:tr>
      <w:tr w:rsidR="00031F43" w:rsidRPr="00331B16" w:rsidTr="00EE2DDF">
        <w:trPr>
          <w:trHeight w:val="1225"/>
        </w:trPr>
        <w:tc>
          <w:tcPr>
            <w:tcW w:w="800" w:type="dxa"/>
            <w:vMerge/>
          </w:tcPr>
          <w:p w:rsidR="00031F43" w:rsidRPr="00331B16" w:rsidRDefault="00031F43" w:rsidP="00926355">
            <w:pPr>
              <w:rPr>
                <w:rFonts w:ascii="Arial" w:hAnsi="Arial" w:cs="Arial"/>
                <w:sz w:val="14"/>
                <w:szCs w:val="14"/>
              </w:rPr>
            </w:pPr>
          </w:p>
        </w:tc>
        <w:tc>
          <w:tcPr>
            <w:tcW w:w="1322" w:type="dxa"/>
          </w:tcPr>
          <w:p w:rsidR="00031F43" w:rsidRPr="00331B16" w:rsidRDefault="00BC1601" w:rsidP="00BC1601">
            <w:pPr>
              <w:rPr>
                <w:rFonts w:ascii="Arial" w:hAnsi="Arial" w:cs="Arial"/>
                <w:sz w:val="14"/>
                <w:szCs w:val="14"/>
              </w:rPr>
            </w:pPr>
            <w:r>
              <w:rPr>
                <w:rFonts w:ascii="Arial" w:hAnsi="Arial" w:cs="Arial"/>
                <w:sz w:val="14"/>
                <w:szCs w:val="14"/>
              </w:rPr>
              <w:t xml:space="preserve">Emisie masivă </w:t>
            </w:r>
            <w:r w:rsidR="00031F43" w:rsidRPr="00331B16">
              <w:rPr>
                <w:rFonts w:ascii="Arial" w:hAnsi="Arial" w:cs="Arial"/>
                <w:sz w:val="14"/>
                <w:szCs w:val="14"/>
              </w:rPr>
              <w:t>necontrolat</w:t>
            </w:r>
            <w:r>
              <w:rPr>
                <w:rFonts w:ascii="Arial" w:hAnsi="Arial" w:cs="Arial"/>
                <w:sz w:val="14"/>
                <w:szCs w:val="14"/>
              </w:rPr>
              <w:t>ă</w:t>
            </w:r>
            <w:r w:rsidR="00031F43" w:rsidRPr="00331B16">
              <w:rPr>
                <w:rFonts w:ascii="Arial" w:hAnsi="Arial" w:cs="Arial"/>
                <w:sz w:val="14"/>
                <w:szCs w:val="14"/>
              </w:rPr>
              <w:t xml:space="preserve"> de gaz de sond</w:t>
            </w:r>
            <w:r>
              <w:rPr>
                <w:rFonts w:ascii="Arial" w:hAnsi="Arial" w:cs="Arial"/>
                <w:sz w:val="14"/>
                <w:szCs w:val="14"/>
              </w:rPr>
              <w:t>ă</w:t>
            </w:r>
            <w:r w:rsidR="00031F43" w:rsidRPr="00331B16">
              <w:rPr>
                <w:rFonts w:ascii="Arial" w:hAnsi="Arial" w:cs="Arial"/>
                <w:sz w:val="14"/>
                <w:szCs w:val="14"/>
              </w:rPr>
              <w:t xml:space="preserve"> </w:t>
            </w:r>
            <w:r>
              <w:rPr>
                <w:rFonts w:ascii="Arial" w:hAnsi="Arial" w:cs="Arial"/>
                <w:sz w:val="14"/>
                <w:szCs w:val="14"/>
              </w:rPr>
              <w:t>î</w:t>
            </w:r>
            <w:r w:rsidR="00031F43" w:rsidRPr="00331B16">
              <w:rPr>
                <w:rFonts w:ascii="Arial" w:hAnsi="Arial" w:cs="Arial"/>
                <w:sz w:val="14"/>
                <w:szCs w:val="14"/>
              </w:rPr>
              <w:t>n atmosfer</w:t>
            </w:r>
            <w:r>
              <w:rPr>
                <w:rFonts w:ascii="Arial" w:hAnsi="Arial" w:cs="Arial"/>
                <w:sz w:val="14"/>
                <w:szCs w:val="14"/>
              </w:rPr>
              <w:t>ă</w:t>
            </w:r>
            <w:r w:rsidR="00031F43" w:rsidRPr="00331B16">
              <w:rPr>
                <w:rFonts w:ascii="Arial" w:hAnsi="Arial" w:cs="Arial"/>
                <w:sz w:val="14"/>
                <w:szCs w:val="14"/>
              </w:rPr>
              <w:t xml:space="preserve"> ca urmare a pierderii controlului sondei (erupție)</w:t>
            </w:r>
          </w:p>
        </w:tc>
        <w:tc>
          <w:tcPr>
            <w:tcW w:w="1087" w:type="dxa"/>
          </w:tcPr>
          <w:p w:rsidR="00031F43" w:rsidRPr="00331B16" w:rsidRDefault="00031F43" w:rsidP="00926355">
            <w:pPr>
              <w:rPr>
                <w:rFonts w:ascii="Arial" w:hAnsi="Arial" w:cs="Arial"/>
                <w:sz w:val="14"/>
                <w:szCs w:val="14"/>
              </w:rPr>
            </w:pPr>
            <w:r w:rsidRPr="00331B16">
              <w:rPr>
                <w:rFonts w:ascii="Arial" w:hAnsi="Arial" w:cs="Arial"/>
                <w:sz w:val="14"/>
                <w:szCs w:val="14"/>
              </w:rPr>
              <w:t>Platforma de foraj-instalația de foraj</w:t>
            </w:r>
          </w:p>
        </w:tc>
        <w:tc>
          <w:tcPr>
            <w:tcW w:w="1323" w:type="dxa"/>
          </w:tcPr>
          <w:p w:rsidR="00031F43" w:rsidRPr="00331B16" w:rsidRDefault="00031F43" w:rsidP="00926355">
            <w:pPr>
              <w:rPr>
                <w:rFonts w:ascii="Arial" w:hAnsi="Arial" w:cs="Arial"/>
                <w:sz w:val="14"/>
                <w:szCs w:val="14"/>
              </w:rPr>
            </w:pPr>
            <w:r w:rsidRPr="00331B16">
              <w:rPr>
                <w:rFonts w:ascii="Arial" w:hAnsi="Arial" w:cs="Arial"/>
                <w:sz w:val="14"/>
                <w:szCs w:val="14"/>
              </w:rPr>
              <w:t>1</w:t>
            </w:r>
          </w:p>
        </w:tc>
        <w:tc>
          <w:tcPr>
            <w:tcW w:w="1559" w:type="dxa"/>
          </w:tcPr>
          <w:p w:rsidR="00031F43" w:rsidRPr="00331B16" w:rsidRDefault="00031F43" w:rsidP="00BC1601">
            <w:pPr>
              <w:rPr>
                <w:rFonts w:ascii="Arial" w:hAnsi="Arial" w:cs="Arial"/>
                <w:sz w:val="14"/>
                <w:szCs w:val="14"/>
              </w:rPr>
            </w:pPr>
            <w:r w:rsidRPr="00331B16">
              <w:rPr>
                <w:rFonts w:ascii="Arial" w:hAnsi="Arial" w:cs="Arial"/>
                <w:sz w:val="14"/>
                <w:szCs w:val="14"/>
              </w:rPr>
              <w:t>Modificarea temporar</w:t>
            </w:r>
            <w:r w:rsidR="00BC1601">
              <w:rPr>
                <w:rFonts w:ascii="Arial" w:hAnsi="Arial" w:cs="Arial"/>
                <w:sz w:val="14"/>
                <w:szCs w:val="14"/>
              </w:rPr>
              <w:t>ă a calității aerului î</w:t>
            </w:r>
            <w:r w:rsidRPr="00331B16">
              <w:rPr>
                <w:rFonts w:ascii="Arial" w:hAnsi="Arial" w:cs="Arial"/>
                <w:sz w:val="14"/>
                <w:szCs w:val="14"/>
              </w:rPr>
              <w:t xml:space="preserve">n zona obiectivului </w:t>
            </w:r>
            <w:r w:rsidR="00BC1601">
              <w:rPr>
                <w:rFonts w:ascii="Arial" w:hAnsi="Arial" w:cs="Arial"/>
                <w:sz w:val="14"/>
                <w:szCs w:val="14"/>
              </w:rPr>
              <w:t>pe durata evenimentului eruptiv</w:t>
            </w:r>
            <w:r w:rsidRPr="00331B16">
              <w:rPr>
                <w:rFonts w:ascii="Arial" w:hAnsi="Arial" w:cs="Arial"/>
                <w:sz w:val="14"/>
                <w:szCs w:val="14"/>
              </w:rPr>
              <w:t xml:space="preserve">, </w:t>
            </w:r>
            <w:r w:rsidR="00BC1601">
              <w:rPr>
                <w:rFonts w:ascii="Arial" w:hAnsi="Arial" w:cs="Arial"/>
                <w:sz w:val="14"/>
                <w:szCs w:val="14"/>
              </w:rPr>
              <w:t>pâ</w:t>
            </w:r>
            <w:r w:rsidRPr="00331B16">
              <w:rPr>
                <w:rFonts w:ascii="Arial" w:hAnsi="Arial" w:cs="Arial"/>
                <w:sz w:val="14"/>
                <w:szCs w:val="14"/>
              </w:rPr>
              <w:t>n</w:t>
            </w:r>
            <w:r w:rsidR="00BC1601">
              <w:rPr>
                <w:rFonts w:ascii="Arial" w:hAnsi="Arial" w:cs="Arial"/>
                <w:sz w:val="14"/>
                <w:szCs w:val="14"/>
              </w:rPr>
              <w:t>ă</w:t>
            </w:r>
            <w:r w:rsidRPr="00331B16">
              <w:rPr>
                <w:rFonts w:ascii="Arial" w:hAnsi="Arial" w:cs="Arial"/>
                <w:sz w:val="14"/>
                <w:szCs w:val="14"/>
              </w:rPr>
              <w:t xml:space="preserve"> la redobândirea controlului sondei</w:t>
            </w:r>
          </w:p>
        </w:tc>
        <w:tc>
          <w:tcPr>
            <w:tcW w:w="1417" w:type="dxa"/>
          </w:tcPr>
          <w:p w:rsidR="00031F43" w:rsidRPr="00331B16" w:rsidRDefault="00BC1601" w:rsidP="00926355">
            <w:pPr>
              <w:rPr>
                <w:rFonts w:ascii="Arial" w:hAnsi="Arial" w:cs="Arial"/>
                <w:sz w:val="14"/>
                <w:szCs w:val="14"/>
              </w:rPr>
            </w:pPr>
            <w:r>
              <w:rPr>
                <w:rFonts w:ascii="Arial" w:hAnsi="Arial" w:cs="Arial"/>
                <w:sz w:val="14"/>
                <w:szCs w:val="14"/>
              </w:rPr>
              <w:t>Î</w:t>
            </w:r>
            <w:r w:rsidR="00031F43" w:rsidRPr="00331B16">
              <w:rPr>
                <w:rFonts w:ascii="Arial" w:hAnsi="Arial" w:cs="Arial"/>
                <w:sz w:val="14"/>
                <w:szCs w:val="14"/>
              </w:rPr>
              <w:t>n conformitate cu studiul de modelare a emisi</w:t>
            </w:r>
            <w:r>
              <w:rPr>
                <w:rFonts w:ascii="Arial" w:hAnsi="Arial" w:cs="Arial"/>
                <w:sz w:val="14"/>
                <w:szCs w:val="14"/>
              </w:rPr>
              <w:t>ilor accidentale de gaz de sondă</w:t>
            </w:r>
          </w:p>
        </w:tc>
        <w:tc>
          <w:tcPr>
            <w:tcW w:w="1418" w:type="dxa"/>
          </w:tcPr>
          <w:p w:rsidR="00031F43" w:rsidRPr="00331B16" w:rsidRDefault="00BC1601" w:rsidP="00BC1601">
            <w:pPr>
              <w:rPr>
                <w:rFonts w:ascii="Arial" w:hAnsi="Arial" w:cs="Arial"/>
                <w:sz w:val="14"/>
                <w:szCs w:val="14"/>
              </w:rPr>
            </w:pPr>
            <w:r>
              <w:rPr>
                <w:rFonts w:ascii="Arial" w:hAnsi="Arial" w:cs="Arial"/>
                <w:sz w:val="14"/>
                <w:szCs w:val="14"/>
              </w:rPr>
              <w:t>Î</w:t>
            </w:r>
            <w:r w:rsidR="00031F43" w:rsidRPr="00331B16">
              <w:rPr>
                <w:rFonts w:ascii="Arial" w:hAnsi="Arial" w:cs="Arial"/>
                <w:sz w:val="14"/>
                <w:szCs w:val="14"/>
              </w:rPr>
              <w:t>n conformitate cu studiul de modelare a emisiilor accidentale de gaz de sond</w:t>
            </w:r>
            <w:r>
              <w:rPr>
                <w:rFonts w:ascii="Arial" w:hAnsi="Arial" w:cs="Arial"/>
                <w:sz w:val="14"/>
                <w:szCs w:val="14"/>
              </w:rPr>
              <w:t>ă</w:t>
            </w:r>
          </w:p>
        </w:tc>
        <w:tc>
          <w:tcPr>
            <w:tcW w:w="1417"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1559"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2835" w:type="dxa"/>
          </w:tcPr>
          <w:p w:rsidR="00031F43" w:rsidRPr="00331B16" w:rsidRDefault="00031F43" w:rsidP="00926355">
            <w:pPr>
              <w:rPr>
                <w:rFonts w:ascii="Arial" w:hAnsi="Arial" w:cs="Arial"/>
                <w:sz w:val="14"/>
                <w:szCs w:val="14"/>
              </w:rPr>
            </w:pPr>
          </w:p>
        </w:tc>
      </w:tr>
      <w:tr w:rsidR="00031F43" w:rsidRPr="00331B16" w:rsidTr="009D0208">
        <w:tc>
          <w:tcPr>
            <w:tcW w:w="800" w:type="dxa"/>
            <w:vMerge/>
          </w:tcPr>
          <w:p w:rsidR="00031F43" w:rsidRPr="00331B16" w:rsidRDefault="00031F43" w:rsidP="00926355">
            <w:pPr>
              <w:rPr>
                <w:rFonts w:ascii="Arial" w:hAnsi="Arial" w:cs="Arial"/>
                <w:sz w:val="14"/>
                <w:szCs w:val="14"/>
              </w:rPr>
            </w:pPr>
          </w:p>
        </w:tc>
        <w:tc>
          <w:tcPr>
            <w:tcW w:w="1322" w:type="dxa"/>
            <w:vMerge w:val="restart"/>
          </w:tcPr>
          <w:p w:rsidR="00031F43" w:rsidRPr="00331B16" w:rsidRDefault="00BC1601" w:rsidP="00926355">
            <w:pPr>
              <w:rPr>
                <w:rFonts w:ascii="Arial" w:hAnsi="Arial" w:cs="Arial"/>
                <w:sz w:val="14"/>
                <w:szCs w:val="14"/>
              </w:rPr>
            </w:pPr>
            <w:r>
              <w:rPr>
                <w:rFonts w:ascii="Arial" w:hAnsi="Arial" w:cs="Arial"/>
                <w:sz w:val="14"/>
                <w:szCs w:val="14"/>
              </w:rPr>
              <w:t>Zgomot emis î</w:t>
            </w:r>
            <w:r w:rsidR="00031F43" w:rsidRPr="00331B16">
              <w:rPr>
                <w:rFonts w:ascii="Arial" w:hAnsi="Arial" w:cs="Arial"/>
                <w:sz w:val="14"/>
                <w:szCs w:val="14"/>
              </w:rPr>
              <w:t>n mediul marin</w:t>
            </w:r>
          </w:p>
        </w:tc>
        <w:tc>
          <w:tcPr>
            <w:tcW w:w="1087" w:type="dxa"/>
          </w:tcPr>
          <w:p w:rsidR="00031F43" w:rsidRPr="00331B16" w:rsidRDefault="00031F43" w:rsidP="00926355">
            <w:pPr>
              <w:rPr>
                <w:rFonts w:ascii="Arial" w:hAnsi="Arial" w:cs="Arial"/>
                <w:sz w:val="14"/>
                <w:szCs w:val="14"/>
              </w:rPr>
            </w:pPr>
            <w:r w:rsidRPr="00331B16">
              <w:rPr>
                <w:rFonts w:ascii="Arial" w:hAnsi="Arial" w:cs="Arial"/>
                <w:sz w:val="14"/>
                <w:szCs w:val="14"/>
              </w:rPr>
              <w:t>Platforma de foraj</w:t>
            </w:r>
          </w:p>
          <w:p w:rsidR="00031F43" w:rsidRPr="00331B16" w:rsidRDefault="00031F43" w:rsidP="00926355">
            <w:pPr>
              <w:rPr>
                <w:rFonts w:ascii="Arial" w:hAnsi="Arial" w:cs="Arial"/>
                <w:sz w:val="14"/>
                <w:szCs w:val="14"/>
              </w:rPr>
            </w:pPr>
            <w:r w:rsidRPr="00331B16">
              <w:rPr>
                <w:rFonts w:ascii="Arial" w:hAnsi="Arial" w:cs="Arial"/>
                <w:sz w:val="14"/>
                <w:szCs w:val="14"/>
              </w:rPr>
              <w:t>(grupuri diesel-generatoare, macarale, compresoare, etc.)</w:t>
            </w:r>
          </w:p>
        </w:tc>
        <w:tc>
          <w:tcPr>
            <w:tcW w:w="1323" w:type="dxa"/>
          </w:tcPr>
          <w:p w:rsidR="00031F43" w:rsidRPr="00331B16" w:rsidRDefault="00031F43" w:rsidP="00926355">
            <w:pPr>
              <w:rPr>
                <w:rFonts w:ascii="Arial" w:hAnsi="Arial" w:cs="Arial"/>
                <w:sz w:val="14"/>
                <w:szCs w:val="14"/>
              </w:rPr>
            </w:pPr>
            <w:r w:rsidRPr="00331B16">
              <w:rPr>
                <w:rFonts w:ascii="Arial" w:hAnsi="Arial" w:cs="Arial"/>
                <w:sz w:val="14"/>
                <w:szCs w:val="14"/>
              </w:rPr>
              <w:t>1</w:t>
            </w:r>
          </w:p>
        </w:tc>
        <w:tc>
          <w:tcPr>
            <w:tcW w:w="1559" w:type="dxa"/>
          </w:tcPr>
          <w:p w:rsidR="00031F43" w:rsidRPr="00331B16" w:rsidRDefault="00031F43" w:rsidP="00926355">
            <w:pPr>
              <w:rPr>
                <w:rFonts w:ascii="Arial" w:hAnsi="Arial" w:cs="Arial"/>
                <w:sz w:val="14"/>
                <w:szCs w:val="14"/>
              </w:rPr>
            </w:pPr>
          </w:p>
        </w:tc>
        <w:tc>
          <w:tcPr>
            <w:tcW w:w="1417" w:type="dxa"/>
          </w:tcPr>
          <w:p w:rsidR="00031F43" w:rsidRPr="00331B16" w:rsidRDefault="00031F43" w:rsidP="00926355">
            <w:pPr>
              <w:rPr>
                <w:rFonts w:ascii="Arial" w:hAnsi="Arial" w:cs="Arial"/>
                <w:sz w:val="14"/>
                <w:szCs w:val="14"/>
              </w:rPr>
            </w:pPr>
            <w:r w:rsidRPr="00331B16">
              <w:rPr>
                <w:rFonts w:ascii="Arial" w:hAnsi="Arial" w:cs="Arial"/>
                <w:sz w:val="14"/>
                <w:szCs w:val="14"/>
              </w:rPr>
              <w:t>Aprox. 110-120 dB</w:t>
            </w:r>
          </w:p>
        </w:tc>
        <w:tc>
          <w:tcPr>
            <w:tcW w:w="1418" w:type="dxa"/>
          </w:tcPr>
          <w:p w:rsidR="00031F43" w:rsidRPr="00331B16" w:rsidRDefault="00031F43" w:rsidP="00926355">
            <w:pPr>
              <w:rPr>
                <w:rFonts w:ascii="Arial" w:hAnsi="Arial" w:cs="Arial"/>
                <w:sz w:val="14"/>
                <w:szCs w:val="14"/>
              </w:rPr>
            </w:pPr>
            <w:r w:rsidRPr="00331B16">
              <w:rPr>
                <w:rFonts w:ascii="Arial" w:hAnsi="Arial" w:cs="Arial"/>
                <w:sz w:val="14"/>
                <w:szCs w:val="14"/>
              </w:rPr>
              <w:t>Nu există cadru</w:t>
            </w:r>
          </w:p>
          <w:p w:rsidR="00031F43" w:rsidRPr="00331B16" w:rsidRDefault="00031F43" w:rsidP="00926355">
            <w:pPr>
              <w:rPr>
                <w:rFonts w:ascii="Arial" w:hAnsi="Arial" w:cs="Arial"/>
                <w:sz w:val="14"/>
                <w:szCs w:val="14"/>
              </w:rPr>
            </w:pPr>
            <w:r w:rsidRPr="00331B16">
              <w:rPr>
                <w:rFonts w:ascii="Arial" w:hAnsi="Arial" w:cs="Arial"/>
                <w:sz w:val="14"/>
                <w:szCs w:val="14"/>
              </w:rPr>
              <w:t>legislativ pentru</w:t>
            </w:r>
          </w:p>
          <w:p w:rsidR="00031F43" w:rsidRPr="00331B16" w:rsidRDefault="00031F43" w:rsidP="00926355">
            <w:pPr>
              <w:rPr>
                <w:rFonts w:ascii="Arial" w:hAnsi="Arial" w:cs="Arial"/>
                <w:sz w:val="14"/>
                <w:szCs w:val="14"/>
              </w:rPr>
            </w:pPr>
            <w:r w:rsidRPr="00331B16">
              <w:rPr>
                <w:rFonts w:ascii="Arial" w:hAnsi="Arial" w:cs="Arial"/>
                <w:sz w:val="14"/>
                <w:szCs w:val="14"/>
              </w:rPr>
              <w:t>limitarea poluării</w:t>
            </w:r>
          </w:p>
          <w:p w:rsidR="00031F43" w:rsidRPr="00331B16" w:rsidRDefault="00031F43" w:rsidP="00926355">
            <w:pPr>
              <w:rPr>
                <w:rFonts w:ascii="Arial" w:hAnsi="Arial" w:cs="Arial"/>
                <w:sz w:val="14"/>
                <w:szCs w:val="14"/>
              </w:rPr>
            </w:pPr>
            <w:r w:rsidRPr="00331B16">
              <w:rPr>
                <w:rFonts w:ascii="Arial" w:hAnsi="Arial" w:cs="Arial"/>
                <w:sz w:val="14"/>
                <w:szCs w:val="14"/>
              </w:rPr>
              <w:t>fonice în mediul marin</w:t>
            </w:r>
          </w:p>
        </w:tc>
        <w:tc>
          <w:tcPr>
            <w:tcW w:w="1417"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1559"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2835" w:type="dxa"/>
          </w:tcPr>
          <w:p w:rsidR="00031F43" w:rsidRPr="00331B16" w:rsidRDefault="00BC1601" w:rsidP="00926355">
            <w:pPr>
              <w:rPr>
                <w:rFonts w:ascii="Arial" w:hAnsi="Arial" w:cs="Arial"/>
                <w:sz w:val="14"/>
                <w:szCs w:val="14"/>
              </w:rPr>
            </w:pPr>
            <w:r>
              <w:rPr>
                <w:rFonts w:ascii="Arial" w:hAnsi="Arial" w:cs="Arial"/>
                <w:sz w:val="14"/>
                <w:szCs w:val="14"/>
              </w:rPr>
              <w:t>-Mentenanța echipamentelor î</w:t>
            </w:r>
            <w:r w:rsidR="00031F43" w:rsidRPr="00331B16">
              <w:rPr>
                <w:rFonts w:ascii="Arial" w:hAnsi="Arial" w:cs="Arial"/>
                <w:sz w:val="14"/>
                <w:szCs w:val="14"/>
              </w:rPr>
              <w:t>n conformitate cu prevederile producătorului</w:t>
            </w:r>
          </w:p>
          <w:p w:rsidR="00031F43" w:rsidRPr="00331B16" w:rsidRDefault="00031F43" w:rsidP="00926355">
            <w:pPr>
              <w:rPr>
                <w:rFonts w:ascii="Arial" w:hAnsi="Arial" w:cs="Arial"/>
                <w:sz w:val="14"/>
                <w:szCs w:val="14"/>
              </w:rPr>
            </w:pPr>
            <w:r w:rsidRPr="00331B16">
              <w:rPr>
                <w:rFonts w:ascii="Arial" w:hAnsi="Arial" w:cs="Arial"/>
                <w:sz w:val="14"/>
                <w:szCs w:val="14"/>
              </w:rPr>
              <w:t>-Ecranarea fonic</w:t>
            </w:r>
            <w:r w:rsidR="00BC1601">
              <w:rPr>
                <w:rFonts w:ascii="Arial" w:hAnsi="Arial" w:cs="Arial"/>
                <w:sz w:val="14"/>
                <w:szCs w:val="14"/>
              </w:rPr>
              <w:t>ă</w:t>
            </w:r>
            <w:r w:rsidRPr="00331B16">
              <w:rPr>
                <w:rFonts w:ascii="Arial" w:hAnsi="Arial" w:cs="Arial"/>
                <w:sz w:val="14"/>
                <w:szCs w:val="14"/>
              </w:rPr>
              <w:t xml:space="preserve"> a interiorului s</w:t>
            </w:r>
            <w:r w:rsidR="00BC1601">
              <w:rPr>
                <w:rFonts w:ascii="Arial" w:hAnsi="Arial" w:cs="Arial"/>
                <w:sz w:val="14"/>
                <w:szCs w:val="14"/>
              </w:rPr>
              <w:t>ă</w:t>
            </w:r>
            <w:r w:rsidRPr="00331B16">
              <w:rPr>
                <w:rFonts w:ascii="Arial" w:hAnsi="Arial" w:cs="Arial"/>
                <w:sz w:val="14"/>
                <w:szCs w:val="14"/>
              </w:rPr>
              <w:t>lii mașinilor cu materiale fonoabsorbante</w:t>
            </w:r>
          </w:p>
          <w:p w:rsidR="00031F43" w:rsidRPr="00331B16" w:rsidRDefault="00031F43" w:rsidP="00926355">
            <w:pPr>
              <w:rPr>
                <w:rFonts w:ascii="Arial" w:hAnsi="Arial" w:cs="Arial"/>
                <w:sz w:val="14"/>
                <w:szCs w:val="14"/>
              </w:rPr>
            </w:pPr>
            <w:r w:rsidRPr="00331B16">
              <w:rPr>
                <w:rFonts w:ascii="Arial" w:hAnsi="Arial" w:cs="Arial"/>
                <w:sz w:val="14"/>
                <w:szCs w:val="14"/>
              </w:rPr>
              <w:t>-Echipament de protecție individual pentru personalul de deservire</w:t>
            </w:r>
          </w:p>
        </w:tc>
      </w:tr>
      <w:tr w:rsidR="00031F43" w:rsidRPr="00331B16" w:rsidTr="009D0208">
        <w:tc>
          <w:tcPr>
            <w:tcW w:w="800" w:type="dxa"/>
            <w:vMerge/>
          </w:tcPr>
          <w:p w:rsidR="00031F43" w:rsidRPr="00331B16" w:rsidRDefault="00031F43" w:rsidP="00926355">
            <w:pPr>
              <w:rPr>
                <w:rFonts w:ascii="Arial" w:hAnsi="Arial" w:cs="Arial"/>
                <w:sz w:val="14"/>
                <w:szCs w:val="14"/>
              </w:rPr>
            </w:pPr>
          </w:p>
        </w:tc>
        <w:tc>
          <w:tcPr>
            <w:tcW w:w="1322" w:type="dxa"/>
            <w:vMerge/>
          </w:tcPr>
          <w:p w:rsidR="00031F43" w:rsidRPr="00331B16" w:rsidRDefault="00031F43" w:rsidP="00926355">
            <w:pPr>
              <w:rPr>
                <w:rFonts w:ascii="Arial" w:hAnsi="Arial" w:cs="Arial"/>
                <w:sz w:val="14"/>
                <w:szCs w:val="14"/>
              </w:rPr>
            </w:pPr>
          </w:p>
        </w:tc>
        <w:tc>
          <w:tcPr>
            <w:tcW w:w="1087" w:type="dxa"/>
          </w:tcPr>
          <w:p w:rsidR="00031F43" w:rsidRPr="00331B16" w:rsidRDefault="00031F43" w:rsidP="00926355">
            <w:pPr>
              <w:rPr>
                <w:rFonts w:ascii="Arial" w:hAnsi="Arial" w:cs="Arial"/>
                <w:sz w:val="14"/>
                <w:szCs w:val="14"/>
              </w:rPr>
            </w:pPr>
            <w:r w:rsidRPr="00331B16">
              <w:rPr>
                <w:rFonts w:ascii="Arial" w:hAnsi="Arial" w:cs="Arial"/>
                <w:sz w:val="14"/>
                <w:szCs w:val="14"/>
              </w:rPr>
              <w:t>Platforma de foraj</w:t>
            </w:r>
          </w:p>
          <w:p w:rsidR="00031F43" w:rsidRPr="00331B16" w:rsidRDefault="00031F43" w:rsidP="00B25675">
            <w:pPr>
              <w:rPr>
                <w:rFonts w:ascii="Arial" w:hAnsi="Arial" w:cs="Arial"/>
                <w:sz w:val="14"/>
                <w:szCs w:val="14"/>
              </w:rPr>
            </w:pPr>
            <w:r w:rsidRPr="00331B16">
              <w:rPr>
                <w:rFonts w:ascii="Arial" w:hAnsi="Arial" w:cs="Arial"/>
                <w:sz w:val="14"/>
                <w:szCs w:val="14"/>
              </w:rPr>
              <w:t xml:space="preserve">(lansarea </w:t>
            </w:r>
            <w:r w:rsidR="00B25675">
              <w:rPr>
                <w:rFonts w:ascii="Arial" w:hAnsi="Arial" w:cs="Arial"/>
                <w:sz w:val="14"/>
                <w:szCs w:val="14"/>
              </w:rPr>
              <w:t>garniturii de foraj)</w:t>
            </w:r>
          </w:p>
        </w:tc>
        <w:tc>
          <w:tcPr>
            <w:tcW w:w="1323" w:type="dxa"/>
          </w:tcPr>
          <w:p w:rsidR="00031F43" w:rsidRPr="00331B16" w:rsidRDefault="00031F43" w:rsidP="00926355">
            <w:pPr>
              <w:rPr>
                <w:rFonts w:ascii="Arial" w:hAnsi="Arial" w:cs="Arial"/>
                <w:sz w:val="14"/>
                <w:szCs w:val="14"/>
              </w:rPr>
            </w:pPr>
            <w:r w:rsidRPr="00331B16">
              <w:rPr>
                <w:rFonts w:ascii="Arial" w:hAnsi="Arial" w:cs="Arial"/>
                <w:sz w:val="14"/>
                <w:szCs w:val="14"/>
              </w:rPr>
              <w:t>1</w:t>
            </w:r>
          </w:p>
        </w:tc>
        <w:tc>
          <w:tcPr>
            <w:tcW w:w="1559" w:type="dxa"/>
          </w:tcPr>
          <w:p w:rsidR="00031F43" w:rsidRPr="00331B16" w:rsidRDefault="00031F43" w:rsidP="00926355">
            <w:pPr>
              <w:rPr>
                <w:rFonts w:ascii="Arial" w:hAnsi="Arial" w:cs="Arial"/>
                <w:sz w:val="14"/>
                <w:szCs w:val="14"/>
              </w:rPr>
            </w:pPr>
          </w:p>
        </w:tc>
        <w:tc>
          <w:tcPr>
            <w:tcW w:w="1417" w:type="dxa"/>
          </w:tcPr>
          <w:p w:rsidR="00031F43" w:rsidRPr="00331B16" w:rsidRDefault="00031F43" w:rsidP="00926355">
            <w:pPr>
              <w:rPr>
                <w:rFonts w:ascii="Arial" w:hAnsi="Arial" w:cs="Arial"/>
                <w:sz w:val="14"/>
                <w:szCs w:val="14"/>
              </w:rPr>
            </w:pPr>
            <w:r w:rsidRPr="00331B16">
              <w:rPr>
                <w:rFonts w:ascii="Arial" w:hAnsi="Arial" w:cs="Arial"/>
                <w:sz w:val="14"/>
                <w:szCs w:val="14"/>
              </w:rPr>
              <w:t>Aprox. 135-145 dB</w:t>
            </w:r>
          </w:p>
        </w:tc>
        <w:tc>
          <w:tcPr>
            <w:tcW w:w="1418" w:type="dxa"/>
          </w:tcPr>
          <w:p w:rsidR="00031F43" w:rsidRPr="00331B16" w:rsidRDefault="00031F43" w:rsidP="00926355">
            <w:pPr>
              <w:rPr>
                <w:rFonts w:ascii="Arial" w:hAnsi="Arial" w:cs="Arial"/>
                <w:sz w:val="14"/>
                <w:szCs w:val="14"/>
              </w:rPr>
            </w:pPr>
            <w:r w:rsidRPr="00331B16">
              <w:rPr>
                <w:rFonts w:ascii="Arial" w:hAnsi="Arial" w:cs="Arial"/>
                <w:sz w:val="14"/>
                <w:szCs w:val="14"/>
              </w:rPr>
              <w:t>Nu există cadru</w:t>
            </w:r>
          </w:p>
          <w:p w:rsidR="00031F43" w:rsidRPr="00331B16" w:rsidRDefault="00031F43" w:rsidP="00926355">
            <w:pPr>
              <w:rPr>
                <w:rFonts w:ascii="Arial" w:hAnsi="Arial" w:cs="Arial"/>
                <w:sz w:val="14"/>
                <w:szCs w:val="14"/>
              </w:rPr>
            </w:pPr>
            <w:r w:rsidRPr="00331B16">
              <w:rPr>
                <w:rFonts w:ascii="Arial" w:hAnsi="Arial" w:cs="Arial"/>
                <w:sz w:val="14"/>
                <w:szCs w:val="14"/>
              </w:rPr>
              <w:t>legislativ pentru</w:t>
            </w:r>
          </w:p>
          <w:p w:rsidR="00031F43" w:rsidRPr="00331B16" w:rsidRDefault="00031F43" w:rsidP="00926355">
            <w:pPr>
              <w:rPr>
                <w:rFonts w:ascii="Arial" w:hAnsi="Arial" w:cs="Arial"/>
                <w:sz w:val="14"/>
                <w:szCs w:val="14"/>
              </w:rPr>
            </w:pPr>
            <w:r w:rsidRPr="00331B16">
              <w:rPr>
                <w:rFonts w:ascii="Arial" w:hAnsi="Arial" w:cs="Arial"/>
                <w:sz w:val="14"/>
                <w:szCs w:val="14"/>
              </w:rPr>
              <w:t>limitarea poluării</w:t>
            </w:r>
          </w:p>
          <w:p w:rsidR="00031F43" w:rsidRPr="00331B16" w:rsidRDefault="00031F43" w:rsidP="00926355">
            <w:pPr>
              <w:rPr>
                <w:rFonts w:ascii="Arial" w:hAnsi="Arial" w:cs="Arial"/>
                <w:sz w:val="14"/>
                <w:szCs w:val="14"/>
              </w:rPr>
            </w:pPr>
            <w:r w:rsidRPr="00331B16">
              <w:rPr>
                <w:rFonts w:ascii="Arial" w:hAnsi="Arial" w:cs="Arial"/>
                <w:sz w:val="14"/>
                <w:szCs w:val="14"/>
              </w:rPr>
              <w:t>fonice în mediul marin</w:t>
            </w:r>
          </w:p>
        </w:tc>
        <w:tc>
          <w:tcPr>
            <w:tcW w:w="1417"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1559"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2835" w:type="dxa"/>
          </w:tcPr>
          <w:p w:rsidR="00031F43" w:rsidRPr="00331B16" w:rsidRDefault="00BC1601" w:rsidP="00926355">
            <w:pPr>
              <w:rPr>
                <w:rFonts w:ascii="Arial" w:hAnsi="Arial" w:cs="Arial"/>
                <w:sz w:val="14"/>
                <w:szCs w:val="14"/>
              </w:rPr>
            </w:pPr>
            <w:r>
              <w:rPr>
                <w:rFonts w:ascii="Arial" w:hAnsi="Arial" w:cs="Arial"/>
                <w:sz w:val="14"/>
                <w:szCs w:val="14"/>
              </w:rPr>
              <w:t>Mentenanța echipamentelor de lansare a conductorului î</w:t>
            </w:r>
            <w:r w:rsidR="00031F43" w:rsidRPr="00331B16">
              <w:rPr>
                <w:rFonts w:ascii="Arial" w:hAnsi="Arial" w:cs="Arial"/>
                <w:sz w:val="14"/>
                <w:szCs w:val="14"/>
              </w:rPr>
              <w:t>n conformitate cu prevederile producătorului</w:t>
            </w:r>
          </w:p>
          <w:p w:rsidR="00031F43" w:rsidRPr="00331B16" w:rsidRDefault="00031F43" w:rsidP="00926355">
            <w:pPr>
              <w:rPr>
                <w:rFonts w:ascii="Arial" w:hAnsi="Arial" w:cs="Arial"/>
                <w:sz w:val="14"/>
                <w:szCs w:val="14"/>
              </w:rPr>
            </w:pPr>
            <w:r w:rsidRPr="00331B16">
              <w:rPr>
                <w:rFonts w:ascii="Arial" w:hAnsi="Arial" w:cs="Arial"/>
                <w:sz w:val="14"/>
                <w:szCs w:val="14"/>
              </w:rPr>
              <w:t>-Echipament de protecție individual pentru personalul de deservire</w:t>
            </w:r>
          </w:p>
        </w:tc>
      </w:tr>
      <w:tr w:rsidR="00031F43" w:rsidRPr="00331B16" w:rsidTr="009D0208">
        <w:tc>
          <w:tcPr>
            <w:tcW w:w="800" w:type="dxa"/>
            <w:vMerge w:val="restart"/>
          </w:tcPr>
          <w:p w:rsidR="00CE403F" w:rsidRDefault="00CE403F" w:rsidP="00CE403F">
            <w:pPr>
              <w:rPr>
                <w:rFonts w:ascii="Arial" w:hAnsi="Arial" w:cs="Arial"/>
                <w:sz w:val="14"/>
                <w:szCs w:val="14"/>
              </w:rPr>
            </w:pPr>
          </w:p>
          <w:p w:rsidR="00031F43" w:rsidRPr="00331B16" w:rsidRDefault="00CE403F" w:rsidP="00CE403F">
            <w:pPr>
              <w:rPr>
                <w:rFonts w:ascii="Arial" w:hAnsi="Arial" w:cs="Arial"/>
                <w:sz w:val="14"/>
                <w:szCs w:val="14"/>
              </w:rPr>
            </w:pPr>
            <w:r>
              <w:rPr>
                <w:rFonts w:ascii="Arial" w:hAnsi="Arial" w:cs="Arial"/>
                <w:sz w:val="14"/>
                <w:szCs w:val="14"/>
              </w:rPr>
              <w:t xml:space="preserve">Apă </w:t>
            </w:r>
          </w:p>
        </w:tc>
        <w:tc>
          <w:tcPr>
            <w:tcW w:w="1322" w:type="dxa"/>
          </w:tcPr>
          <w:p w:rsidR="00031F43" w:rsidRPr="00331B16" w:rsidRDefault="00BC1601" w:rsidP="00926355">
            <w:pPr>
              <w:rPr>
                <w:rFonts w:ascii="Arial" w:hAnsi="Arial" w:cs="Arial"/>
                <w:sz w:val="14"/>
                <w:szCs w:val="14"/>
              </w:rPr>
            </w:pPr>
            <w:r>
              <w:rPr>
                <w:rFonts w:ascii="Arial" w:hAnsi="Arial" w:cs="Arial"/>
                <w:sz w:val="14"/>
                <w:szCs w:val="14"/>
              </w:rPr>
              <w:t>Deversări de ape uzate (negre ș</w:t>
            </w:r>
            <w:r w:rsidR="00031F43" w:rsidRPr="00331B16">
              <w:rPr>
                <w:rFonts w:ascii="Arial" w:hAnsi="Arial" w:cs="Arial"/>
                <w:sz w:val="14"/>
                <w:szCs w:val="14"/>
              </w:rPr>
              <w:t>i gri)</w:t>
            </w:r>
          </w:p>
        </w:tc>
        <w:tc>
          <w:tcPr>
            <w:tcW w:w="1087" w:type="dxa"/>
          </w:tcPr>
          <w:p w:rsidR="00031F43" w:rsidRPr="00331B16" w:rsidRDefault="00031F43" w:rsidP="00926355">
            <w:pPr>
              <w:rPr>
                <w:rFonts w:ascii="Arial" w:hAnsi="Arial" w:cs="Arial"/>
                <w:sz w:val="14"/>
                <w:szCs w:val="14"/>
              </w:rPr>
            </w:pPr>
            <w:r w:rsidRPr="00331B16">
              <w:rPr>
                <w:rFonts w:ascii="Arial" w:hAnsi="Arial" w:cs="Arial"/>
                <w:sz w:val="14"/>
                <w:szCs w:val="14"/>
              </w:rPr>
              <w:t>Platforma de foraj</w:t>
            </w:r>
          </w:p>
        </w:tc>
        <w:tc>
          <w:tcPr>
            <w:tcW w:w="1323" w:type="dxa"/>
          </w:tcPr>
          <w:p w:rsidR="00031F43" w:rsidRPr="00331B16" w:rsidRDefault="00031F43" w:rsidP="00926355">
            <w:pPr>
              <w:rPr>
                <w:rFonts w:ascii="Arial" w:hAnsi="Arial" w:cs="Arial"/>
                <w:sz w:val="14"/>
                <w:szCs w:val="14"/>
              </w:rPr>
            </w:pPr>
            <w:r w:rsidRPr="00331B16">
              <w:rPr>
                <w:rFonts w:ascii="Arial" w:hAnsi="Arial" w:cs="Arial"/>
                <w:sz w:val="14"/>
                <w:szCs w:val="14"/>
              </w:rPr>
              <w:t>1</w:t>
            </w:r>
          </w:p>
        </w:tc>
        <w:tc>
          <w:tcPr>
            <w:tcW w:w="1559" w:type="dxa"/>
          </w:tcPr>
          <w:p w:rsidR="00031F43" w:rsidRPr="00331B16" w:rsidRDefault="00031F43" w:rsidP="00BC1601">
            <w:pPr>
              <w:rPr>
                <w:rFonts w:ascii="Arial" w:hAnsi="Arial" w:cs="Arial"/>
                <w:sz w:val="14"/>
                <w:szCs w:val="14"/>
              </w:rPr>
            </w:pPr>
            <w:r w:rsidRPr="00331B16">
              <w:rPr>
                <w:rFonts w:ascii="Arial" w:hAnsi="Arial" w:cs="Arial"/>
                <w:sz w:val="14"/>
                <w:szCs w:val="14"/>
              </w:rPr>
              <w:t>Modificarea temporar</w:t>
            </w:r>
            <w:r w:rsidR="00BC1601">
              <w:rPr>
                <w:rFonts w:ascii="Arial" w:hAnsi="Arial" w:cs="Arial"/>
                <w:sz w:val="14"/>
                <w:szCs w:val="14"/>
              </w:rPr>
              <w:t>ă</w:t>
            </w:r>
            <w:r w:rsidRPr="00331B16">
              <w:rPr>
                <w:rFonts w:ascii="Arial" w:hAnsi="Arial" w:cs="Arial"/>
                <w:sz w:val="14"/>
                <w:szCs w:val="14"/>
              </w:rPr>
              <w:t xml:space="preserve"> pe termen scurt a calității apei m</w:t>
            </w:r>
            <w:r w:rsidR="00BC1601">
              <w:rPr>
                <w:rFonts w:ascii="Arial" w:hAnsi="Arial" w:cs="Arial"/>
                <w:sz w:val="14"/>
                <w:szCs w:val="14"/>
              </w:rPr>
              <w:t>ării î</w:t>
            </w:r>
            <w:r w:rsidRPr="00331B16">
              <w:rPr>
                <w:rFonts w:ascii="Arial" w:hAnsi="Arial" w:cs="Arial"/>
                <w:sz w:val="14"/>
                <w:szCs w:val="14"/>
              </w:rPr>
              <w:t>n zona obiectivului</w:t>
            </w:r>
          </w:p>
        </w:tc>
        <w:tc>
          <w:tcPr>
            <w:tcW w:w="1417" w:type="dxa"/>
          </w:tcPr>
          <w:p w:rsidR="00031F43" w:rsidRPr="00331B16" w:rsidRDefault="00031F43" w:rsidP="00926355">
            <w:pPr>
              <w:rPr>
                <w:rFonts w:ascii="Arial" w:hAnsi="Arial" w:cs="Arial"/>
                <w:sz w:val="14"/>
                <w:szCs w:val="14"/>
              </w:rPr>
            </w:pPr>
            <w:r w:rsidRPr="00331B16">
              <w:rPr>
                <w:rFonts w:ascii="Arial" w:hAnsi="Arial" w:cs="Arial"/>
                <w:sz w:val="14"/>
                <w:szCs w:val="14"/>
              </w:rPr>
              <w:t xml:space="preserve">cca. </w:t>
            </w:r>
            <w:r>
              <w:rPr>
                <w:rFonts w:ascii="Arial" w:hAnsi="Arial" w:cs="Arial"/>
                <w:sz w:val="14"/>
                <w:szCs w:val="14"/>
              </w:rPr>
              <w:t>110</w:t>
            </w:r>
            <w:r w:rsidRPr="00331B16">
              <w:rPr>
                <w:rFonts w:ascii="Arial" w:hAnsi="Arial" w:cs="Arial"/>
                <w:sz w:val="14"/>
                <w:szCs w:val="14"/>
              </w:rPr>
              <w:t xml:space="preserve"> m</w:t>
            </w:r>
            <w:r>
              <w:rPr>
                <w:rFonts w:ascii="Arial" w:hAnsi="Arial" w:cs="Arial"/>
                <w:sz w:val="14"/>
                <w:szCs w:val="14"/>
              </w:rPr>
              <w:t>c</w:t>
            </w:r>
          </w:p>
          <w:p w:rsidR="00031F43" w:rsidRPr="00331B16" w:rsidRDefault="00031F43" w:rsidP="00926355">
            <w:pPr>
              <w:rPr>
                <w:rFonts w:ascii="Arial" w:hAnsi="Arial" w:cs="Arial"/>
                <w:sz w:val="14"/>
                <w:szCs w:val="14"/>
              </w:rPr>
            </w:pPr>
            <w:r w:rsidRPr="00331B16">
              <w:rPr>
                <w:rFonts w:ascii="Arial" w:hAnsi="Arial" w:cs="Arial"/>
                <w:sz w:val="14"/>
                <w:szCs w:val="14"/>
              </w:rPr>
              <w:t>(0,02</w:t>
            </w:r>
            <w:r w:rsidR="00BC1601">
              <w:rPr>
                <w:rFonts w:ascii="Arial" w:hAnsi="Arial" w:cs="Arial"/>
                <w:sz w:val="14"/>
                <w:szCs w:val="14"/>
              </w:rPr>
              <w:t xml:space="preserve"> </w:t>
            </w:r>
            <w:r w:rsidRPr="00331B16">
              <w:rPr>
                <w:rFonts w:ascii="Arial" w:hAnsi="Arial" w:cs="Arial"/>
                <w:sz w:val="14"/>
                <w:szCs w:val="14"/>
              </w:rPr>
              <w:t>m</w:t>
            </w:r>
            <w:r>
              <w:rPr>
                <w:rFonts w:ascii="Arial" w:hAnsi="Arial" w:cs="Arial"/>
                <w:sz w:val="14"/>
                <w:szCs w:val="14"/>
              </w:rPr>
              <w:t>c</w:t>
            </w:r>
            <w:r w:rsidRPr="00331B16">
              <w:rPr>
                <w:rFonts w:ascii="Arial" w:hAnsi="Arial" w:cs="Arial"/>
                <w:sz w:val="14"/>
                <w:szCs w:val="14"/>
              </w:rPr>
              <w:t xml:space="preserve"> x 100 persoane x </w:t>
            </w:r>
            <w:r>
              <w:rPr>
                <w:rFonts w:ascii="Arial" w:hAnsi="Arial" w:cs="Arial"/>
                <w:sz w:val="14"/>
                <w:szCs w:val="14"/>
              </w:rPr>
              <w:t>5</w:t>
            </w:r>
            <w:r w:rsidRPr="00331B16">
              <w:rPr>
                <w:rFonts w:ascii="Arial" w:hAnsi="Arial" w:cs="Arial"/>
                <w:sz w:val="14"/>
                <w:szCs w:val="14"/>
              </w:rPr>
              <w:t>5 zile)</w:t>
            </w:r>
          </w:p>
        </w:tc>
        <w:tc>
          <w:tcPr>
            <w:tcW w:w="1418" w:type="dxa"/>
          </w:tcPr>
          <w:p w:rsidR="00031F43" w:rsidRPr="00331B16" w:rsidRDefault="00BC1601" w:rsidP="00926355">
            <w:pPr>
              <w:rPr>
                <w:rFonts w:ascii="Arial" w:hAnsi="Arial" w:cs="Arial"/>
                <w:sz w:val="14"/>
                <w:szCs w:val="14"/>
              </w:rPr>
            </w:pPr>
            <w:r>
              <w:rPr>
                <w:rFonts w:ascii="Arial" w:hAnsi="Arial" w:cs="Arial"/>
                <w:sz w:val="14"/>
                <w:szCs w:val="14"/>
              </w:rPr>
              <w:t>Î</w:t>
            </w:r>
            <w:r w:rsidR="00031F43" w:rsidRPr="00331B16">
              <w:rPr>
                <w:rFonts w:ascii="Arial" w:hAnsi="Arial" w:cs="Arial"/>
                <w:sz w:val="14"/>
                <w:szCs w:val="14"/>
              </w:rPr>
              <w:t>n conformit</w:t>
            </w:r>
            <w:r>
              <w:rPr>
                <w:rFonts w:ascii="Arial" w:hAnsi="Arial" w:cs="Arial"/>
                <w:sz w:val="14"/>
                <w:szCs w:val="14"/>
              </w:rPr>
              <w:t xml:space="preserve">ate cu Avizul de gospodărire a </w:t>
            </w:r>
            <w:r w:rsidR="00031F43" w:rsidRPr="00331B16">
              <w:rPr>
                <w:rFonts w:ascii="Arial" w:hAnsi="Arial" w:cs="Arial"/>
                <w:sz w:val="14"/>
                <w:szCs w:val="14"/>
              </w:rPr>
              <w:t xml:space="preserve">apelor si Convenția MARPOL 73/78 </w:t>
            </w:r>
            <w:r w:rsidR="00031F43" w:rsidRPr="00331B16">
              <w:rPr>
                <w:rFonts w:ascii="Arial" w:hAnsi="Arial" w:cs="Arial"/>
                <w:sz w:val="14"/>
                <w:szCs w:val="14"/>
              </w:rPr>
              <w:lastRenderedPageBreak/>
              <w:t>(conținut de hidrocarburi sub 15 ppm)</w:t>
            </w:r>
          </w:p>
        </w:tc>
        <w:tc>
          <w:tcPr>
            <w:tcW w:w="1417" w:type="dxa"/>
          </w:tcPr>
          <w:p w:rsidR="00031F43" w:rsidRPr="00331B16" w:rsidRDefault="00031F43" w:rsidP="00926355">
            <w:pPr>
              <w:rPr>
                <w:rFonts w:ascii="Arial" w:hAnsi="Arial" w:cs="Arial"/>
                <w:sz w:val="14"/>
                <w:szCs w:val="14"/>
              </w:rPr>
            </w:pPr>
            <w:r w:rsidRPr="00331B16">
              <w:rPr>
                <w:rFonts w:ascii="Arial" w:hAnsi="Arial" w:cs="Arial"/>
                <w:sz w:val="14"/>
                <w:szCs w:val="14"/>
              </w:rPr>
              <w:lastRenderedPageBreak/>
              <w:t>Nu este cazul</w:t>
            </w:r>
          </w:p>
        </w:tc>
        <w:tc>
          <w:tcPr>
            <w:tcW w:w="1559"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2835" w:type="dxa"/>
          </w:tcPr>
          <w:p w:rsidR="00031F43" w:rsidRPr="00331B16" w:rsidRDefault="00031F43" w:rsidP="00BC1601">
            <w:pPr>
              <w:rPr>
                <w:rFonts w:ascii="Arial" w:hAnsi="Arial" w:cs="Arial"/>
                <w:sz w:val="14"/>
                <w:szCs w:val="14"/>
              </w:rPr>
            </w:pPr>
            <w:r w:rsidRPr="00331B16">
              <w:rPr>
                <w:rFonts w:ascii="Arial" w:hAnsi="Arial" w:cs="Arial"/>
                <w:sz w:val="14"/>
                <w:szCs w:val="14"/>
              </w:rPr>
              <w:t>-Asigurarea funcțion</w:t>
            </w:r>
            <w:r w:rsidR="00BC1601">
              <w:rPr>
                <w:rFonts w:ascii="Arial" w:hAnsi="Arial" w:cs="Arial"/>
                <w:sz w:val="14"/>
                <w:szCs w:val="14"/>
              </w:rPr>
              <w:t>ă</w:t>
            </w:r>
            <w:r w:rsidRPr="00331B16">
              <w:rPr>
                <w:rFonts w:ascii="Arial" w:hAnsi="Arial" w:cs="Arial"/>
                <w:sz w:val="14"/>
                <w:szCs w:val="14"/>
              </w:rPr>
              <w:t xml:space="preserve">rii </w:t>
            </w:r>
            <w:r w:rsidR="00BC1601">
              <w:rPr>
                <w:rFonts w:ascii="Arial" w:hAnsi="Arial" w:cs="Arial"/>
                <w:sz w:val="14"/>
                <w:szCs w:val="14"/>
              </w:rPr>
              <w:t>ș</w:t>
            </w:r>
            <w:r w:rsidRPr="00331B16">
              <w:rPr>
                <w:rFonts w:ascii="Arial" w:hAnsi="Arial" w:cs="Arial"/>
                <w:sz w:val="14"/>
                <w:szCs w:val="14"/>
              </w:rPr>
              <w:t>i mentenanței si</w:t>
            </w:r>
            <w:r w:rsidR="00BC1601">
              <w:rPr>
                <w:rFonts w:ascii="Arial" w:hAnsi="Arial" w:cs="Arial"/>
                <w:sz w:val="14"/>
                <w:szCs w:val="14"/>
              </w:rPr>
              <w:t>stemelor de filtrare/ separare î</w:t>
            </w:r>
            <w:r w:rsidRPr="00331B16">
              <w:rPr>
                <w:rFonts w:ascii="Arial" w:hAnsi="Arial" w:cs="Arial"/>
                <w:sz w:val="14"/>
                <w:szCs w:val="14"/>
              </w:rPr>
              <w:t>n conformitate cu prescripțiile tehnice</w:t>
            </w:r>
          </w:p>
        </w:tc>
      </w:tr>
      <w:tr w:rsidR="00031F43" w:rsidRPr="00331B16" w:rsidTr="009D0208">
        <w:tc>
          <w:tcPr>
            <w:tcW w:w="800" w:type="dxa"/>
            <w:vMerge/>
          </w:tcPr>
          <w:p w:rsidR="00031F43" w:rsidRPr="00331B16" w:rsidRDefault="00031F43" w:rsidP="00926355">
            <w:pPr>
              <w:rPr>
                <w:rFonts w:ascii="Arial" w:hAnsi="Arial" w:cs="Arial"/>
                <w:sz w:val="14"/>
                <w:szCs w:val="14"/>
              </w:rPr>
            </w:pPr>
          </w:p>
        </w:tc>
        <w:tc>
          <w:tcPr>
            <w:tcW w:w="1322" w:type="dxa"/>
          </w:tcPr>
          <w:p w:rsidR="00031F43" w:rsidRPr="00331B16" w:rsidRDefault="00031F43" w:rsidP="00BC1601">
            <w:pPr>
              <w:rPr>
                <w:rFonts w:ascii="Arial" w:hAnsi="Arial" w:cs="Arial"/>
                <w:sz w:val="14"/>
                <w:szCs w:val="14"/>
              </w:rPr>
            </w:pPr>
            <w:r w:rsidRPr="00331B16">
              <w:rPr>
                <w:rFonts w:ascii="Arial" w:hAnsi="Arial" w:cs="Arial"/>
                <w:sz w:val="14"/>
                <w:szCs w:val="14"/>
              </w:rPr>
              <w:t>Deversări ap</w:t>
            </w:r>
            <w:r w:rsidR="00BC1601">
              <w:rPr>
                <w:rFonts w:ascii="Arial" w:hAnsi="Arial" w:cs="Arial"/>
                <w:sz w:val="14"/>
                <w:szCs w:val="14"/>
              </w:rPr>
              <w:t>ă</w:t>
            </w:r>
            <w:r w:rsidRPr="00331B16">
              <w:rPr>
                <w:rFonts w:ascii="Arial" w:hAnsi="Arial" w:cs="Arial"/>
                <w:sz w:val="14"/>
                <w:szCs w:val="14"/>
              </w:rPr>
              <w:t xml:space="preserve"> de santină</w:t>
            </w:r>
          </w:p>
        </w:tc>
        <w:tc>
          <w:tcPr>
            <w:tcW w:w="1087" w:type="dxa"/>
          </w:tcPr>
          <w:p w:rsidR="00031F43" w:rsidRPr="00331B16" w:rsidRDefault="00031F43" w:rsidP="00BC1601">
            <w:pPr>
              <w:rPr>
                <w:rFonts w:ascii="Arial" w:hAnsi="Arial" w:cs="Arial"/>
                <w:sz w:val="14"/>
                <w:szCs w:val="14"/>
              </w:rPr>
            </w:pPr>
            <w:r w:rsidRPr="00331B16">
              <w:rPr>
                <w:rFonts w:ascii="Arial" w:hAnsi="Arial" w:cs="Arial"/>
                <w:sz w:val="14"/>
                <w:szCs w:val="14"/>
              </w:rPr>
              <w:t xml:space="preserve">Platforma de foraj </w:t>
            </w:r>
            <w:r w:rsidR="00BC1601">
              <w:rPr>
                <w:rFonts w:ascii="Arial" w:hAnsi="Arial" w:cs="Arial"/>
                <w:sz w:val="14"/>
                <w:szCs w:val="14"/>
              </w:rPr>
              <w:t>ș</w:t>
            </w:r>
            <w:r w:rsidRPr="00331B16">
              <w:rPr>
                <w:rFonts w:ascii="Arial" w:hAnsi="Arial" w:cs="Arial"/>
                <w:sz w:val="14"/>
                <w:szCs w:val="14"/>
              </w:rPr>
              <w:t>i nave</w:t>
            </w:r>
          </w:p>
        </w:tc>
        <w:tc>
          <w:tcPr>
            <w:tcW w:w="1323" w:type="dxa"/>
          </w:tcPr>
          <w:p w:rsidR="00031F43" w:rsidRPr="00331B16" w:rsidRDefault="00031F43" w:rsidP="00926355">
            <w:pPr>
              <w:rPr>
                <w:rFonts w:ascii="Arial" w:hAnsi="Arial" w:cs="Arial"/>
                <w:sz w:val="14"/>
                <w:szCs w:val="14"/>
              </w:rPr>
            </w:pPr>
            <w:r w:rsidRPr="00331B16">
              <w:rPr>
                <w:rFonts w:ascii="Arial" w:hAnsi="Arial" w:cs="Arial"/>
                <w:sz w:val="14"/>
                <w:szCs w:val="14"/>
              </w:rPr>
              <w:t>1 platform</w:t>
            </w:r>
            <w:r w:rsidR="00BC1601">
              <w:rPr>
                <w:rFonts w:ascii="Arial" w:hAnsi="Arial" w:cs="Arial"/>
                <w:sz w:val="14"/>
                <w:szCs w:val="14"/>
              </w:rPr>
              <w:t>ă</w:t>
            </w:r>
            <w:r w:rsidRPr="00331B16">
              <w:rPr>
                <w:rFonts w:ascii="Arial" w:hAnsi="Arial" w:cs="Arial"/>
                <w:sz w:val="14"/>
                <w:szCs w:val="14"/>
              </w:rPr>
              <w:t xml:space="preserve"> de foraj</w:t>
            </w:r>
          </w:p>
          <w:p w:rsidR="00031F43" w:rsidRPr="00331B16" w:rsidRDefault="00031F43" w:rsidP="00926355">
            <w:pPr>
              <w:rPr>
                <w:rFonts w:ascii="Arial" w:hAnsi="Arial" w:cs="Arial"/>
                <w:sz w:val="14"/>
                <w:szCs w:val="14"/>
              </w:rPr>
            </w:pPr>
            <w:r w:rsidRPr="00331B16">
              <w:rPr>
                <w:rFonts w:ascii="Arial" w:hAnsi="Arial" w:cs="Arial"/>
                <w:sz w:val="14"/>
                <w:szCs w:val="14"/>
              </w:rPr>
              <w:t>2 nave</w:t>
            </w:r>
          </w:p>
        </w:tc>
        <w:tc>
          <w:tcPr>
            <w:tcW w:w="1559" w:type="dxa"/>
          </w:tcPr>
          <w:p w:rsidR="00031F43" w:rsidRPr="00331B16" w:rsidRDefault="00031F43" w:rsidP="00BC1601">
            <w:pPr>
              <w:rPr>
                <w:rFonts w:ascii="Arial" w:hAnsi="Arial" w:cs="Arial"/>
                <w:sz w:val="14"/>
                <w:szCs w:val="14"/>
              </w:rPr>
            </w:pPr>
            <w:r w:rsidRPr="00331B16">
              <w:rPr>
                <w:rFonts w:ascii="Arial" w:hAnsi="Arial" w:cs="Arial"/>
                <w:sz w:val="14"/>
                <w:szCs w:val="14"/>
              </w:rPr>
              <w:t>Modificarea temporar</w:t>
            </w:r>
            <w:r w:rsidR="00BC1601">
              <w:rPr>
                <w:rFonts w:ascii="Arial" w:hAnsi="Arial" w:cs="Arial"/>
                <w:sz w:val="14"/>
                <w:szCs w:val="14"/>
              </w:rPr>
              <w:t>ă</w:t>
            </w:r>
            <w:r w:rsidRPr="00331B16">
              <w:rPr>
                <w:rFonts w:ascii="Arial" w:hAnsi="Arial" w:cs="Arial"/>
                <w:sz w:val="14"/>
                <w:szCs w:val="14"/>
              </w:rPr>
              <w:t xml:space="preserve"> pe termen scurt a calității apei m</w:t>
            </w:r>
            <w:r w:rsidR="00BC1601">
              <w:rPr>
                <w:rFonts w:ascii="Arial" w:hAnsi="Arial" w:cs="Arial"/>
                <w:sz w:val="14"/>
                <w:szCs w:val="14"/>
              </w:rPr>
              <w:t>ării î</w:t>
            </w:r>
            <w:r w:rsidRPr="00331B16">
              <w:rPr>
                <w:rFonts w:ascii="Arial" w:hAnsi="Arial" w:cs="Arial"/>
                <w:sz w:val="14"/>
                <w:szCs w:val="14"/>
              </w:rPr>
              <w:t>n zona obiectivului</w:t>
            </w:r>
          </w:p>
        </w:tc>
        <w:tc>
          <w:tcPr>
            <w:tcW w:w="1417" w:type="dxa"/>
          </w:tcPr>
          <w:p w:rsidR="00031F43" w:rsidRPr="00331B16" w:rsidRDefault="00031F43" w:rsidP="00BC1601">
            <w:pPr>
              <w:rPr>
                <w:rFonts w:ascii="Arial" w:hAnsi="Arial" w:cs="Arial"/>
                <w:sz w:val="14"/>
                <w:szCs w:val="14"/>
              </w:rPr>
            </w:pPr>
            <w:r w:rsidRPr="00331B16">
              <w:rPr>
                <w:rFonts w:ascii="Arial" w:hAnsi="Arial" w:cs="Arial"/>
                <w:sz w:val="14"/>
                <w:szCs w:val="14"/>
              </w:rPr>
              <w:t>cca. 2 m</w:t>
            </w:r>
            <w:r>
              <w:rPr>
                <w:rFonts w:ascii="Arial" w:hAnsi="Arial" w:cs="Arial"/>
                <w:sz w:val="14"/>
                <w:szCs w:val="14"/>
              </w:rPr>
              <w:t>c</w:t>
            </w:r>
            <w:r w:rsidRPr="00331B16">
              <w:rPr>
                <w:rFonts w:ascii="Arial" w:hAnsi="Arial" w:cs="Arial"/>
                <w:sz w:val="14"/>
                <w:szCs w:val="14"/>
              </w:rPr>
              <w:t xml:space="preserve"> (ap</w:t>
            </w:r>
            <w:r w:rsidR="00BC1601">
              <w:rPr>
                <w:rFonts w:ascii="Arial" w:hAnsi="Arial" w:cs="Arial"/>
                <w:sz w:val="14"/>
                <w:szCs w:val="14"/>
              </w:rPr>
              <w:t>ă</w:t>
            </w:r>
            <w:r w:rsidRPr="00331B16">
              <w:rPr>
                <w:rFonts w:ascii="Arial" w:hAnsi="Arial" w:cs="Arial"/>
                <w:sz w:val="14"/>
                <w:szCs w:val="14"/>
              </w:rPr>
              <w:t xml:space="preserve"> cu conținut de hidrocarburi sub 15 ppm)</w:t>
            </w:r>
          </w:p>
        </w:tc>
        <w:tc>
          <w:tcPr>
            <w:tcW w:w="1418" w:type="dxa"/>
          </w:tcPr>
          <w:p w:rsidR="00031F43" w:rsidRPr="00331B16" w:rsidRDefault="00BC1601" w:rsidP="00BC1601">
            <w:pPr>
              <w:rPr>
                <w:rFonts w:ascii="Arial" w:hAnsi="Arial" w:cs="Arial"/>
                <w:sz w:val="14"/>
                <w:szCs w:val="14"/>
              </w:rPr>
            </w:pPr>
            <w:r>
              <w:rPr>
                <w:rFonts w:ascii="Arial" w:hAnsi="Arial" w:cs="Arial"/>
                <w:sz w:val="14"/>
                <w:szCs w:val="14"/>
              </w:rPr>
              <w:t>Î</w:t>
            </w:r>
            <w:r w:rsidR="00031F43" w:rsidRPr="00331B16">
              <w:rPr>
                <w:rFonts w:ascii="Arial" w:hAnsi="Arial" w:cs="Arial"/>
                <w:sz w:val="14"/>
                <w:szCs w:val="14"/>
              </w:rPr>
              <w:t>n conformit</w:t>
            </w:r>
            <w:r>
              <w:rPr>
                <w:rFonts w:ascii="Arial" w:hAnsi="Arial" w:cs="Arial"/>
                <w:sz w:val="14"/>
                <w:szCs w:val="14"/>
              </w:rPr>
              <w:t xml:space="preserve">ate cu Avizul de gospodărire a </w:t>
            </w:r>
            <w:r w:rsidR="00031F43" w:rsidRPr="00331B16">
              <w:rPr>
                <w:rFonts w:ascii="Arial" w:hAnsi="Arial" w:cs="Arial"/>
                <w:sz w:val="14"/>
                <w:szCs w:val="14"/>
              </w:rPr>
              <w:t xml:space="preserve">apelor </w:t>
            </w:r>
            <w:r>
              <w:rPr>
                <w:rFonts w:ascii="Arial" w:hAnsi="Arial" w:cs="Arial"/>
                <w:sz w:val="14"/>
                <w:szCs w:val="14"/>
              </w:rPr>
              <w:t>ș</w:t>
            </w:r>
            <w:r w:rsidR="00031F43" w:rsidRPr="00331B16">
              <w:rPr>
                <w:rFonts w:ascii="Arial" w:hAnsi="Arial" w:cs="Arial"/>
                <w:sz w:val="14"/>
                <w:szCs w:val="14"/>
              </w:rPr>
              <w:t>i Conventia MARPOL 73/78 (conținut de hidrocarburi sub 15 ppm)</w:t>
            </w:r>
          </w:p>
        </w:tc>
        <w:tc>
          <w:tcPr>
            <w:tcW w:w="1417"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1559"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p w:rsidR="00031F43" w:rsidRPr="00331B16" w:rsidRDefault="00031F43" w:rsidP="00926355">
            <w:pPr>
              <w:rPr>
                <w:rFonts w:ascii="Arial" w:hAnsi="Arial" w:cs="Arial"/>
                <w:sz w:val="14"/>
                <w:szCs w:val="14"/>
              </w:rPr>
            </w:pPr>
            <w:r w:rsidRPr="00331B16">
              <w:rPr>
                <w:rFonts w:ascii="Arial" w:hAnsi="Arial" w:cs="Arial"/>
                <w:sz w:val="14"/>
                <w:szCs w:val="14"/>
              </w:rPr>
              <w:t>-</w:t>
            </w:r>
          </w:p>
        </w:tc>
        <w:tc>
          <w:tcPr>
            <w:tcW w:w="2835" w:type="dxa"/>
          </w:tcPr>
          <w:p w:rsidR="00031F43" w:rsidRPr="00331B16" w:rsidRDefault="00031F43" w:rsidP="00926355">
            <w:pPr>
              <w:rPr>
                <w:rFonts w:ascii="Arial" w:hAnsi="Arial" w:cs="Arial"/>
                <w:sz w:val="14"/>
                <w:szCs w:val="14"/>
              </w:rPr>
            </w:pPr>
            <w:r w:rsidRPr="00331B16">
              <w:rPr>
                <w:rFonts w:ascii="Arial" w:hAnsi="Arial" w:cs="Arial"/>
                <w:sz w:val="14"/>
                <w:szCs w:val="14"/>
              </w:rPr>
              <w:t xml:space="preserve">-Asigurarea funcționarii </w:t>
            </w:r>
            <w:r w:rsidR="00BC1601">
              <w:rPr>
                <w:rFonts w:ascii="Arial" w:hAnsi="Arial" w:cs="Arial"/>
                <w:sz w:val="14"/>
                <w:szCs w:val="14"/>
              </w:rPr>
              <w:t>ș</w:t>
            </w:r>
            <w:r w:rsidRPr="00331B16">
              <w:rPr>
                <w:rFonts w:ascii="Arial" w:hAnsi="Arial" w:cs="Arial"/>
                <w:sz w:val="14"/>
                <w:szCs w:val="14"/>
              </w:rPr>
              <w:t>i ment</w:t>
            </w:r>
            <w:r w:rsidR="00BC1601">
              <w:rPr>
                <w:rFonts w:ascii="Arial" w:hAnsi="Arial" w:cs="Arial"/>
                <w:sz w:val="14"/>
                <w:szCs w:val="14"/>
              </w:rPr>
              <w:t>enanței sistemelor de filtrare/separare î</w:t>
            </w:r>
            <w:r w:rsidRPr="00331B16">
              <w:rPr>
                <w:rFonts w:ascii="Arial" w:hAnsi="Arial" w:cs="Arial"/>
                <w:sz w:val="14"/>
                <w:szCs w:val="14"/>
              </w:rPr>
              <w:t>n conformitate cu prescripțiile tehnice ale producătorului</w:t>
            </w:r>
          </w:p>
        </w:tc>
      </w:tr>
      <w:tr w:rsidR="00031F43" w:rsidRPr="00331B16" w:rsidTr="009D0208">
        <w:tc>
          <w:tcPr>
            <w:tcW w:w="800" w:type="dxa"/>
            <w:vMerge/>
          </w:tcPr>
          <w:p w:rsidR="00031F43" w:rsidRPr="00331B16" w:rsidRDefault="00031F43" w:rsidP="00926355">
            <w:pPr>
              <w:rPr>
                <w:rFonts w:ascii="Arial" w:hAnsi="Arial" w:cs="Arial"/>
                <w:sz w:val="14"/>
                <w:szCs w:val="14"/>
              </w:rPr>
            </w:pPr>
          </w:p>
        </w:tc>
        <w:tc>
          <w:tcPr>
            <w:tcW w:w="1322" w:type="dxa"/>
          </w:tcPr>
          <w:p w:rsidR="00031F43" w:rsidRPr="00331B16" w:rsidRDefault="00BC1601" w:rsidP="00926355">
            <w:pPr>
              <w:rPr>
                <w:rFonts w:ascii="Arial" w:hAnsi="Arial" w:cs="Arial"/>
                <w:sz w:val="14"/>
                <w:szCs w:val="14"/>
              </w:rPr>
            </w:pPr>
            <w:r>
              <w:rPr>
                <w:rFonts w:ascii="Arial" w:hAnsi="Arial" w:cs="Arial"/>
                <w:sz w:val="14"/>
                <w:szCs w:val="14"/>
              </w:rPr>
              <w:t>Deversarea accidentală</w:t>
            </w:r>
            <w:r w:rsidR="00031F43" w:rsidRPr="00331B16">
              <w:rPr>
                <w:rFonts w:ascii="Arial" w:hAnsi="Arial" w:cs="Arial"/>
                <w:sz w:val="14"/>
                <w:szCs w:val="14"/>
              </w:rPr>
              <w:t xml:space="preserve"> a întregului stoc de combustibil</w:t>
            </w:r>
          </w:p>
          <w:p w:rsidR="00031F43" w:rsidRPr="00331B16" w:rsidRDefault="00BC1601" w:rsidP="00926355">
            <w:pPr>
              <w:rPr>
                <w:rFonts w:ascii="Arial" w:hAnsi="Arial" w:cs="Arial"/>
                <w:sz w:val="14"/>
                <w:szCs w:val="14"/>
              </w:rPr>
            </w:pPr>
            <w:r>
              <w:rPr>
                <w:rFonts w:ascii="Arial" w:hAnsi="Arial" w:cs="Arial"/>
                <w:sz w:val="14"/>
                <w:szCs w:val="14"/>
              </w:rPr>
              <w:t>(î</w:t>
            </w:r>
            <w:r w:rsidR="00031F43" w:rsidRPr="00331B16">
              <w:rPr>
                <w:rFonts w:ascii="Arial" w:hAnsi="Arial" w:cs="Arial"/>
                <w:sz w:val="14"/>
                <w:szCs w:val="14"/>
              </w:rPr>
              <w:t>n urma unui accident naval)</w:t>
            </w:r>
          </w:p>
        </w:tc>
        <w:tc>
          <w:tcPr>
            <w:tcW w:w="1087" w:type="dxa"/>
          </w:tcPr>
          <w:p w:rsidR="00031F43" w:rsidRPr="00331B16" w:rsidRDefault="00031F43" w:rsidP="00BC1601">
            <w:pPr>
              <w:rPr>
                <w:rFonts w:ascii="Arial" w:hAnsi="Arial" w:cs="Arial"/>
                <w:sz w:val="14"/>
                <w:szCs w:val="14"/>
              </w:rPr>
            </w:pPr>
            <w:r w:rsidRPr="00331B16">
              <w:rPr>
                <w:rFonts w:ascii="Arial" w:hAnsi="Arial" w:cs="Arial"/>
                <w:sz w:val="14"/>
                <w:szCs w:val="14"/>
              </w:rPr>
              <w:t xml:space="preserve">Platforma de foraj </w:t>
            </w:r>
            <w:r w:rsidR="00BC1601">
              <w:rPr>
                <w:rFonts w:ascii="Arial" w:hAnsi="Arial" w:cs="Arial"/>
                <w:sz w:val="14"/>
                <w:szCs w:val="14"/>
              </w:rPr>
              <w:t>ș</w:t>
            </w:r>
            <w:r w:rsidRPr="00331B16">
              <w:rPr>
                <w:rFonts w:ascii="Arial" w:hAnsi="Arial" w:cs="Arial"/>
                <w:sz w:val="14"/>
                <w:szCs w:val="14"/>
              </w:rPr>
              <w:t>i nave</w:t>
            </w:r>
          </w:p>
        </w:tc>
        <w:tc>
          <w:tcPr>
            <w:tcW w:w="1323" w:type="dxa"/>
          </w:tcPr>
          <w:p w:rsidR="00031F43" w:rsidRPr="00331B16" w:rsidRDefault="00031F43" w:rsidP="00926355">
            <w:pPr>
              <w:rPr>
                <w:rFonts w:ascii="Arial" w:hAnsi="Arial" w:cs="Arial"/>
                <w:sz w:val="14"/>
                <w:szCs w:val="14"/>
              </w:rPr>
            </w:pPr>
            <w:r w:rsidRPr="00331B16">
              <w:rPr>
                <w:rFonts w:ascii="Arial" w:hAnsi="Arial" w:cs="Arial"/>
                <w:sz w:val="14"/>
                <w:szCs w:val="14"/>
              </w:rPr>
              <w:t>1 nava</w:t>
            </w:r>
          </w:p>
          <w:p w:rsidR="00031F43" w:rsidRPr="00331B16" w:rsidRDefault="00031F43" w:rsidP="00BC1601">
            <w:pPr>
              <w:rPr>
                <w:rFonts w:ascii="Arial" w:hAnsi="Arial" w:cs="Arial"/>
                <w:sz w:val="14"/>
                <w:szCs w:val="14"/>
              </w:rPr>
            </w:pPr>
            <w:r w:rsidRPr="00331B16">
              <w:rPr>
                <w:rFonts w:ascii="Arial" w:hAnsi="Arial" w:cs="Arial"/>
                <w:sz w:val="14"/>
                <w:szCs w:val="14"/>
              </w:rPr>
              <w:t>1 platform</w:t>
            </w:r>
            <w:r w:rsidR="00BC1601">
              <w:rPr>
                <w:rFonts w:ascii="Arial" w:hAnsi="Arial" w:cs="Arial"/>
                <w:sz w:val="14"/>
                <w:szCs w:val="14"/>
              </w:rPr>
              <w:t>ă</w:t>
            </w:r>
            <w:r w:rsidRPr="00331B16">
              <w:rPr>
                <w:rFonts w:ascii="Arial" w:hAnsi="Arial" w:cs="Arial"/>
                <w:sz w:val="14"/>
                <w:szCs w:val="14"/>
              </w:rPr>
              <w:t xml:space="preserve"> de foraj</w:t>
            </w:r>
          </w:p>
        </w:tc>
        <w:tc>
          <w:tcPr>
            <w:tcW w:w="1559" w:type="dxa"/>
          </w:tcPr>
          <w:p w:rsidR="00031F43" w:rsidRPr="00331B16" w:rsidRDefault="00031F43" w:rsidP="00BC1601">
            <w:pPr>
              <w:rPr>
                <w:rFonts w:ascii="Arial" w:hAnsi="Arial" w:cs="Arial"/>
                <w:sz w:val="14"/>
                <w:szCs w:val="14"/>
              </w:rPr>
            </w:pPr>
            <w:r w:rsidRPr="00331B16">
              <w:rPr>
                <w:rFonts w:ascii="Arial" w:hAnsi="Arial" w:cs="Arial"/>
                <w:sz w:val="14"/>
                <w:szCs w:val="14"/>
              </w:rPr>
              <w:t>Degradarea pe termen mediu a calității apei m</w:t>
            </w:r>
            <w:r w:rsidR="00BC1601">
              <w:rPr>
                <w:rFonts w:ascii="Arial" w:hAnsi="Arial" w:cs="Arial"/>
                <w:sz w:val="14"/>
                <w:szCs w:val="14"/>
              </w:rPr>
              <w:t>ă</w:t>
            </w:r>
            <w:r w:rsidRPr="00331B16">
              <w:rPr>
                <w:rFonts w:ascii="Arial" w:hAnsi="Arial" w:cs="Arial"/>
                <w:sz w:val="14"/>
                <w:szCs w:val="14"/>
              </w:rPr>
              <w:t>rii (poluare marin</w:t>
            </w:r>
            <w:r w:rsidR="00BC1601">
              <w:rPr>
                <w:rFonts w:ascii="Arial" w:hAnsi="Arial" w:cs="Arial"/>
                <w:sz w:val="14"/>
                <w:szCs w:val="14"/>
              </w:rPr>
              <w:t>ă</w:t>
            </w:r>
            <w:r w:rsidRPr="00331B16">
              <w:rPr>
                <w:rFonts w:ascii="Arial" w:hAnsi="Arial" w:cs="Arial"/>
                <w:sz w:val="14"/>
                <w:szCs w:val="14"/>
              </w:rPr>
              <w:t>) in zona obiectivului, pe durata manifestării deversării</w:t>
            </w:r>
            <w:r w:rsidR="00BC1601">
              <w:rPr>
                <w:rFonts w:ascii="Arial" w:hAnsi="Arial" w:cs="Arial"/>
                <w:sz w:val="14"/>
                <w:szCs w:val="14"/>
              </w:rPr>
              <w:t xml:space="preserve">, </w:t>
            </w:r>
            <w:r w:rsidRPr="00331B16">
              <w:rPr>
                <w:rFonts w:ascii="Arial" w:hAnsi="Arial" w:cs="Arial"/>
                <w:sz w:val="14"/>
                <w:szCs w:val="14"/>
              </w:rPr>
              <w:t xml:space="preserve">precum </w:t>
            </w:r>
            <w:r w:rsidR="00BC1601">
              <w:rPr>
                <w:rFonts w:ascii="Arial" w:hAnsi="Arial" w:cs="Arial"/>
                <w:sz w:val="14"/>
                <w:szCs w:val="14"/>
              </w:rPr>
              <w:t>ș</w:t>
            </w:r>
            <w:r w:rsidRPr="00331B16">
              <w:rPr>
                <w:rFonts w:ascii="Arial" w:hAnsi="Arial" w:cs="Arial"/>
                <w:sz w:val="14"/>
                <w:szCs w:val="14"/>
              </w:rPr>
              <w:t>i o perioad</w:t>
            </w:r>
            <w:r w:rsidR="00BC1601">
              <w:rPr>
                <w:rFonts w:ascii="Arial" w:hAnsi="Arial" w:cs="Arial"/>
                <w:sz w:val="14"/>
                <w:szCs w:val="14"/>
              </w:rPr>
              <w:t>ă de timp după aceea, î</w:t>
            </w:r>
            <w:r w:rsidRPr="00331B16">
              <w:rPr>
                <w:rFonts w:ascii="Arial" w:hAnsi="Arial" w:cs="Arial"/>
                <w:sz w:val="14"/>
                <w:szCs w:val="14"/>
              </w:rPr>
              <w:t>n funcție de dispersia frontului poluant</w:t>
            </w:r>
          </w:p>
        </w:tc>
        <w:tc>
          <w:tcPr>
            <w:tcW w:w="1417" w:type="dxa"/>
          </w:tcPr>
          <w:p w:rsidR="00031F43" w:rsidRPr="00331B16" w:rsidRDefault="00031F43" w:rsidP="00926355">
            <w:pPr>
              <w:rPr>
                <w:rFonts w:ascii="Arial" w:hAnsi="Arial" w:cs="Arial"/>
                <w:sz w:val="14"/>
                <w:szCs w:val="14"/>
              </w:rPr>
            </w:pPr>
            <w:r w:rsidRPr="00331B16">
              <w:rPr>
                <w:rFonts w:ascii="Arial" w:hAnsi="Arial" w:cs="Arial"/>
                <w:sz w:val="14"/>
                <w:szCs w:val="14"/>
              </w:rPr>
              <w:t>max. 400 tone</w:t>
            </w:r>
          </w:p>
        </w:tc>
        <w:tc>
          <w:tcPr>
            <w:tcW w:w="1418" w:type="dxa"/>
          </w:tcPr>
          <w:p w:rsidR="00031F43" w:rsidRPr="00331B16" w:rsidRDefault="00BC1601" w:rsidP="00926355">
            <w:pPr>
              <w:rPr>
                <w:rFonts w:ascii="Arial" w:hAnsi="Arial" w:cs="Arial"/>
                <w:sz w:val="14"/>
                <w:szCs w:val="14"/>
              </w:rPr>
            </w:pPr>
            <w:r>
              <w:rPr>
                <w:rFonts w:ascii="Arial" w:hAnsi="Arial" w:cs="Arial"/>
                <w:sz w:val="14"/>
                <w:szCs w:val="14"/>
              </w:rPr>
              <w:t>Î</w:t>
            </w:r>
            <w:r w:rsidR="00031F43" w:rsidRPr="00331B16">
              <w:rPr>
                <w:rFonts w:ascii="Arial" w:hAnsi="Arial" w:cs="Arial"/>
                <w:sz w:val="14"/>
                <w:szCs w:val="14"/>
              </w:rPr>
              <w:t>n conformitate cu studiul de modelare a deversărilor accidentale</w:t>
            </w:r>
          </w:p>
        </w:tc>
        <w:tc>
          <w:tcPr>
            <w:tcW w:w="1417"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1559"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2835" w:type="dxa"/>
          </w:tcPr>
          <w:p w:rsidR="00031F43" w:rsidRPr="00331B16" w:rsidRDefault="00031F43" w:rsidP="00926355">
            <w:pPr>
              <w:rPr>
                <w:rFonts w:ascii="Arial" w:hAnsi="Arial" w:cs="Arial"/>
                <w:sz w:val="14"/>
                <w:szCs w:val="14"/>
              </w:rPr>
            </w:pPr>
            <w:r w:rsidRPr="00331B16">
              <w:rPr>
                <w:rFonts w:ascii="Arial" w:hAnsi="Arial" w:cs="Arial"/>
                <w:sz w:val="14"/>
                <w:szCs w:val="14"/>
              </w:rPr>
              <w:t>-Aplicarea procedurilor din Sistemul de Management Integrat al contractorului de foraj</w:t>
            </w:r>
          </w:p>
          <w:p w:rsidR="00031F43" w:rsidRPr="00331B16" w:rsidRDefault="00031F43" w:rsidP="00BC1601">
            <w:pPr>
              <w:rPr>
                <w:rFonts w:ascii="Arial" w:hAnsi="Arial" w:cs="Arial"/>
                <w:sz w:val="14"/>
                <w:szCs w:val="14"/>
              </w:rPr>
            </w:pPr>
            <w:r w:rsidRPr="00331B16">
              <w:rPr>
                <w:rFonts w:ascii="Arial" w:hAnsi="Arial" w:cs="Arial"/>
                <w:sz w:val="14"/>
                <w:szCs w:val="14"/>
              </w:rPr>
              <w:t xml:space="preserve">-Elaborarea </w:t>
            </w:r>
            <w:r w:rsidR="00BC1601">
              <w:rPr>
                <w:rFonts w:ascii="Arial" w:hAnsi="Arial" w:cs="Arial"/>
                <w:sz w:val="14"/>
                <w:szCs w:val="14"/>
              </w:rPr>
              <w:t>ș</w:t>
            </w:r>
            <w:r w:rsidRPr="00331B16">
              <w:rPr>
                <w:rFonts w:ascii="Arial" w:hAnsi="Arial" w:cs="Arial"/>
                <w:sz w:val="14"/>
                <w:szCs w:val="14"/>
              </w:rPr>
              <w:t xml:space="preserve">i aplicarea Planului de prevenire și răspuns in cazul poluărilor accidentale cu hidrocarburi </w:t>
            </w:r>
            <w:r w:rsidR="00BC1601">
              <w:rPr>
                <w:rFonts w:ascii="Arial" w:hAnsi="Arial" w:cs="Arial"/>
                <w:sz w:val="14"/>
                <w:szCs w:val="14"/>
              </w:rPr>
              <w:t>ș</w:t>
            </w:r>
            <w:r w:rsidRPr="00331B16">
              <w:rPr>
                <w:rFonts w:ascii="Arial" w:hAnsi="Arial" w:cs="Arial"/>
                <w:sz w:val="14"/>
                <w:szCs w:val="14"/>
              </w:rPr>
              <w:t>i alte substanțe dăunătoare</w:t>
            </w:r>
          </w:p>
        </w:tc>
      </w:tr>
      <w:tr w:rsidR="00031F43" w:rsidRPr="00331B16" w:rsidTr="009D0208">
        <w:tc>
          <w:tcPr>
            <w:tcW w:w="800" w:type="dxa"/>
            <w:vMerge/>
          </w:tcPr>
          <w:p w:rsidR="00031F43" w:rsidRPr="00331B16" w:rsidRDefault="00031F43" w:rsidP="00926355">
            <w:pPr>
              <w:rPr>
                <w:rFonts w:ascii="Arial" w:hAnsi="Arial" w:cs="Arial"/>
                <w:sz w:val="14"/>
                <w:szCs w:val="14"/>
              </w:rPr>
            </w:pPr>
          </w:p>
        </w:tc>
        <w:tc>
          <w:tcPr>
            <w:tcW w:w="1322" w:type="dxa"/>
          </w:tcPr>
          <w:p w:rsidR="00031F43" w:rsidRPr="00331B16" w:rsidRDefault="00031F43" w:rsidP="00926355">
            <w:pPr>
              <w:rPr>
                <w:rFonts w:ascii="Arial" w:hAnsi="Arial" w:cs="Arial"/>
                <w:sz w:val="14"/>
                <w:szCs w:val="14"/>
              </w:rPr>
            </w:pPr>
            <w:r w:rsidRPr="00331B16">
              <w:rPr>
                <w:rFonts w:ascii="Arial" w:hAnsi="Arial" w:cs="Arial"/>
                <w:sz w:val="14"/>
                <w:szCs w:val="14"/>
              </w:rPr>
              <w:t>Vibrații</w:t>
            </w:r>
          </w:p>
        </w:tc>
        <w:tc>
          <w:tcPr>
            <w:tcW w:w="1087" w:type="dxa"/>
          </w:tcPr>
          <w:p w:rsidR="00031F43" w:rsidRPr="00331B16" w:rsidRDefault="00031F43" w:rsidP="00926355">
            <w:pPr>
              <w:rPr>
                <w:rFonts w:ascii="Arial" w:hAnsi="Arial" w:cs="Arial"/>
                <w:sz w:val="14"/>
                <w:szCs w:val="14"/>
              </w:rPr>
            </w:pPr>
            <w:r w:rsidRPr="00331B16">
              <w:rPr>
                <w:rFonts w:ascii="Arial" w:hAnsi="Arial" w:cs="Arial"/>
                <w:sz w:val="14"/>
                <w:szCs w:val="14"/>
              </w:rPr>
              <w:t>Platforma de foraj</w:t>
            </w:r>
          </w:p>
          <w:p w:rsidR="00031F43" w:rsidRPr="00331B16" w:rsidRDefault="00031F43" w:rsidP="00E8461F">
            <w:pPr>
              <w:rPr>
                <w:rFonts w:ascii="Arial" w:hAnsi="Arial" w:cs="Arial"/>
                <w:sz w:val="14"/>
                <w:szCs w:val="14"/>
              </w:rPr>
            </w:pPr>
            <w:r w:rsidRPr="00331B16">
              <w:rPr>
                <w:rFonts w:ascii="Arial" w:hAnsi="Arial" w:cs="Arial"/>
                <w:sz w:val="14"/>
                <w:szCs w:val="14"/>
              </w:rPr>
              <w:t xml:space="preserve">(lansarea </w:t>
            </w:r>
            <w:r w:rsidR="00E8461F">
              <w:rPr>
                <w:rFonts w:ascii="Arial" w:hAnsi="Arial" w:cs="Arial"/>
                <w:sz w:val="14"/>
                <w:szCs w:val="14"/>
              </w:rPr>
              <w:t>garniturii de foraj si forajul propriuzis)</w:t>
            </w:r>
          </w:p>
        </w:tc>
        <w:tc>
          <w:tcPr>
            <w:tcW w:w="1323" w:type="dxa"/>
          </w:tcPr>
          <w:p w:rsidR="00031F43" w:rsidRPr="00331B16" w:rsidRDefault="00031F43" w:rsidP="00926355">
            <w:pPr>
              <w:rPr>
                <w:rFonts w:ascii="Arial" w:hAnsi="Arial" w:cs="Arial"/>
                <w:sz w:val="14"/>
                <w:szCs w:val="14"/>
              </w:rPr>
            </w:pPr>
            <w:r w:rsidRPr="00331B16">
              <w:rPr>
                <w:rFonts w:ascii="Arial" w:hAnsi="Arial" w:cs="Arial"/>
                <w:sz w:val="14"/>
                <w:szCs w:val="14"/>
              </w:rPr>
              <w:t>1</w:t>
            </w:r>
          </w:p>
        </w:tc>
        <w:tc>
          <w:tcPr>
            <w:tcW w:w="1559" w:type="dxa"/>
          </w:tcPr>
          <w:p w:rsidR="00031F43" w:rsidRPr="00331B16" w:rsidRDefault="00031F43" w:rsidP="00BC1601">
            <w:pPr>
              <w:rPr>
                <w:rFonts w:ascii="Arial" w:hAnsi="Arial" w:cs="Arial"/>
                <w:sz w:val="14"/>
                <w:szCs w:val="14"/>
              </w:rPr>
            </w:pPr>
            <w:r w:rsidRPr="00331B16">
              <w:rPr>
                <w:rFonts w:ascii="Arial" w:hAnsi="Arial" w:cs="Arial"/>
                <w:sz w:val="14"/>
                <w:szCs w:val="14"/>
              </w:rPr>
              <w:t>Transmiterea vibrațiilor către subsolul m</w:t>
            </w:r>
            <w:r w:rsidR="00BC1601">
              <w:rPr>
                <w:rFonts w:ascii="Arial" w:hAnsi="Arial" w:cs="Arial"/>
                <w:sz w:val="14"/>
                <w:szCs w:val="14"/>
              </w:rPr>
              <w:t>ăr</w:t>
            </w:r>
            <w:r w:rsidRPr="00331B16">
              <w:rPr>
                <w:rFonts w:ascii="Arial" w:hAnsi="Arial" w:cs="Arial"/>
                <w:sz w:val="14"/>
                <w:szCs w:val="14"/>
              </w:rPr>
              <w:t>ii cu deranjarea faunei acestuia, pe durata operațiunilor de batere a conductorilor</w:t>
            </w:r>
          </w:p>
        </w:tc>
        <w:tc>
          <w:tcPr>
            <w:tcW w:w="1417" w:type="dxa"/>
          </w:tcPr>
          <w:p w:rsidR="00031F43" w:rsidRPr="00331B16" w:rsidRDefault="00031F43" w:rsidP="00926355">
            <w:pPr>
              <w:rPr>
                <w:rFonts w:ascii="Arial" w:hAnsi="Arial" w:cs="Arial"/>
                <w:sz w:val="14"/>
                <w:szCs w:val="14"/>
              </w:rPr>
            </w:pPr>
          </w:p>
        </w:tc>
        <w:tc>
          <w:tcPr>
            <w:tcW w:w="1418" w:type="dxa"/>
          </w:tcPr>
          <w:p w:rsidR="00031F43" w:rsidRPr="00331B16" w:rsidRDefault="00031F43" w:rsidP="00926355">
            <w:pPr>
              <w:rPr>
                <w:rFonts w:ascii="Arial" w:hAnsi="Arial" w:cs="Arial"/>
                <w:sz w:val="14"/>
                <w:szCs w:val="14"/>
              </w:rPr>
            </w:pPr>
            <w:r w:rsidRPr="00331B16">
              <w:rPr>
                <w:rFonts w:ascii="Arial" w:hAnsi="Arial" w:cs="Arial"/>
                <w:sz w:val="14"/>
                <w:szCs w:val="14"/>
              </w:rPr>
              <w:t>Nu există cadru</w:t>
            </w:r>
          </w:p>
          <w:p w:rsidR="00031F43" w:rsidRPr="00331B16" w:rsidRDefault="00031F43" w:rsidP="00926355">
            <w:pPr>
              <w:rPr>
                <w:rFonts w:ascii="Arial" w:hAnsi="Arial" w:cs="Arial"/>
                <w:sz w:val="14"/>
                <w:szCs w:val="14"/>
              </w:rPr>
            </w:pPr>
            <w:r w:rsidRPr="00331B16">
              <w:rPr>
                <w:rFonts w:ascii="Arial" w:hAnsi="Arial" w:cs="Arial"/>
                <w:sz w:val="14"/>
                <w:szCs w:val="14"/>
              </w:rPr>
              <w:t>legislativ pentru</w:t>
            </w:r>
          </w:p>
          <w:p w:rsidR="00031F43" w:rsidRPr="00331B16" w:rsidRDefault="00031F43" w:rsidP="00926355">
            <w:pPr>
              <w:rPr>
                <w:rFonts w:ascii="Arial" w:hAnsi="Arial" w:cs="Arial"/>
                <w:sz w:val="14"/>
                <w:szCs w:val="14"/>
              </w:rPr>
            </w:pPr>
            <w:r w:rsidRPr="00331B16">
              <w:rPr>
                <w:rFonts w:ascii="Arial" w:hAnsi="Arial" w:cs="Arial"/>
                <w:sz w:val="14"/>
                <w:szCs w:val="14"/>
              </w:rPr>
              <w:t>limitarea poluării cu vibrații în mediul marin</w:t>
            </w:r>
          </w:p>
        </w:tc>
        <w:tc>
          <w:tcPr>
            <w:tcW w:w="1417"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1559" w:type="dxa"/>
          </w:tcPr>
          <w:p w:rsidR="00031F43" w:rsidRPr="00331B16" w:rsidRDefault="00031F43" w:rsidP="00926355">
            <w:pPr>
              <w:rPr>
                <w:rFonts w:ascii="Arial" w:hAnsi="Arial" w:cs="Arial"/>
                <w:sz w:val="14"/>
                <w:szCs w:val="14"/>
              </w:rPr>
            </w:pPr>
            <w:r w:rsidRPr="00331B16">
              <w:rPr>
                <w:rFonts w:ascii="Arial" w:hAnsi="Arial" w:cs="Arial"/>
                <w:sz w:val="14"/>
                <w:szCs w:val="14"/>
              </w:rPr>
              <w:t>Nu este cazul</w:t>
            </w:r>
          </w:p>
        </w:tc>
        <w:tc>
          <w:tcPr>
            <w:tcW w:w="2835" w:type="dxa"/>
          </w:tcPr>
          <w:p w:rsidR="00031F43" w:rsidRPr="00331B16" w:rsidRDefault="00BC1601" w:rsidP="00926355">
            <w:pPr>
              <w:rPr>
                <w:rFonts w:ascii="Arial" w:hAnsi="Arial" w:cs="Arial"/>
                <w:sz w:val="14"/>
                <w:szCs w:val="14"/>
              </w:rPr>
            </w:pPr>
            <w:r>
              <w:rPr>
                <w:rFonts w:ascii="Arial" w:hAnsi="Arial" w:cs="Arial"/>
                <w:sz w:val="14"/>
                <w:szCs w:val="14"/>
              </w:rPr>
              <w:t>-Mentenanța echipamentelor de lansare a conductorului î</w:t>
            </w:r>
            <w:r w:rsidR="00031F43" w:rsidRPr="00331B16">
              <w:rPr>
                <w:rFonts w:ascii="Arial" w:hAnsi="Arial" w:cs="Arial"/>
                <w:sz w:val="14"/>
                <w:szCs w:val="14"/>
              </w:rPr>
              <w:t>n conformitate cu prevederile producătorului</w:t>
            </w:r>
          </w:p>
          <w:p w:rsidR="00031F43" w:rsidRPr="00331B16" w:rsidRDefault="00031F43" w:rsidP="00926355">
            <w:pPr>
              <w:rPr>
                <w:rFonts w:ascii="Arial" w:hAnsi="Arial" w:cs="Arial"/>
                <w:sz w:val="14"/>
                <w:szCs w:val="14"/>
              </w:rPr>
            </w:pPr>
            <w:r w:rsidRPr="00331B16">
              <w:rPr>
                <w:rFonts w:ascii="Arial" w:hAnsi="Arial" w:cs="Arial"/>
                <w:sz w:val="14"/>
                <w:szCs w:val="14"/>
              </w:rPr>
              <w:t>-Echipament de  protecție individual pentru personalul de deservire</w:t>
            </w:r>
          </w:p>
          <w:p w:rsidR="00031F43" w:rsidRPr="00331B16" w:rsidRDefault="00031F43" w:rsidP="00926355">
            <w:pPr>
              <w:rPr>
                <w:rFonts w:ascii="Arial" w:hAnsi="Arial" w:cs="Arial"/>
                <w:sz w:val="14"/>
                <w:szCs w:val="14"/>
              </w:rPr>
            </w:pPr>
          </w:p>
        </w:tc>
      </w:tr>
    </w:tbl>
    <w:p w:rsidR="00031F43" w:rsidRDefault="00031F43" w:rsidP="00031F43">
      <w:pPr>
        <w:spacing w:after="0" w:line="240" w:lineRule="auto"/>
        <w:rPr>
          <w:rFonts w:ascii="Times New Roman" w:hAnsi="Times New Roman" w:cs="Times New Roman"/>
          <w:sz w:val="20"/>
          <w:szCs w:val="24"/>
          <w:lang w:eastAsia="ro-RO"/>
        </w:rPr>
      </w:pPr>
    </w:p>
    <w:p w:rsidR="00031F43" w:rsidRDefault="00031F43" w:rsidP="00031F43">
      <w:pPr>
        <w:spacing w:after="0" w:line="240" w:lineRule="auto"/>
        <w:rPr>
          <w:rFonts w:ascii="Times New Roman" w:hAnsi="Times New Roman" w:cs="Times New Roman"/>
          <w:sz w:val="20"/>
          <w:szCs w:val="24"/>
          <w:lang w:eastAsia="ro-RO"/>
        </w:rPr>
      </w:pPr>
      <w:r w:rsidRPr="00331B16">
        <w:rPr>
          <w:rFonts w:ascii="Times New Roman" w:hAnsi="Times New Roman" w:cs="Times New Roman"/>
          <w:sz w:val="20"/>
          <w:szCs w:val="24"/>
          <w:lang w:eastAsia="ro-RO"/>
        </w:rPr>
        <w:t xml:space="preserve">Note: * IAPPC </w:t>
      </w:r>
      <w:r w:rsidR="00BC1601">
        <w:rPr>
          <w:rFonts w:ascii="Times New Roman" w:hAnsi="Times New Roman" w:cs="Times New Roman"/>
          <w:sz w:val="20"/>
          <w:szCs w:val="24"/>
          <w:lang w:eastAsia="ro-RO"/>
        </w:rPr>
        <w:t>-</w:t>
      </w:r>
      <w:r w:rsidRPr="00331B16">
        <w:rPr>
          <w:rFonts w:ascii="Times New Roman" w:hAnsi="Times New Roman" w:cs="Times New Roman"/>
          <w:sz w:val="20"/>
          <w:szCs w:val="24"/>
          <w:lang w:eastAsia="ro-RO"/>
        </w:rPr>
        <w:t xml:space="preserve"> International Air Pollution Prevention Certificate</w:t>
      </w:r>
    </w:p>
    <w:p w:rsidR="00031F43" w:rsidRPr="00F36F52" w:rsidRDefault="00031F43" w:rsidP="00031F43">
      <w:pPr>
        <w:spacing w:after="0" w:line="240" w:lineRule="auto"/>
        <w:rPr>
          <w:rFonts w:ascii="Times New Roman" w:hAnsi="Times New Roman" w:cs="Times New Roman"/>
          <w:sz w:val="20"/>
          <w:szCs w:val="24"/>
          <w:lang w:eastAsia="ro-RO"/>
        </w:rPr>
      </w:pPr>
    </w:p>
    <w:p w:rsidR="00031F43" w:rsidRDefault="00031F43" w:rsidP="00031F43">
      <w:pPr>
        <w:spacing w:after="0" w:line="240" w:lineRule="auto"/>
        <w:rPr>
          <w:rFonts w:ascii="Arial" w:eastAsia="Times New Roman" w:hAnsi="Arial" w:cs="Arial"/>
          <w:bCs/>
          <w:sz w:val="24"/>
          <w:szCs w:val="24"/>
          <w:lang w:eastAsia="ro-RO"/>
        </w:rPr>
      </w:pPr>
    </w:p>
    <w:p w:rsidR="009376DA" w:rsidRDefault="009376DA" w:rsidP="00031F43">
      <w:pPr>
        <w:spacing w:after="0" w:line="240" w:lineRule="auto"/>
        <w:rPr>
          <w:rFonts w:ascii="Arial" w:eastAsia="Times New Roman" w:hAnsi="Arial" w:cs="Arial"/>
          <w:bCs/>
          <w:sz w:val="24"/>
          <w:szCs w:val="24"/>
          <w:lang w:eastAsia="ro-RO"/>
        </w:rPr>
      </w:pPr>
    </w:p>
    <w:p w:rsidR="009376DA" w:rsidRPr="004B5455" w:rsidRDefault="009376DA" w:rsidP="004B5455">
      <w:pPr>
        <w:spacing w:after="0" w:line="240" w:lineRule="auto"/>
        <w:jc w:val="both"/>
        <w:rPr>
          <w:rFonts w:ascii="Arial" w:eastAsia="Times New Roman" w:hAnsi="Arial" w:cs="Arial"/>
          <w:b/>
          <w:sz w:val="24"/>
          <w:szCs w:val="24"/>
          <w:lang w:eastAsia="ro-RO"/>
        </w:rPr>
      </w:pPr>
      <w:r w:rsidRPr="004B5455">
        <w:rPr>
          <w:rFonts w:ascii="Arial" w:eastAsia="Times New Roman" w:hAnsi="Arial" w:cs="Arial"/>
          <w:bCs/>
          <w:sz w:val="24"/>
          <w:szCs w:val="24"/>
          <w:lang w:eastAsia="ro-RO"/>
        </w:rPr>
        <w:t xml:space="preserve">     </w:t>
      </w:r>
      <w:r w:rsidRPr="004B5455">
        <w:rPr>
          <w:rFonts w:ascii="Arial" w:eastAsia="Times New Roman" w:hAnsi="Arial" w:cs="Arial"/>
          <w:b/>
          <w:sz w:val="24"/>
          <w:szCs w:val="24"/>
          <w:lang w:eastAsia="ro-RO"/>
        </w:rPr>
        <w:t>Se precizeaz</w:t>
      </w:r>
      <w:r w:rsidR="004B5455" w:rsidRPr="004B5455">
        <w:rPr>
          <w:rFonts w:ascii="Arial" w:eastAsia="Times New Roman" w:hAnsi="Arial" w:cs="Arial"/>
          <w:b/>
          <w:sz w:val="24"/>
          <w:szCs w:val="24"/>
          <w:lang w:eastAsia="ro-RO"/>
        </w:rPr>
        <w:t>ă</w:t>
      </w:r>
      <w:r w:rsidRPr="004B5455">
        <w:rPr>
          <w:rFonts w:ascii="Arial" w:eastAsia="Times New Roman" w:hAnsi="Arial" w:cs="Arial"/>
          <w:b/>
          <w:sz w:val="24"/>
          <w:szCs w:val="24"/>
          <w:lang w:eastAsia="ro-RO"/>
        </w:rPr>
        <w:t xml:space="preserve"> </w:t>
      </w:r>
      <w:r w:rsidR="004B5455" w:rsidRPr="004B5455">
        <w:rPr>
          <w:rFonts w:ascii="Arial" w:eastAsia="Times New Roman" w:hAnsi="Arial" w:cs="Arial"/>
          <w:b/>
          <w:sz w:val="24"/>
          <w:szCs w:val="24"/>
          <w:lang w:eastAsia="ro-RO"/>
        </w:rPr>
        <w:t>î</w:t>
      </w:r>
      <w:r w:rsidRPr="004B5455">
        <w:rPr>
          <w:rFonts w:ascii="Arial" w:eastAsia="Times New Roman" w:hAnsi="Arial" w:cs="Arial"/>
          <w:b/>
          <w:sz w:val="24"/>
          <w:szCs w:val="24"/>
          <w:lang w:eastAsia="ro-RO"/>
        </w:rPr>
        <w:t>nc</w:t>
      </w:r>
      <w:r w:rsidR="004B5455" w:rsidRPr="004B5455">
        <w:rPr>
          <w:rFonts w:ascii="Arial" w:eastAsia="Times New Roman" w:hAnsi="Arial" w:cs="Arial"/>
          <w:b/>
          <w:sz w:val="24"/>
          <w:szCs w:val="24"/>
          <w:lang w:eastAsia="ro-RO"/>
        </w:rPr>
        <w:t>ă</w:t>
      </w:r>
      <w:r w:rsidRPr="004B5455">
        <w:rPr>
          <w:rFonts w:ascii="Arial" w:eastAsia="Times New Roman" w:hAnsi="Arial" w:cs="Arial"/>
          <w:b/>
          <w:sz w:val="24"/>
          <w:szCs w:val="24"/>
          <w:lang w:eastAsia="ro-RO"/>
        </w:rPr>
        <w:t xml:space="preserve"> o data c</w:t>
      </w:r>
      <w:r w:rsidR="004B5455" w:rsidRPr="004B5455">
        <w:rPr>
          <w:rFonts w:ascii="Arial" w:eastAsia="Times New Roman" w:hAnsi="Arial" w:cs="Arial"/>
          <w:b/>
          <w:sz w:val="24"/>
          <w:szCs w:val="24"/>
          <w:lang w:eastAsia="ro-RO"/>
        </w:rPr>
        <w:t>ă</w:t>
      </w:r>
      <w:r w:rsidRPr="004B5455">
        <w:rPr>
          <w:rFonts w:ascii="Arial" w:eastAsia="Times New Roman" w:hAnsi="Arial" w:cs="Arial"/>
          <w:b/>
          <w:sz w:val="24"/>
          <w:szCs w:val="24"/>
          <w:lang w:eastAsia="ro-RO"/>
        </w:rPr>
        <w:t xml:space="preserve"> proiectul de fa</w:t>
      </w:r>
      <w:r w:rsidR="004B5455" w:rsidRPr="004B5455">
        <w:rPr>
          <w:rFonts w:ascii="Arial" w:eastAsia="Times New Roman" w:hAnsi="Arial" w:cs="Arial"/>
          <w:b/>
          <w:sz w:val="24"/>
          <w:szCs w:val="24"/>
          <w:lang w:eastAsia="ro-RO"/>
        </w:rPr>
        <w:t>ță</w:t>
      </w:r>
      <w:r w:rsidRPr="004B5455">
        <w:rPr>
          <w:rFonts w:ascii="Arial" w:eastAsia="Times New Roman" w:hAnsi="Arial" w:cs="Arial"/>
          <w:b/>
          <w:sz w:val="24"/>
          <w:szCs w:val="24"/>
          <w:lang w:eastAsia="ro-RO"/>
        </w:rPr>
        <w:t xml:space="preserve"> realizeaz</w:t>
      </w:r>
      <w:r w:rsidR="004B5455" w:rsidRPr="004B5455">
        <w:rPr>
          <w:rFonts w:ascii="Arial" w:eastAsia="Times New Roman" w:hAnsi="Arial" w:cs="Arial"/>
          <w:b/>
          <w:sz w:val="24"/>
          <w:szCs w:val="24"/>
          <w:lang w:eastAsia="ro-RO"/>
        </w:rPr>
        <w:t>ă</w:t>
      </w:r>
      <w:r w:rsidRPr="004B5455">
        <w:rPr>
          <w:rFonts w:ascii="Arial" w:eastAsia="Times New Roman" w:hAnsi="Arial" w:cs="Arial"/>
          <w:b/>
          <w:sz w:val="24"/>
          <w:szCs w:val="24"/>
          <w:lang w:eastAsia="ro-RO"/>
        </w:rPr>
        <w:t xml:space="preserve"> for</w:t>
      </w:r>
      <w:r w:rsidR="004B5455" w:rsidRPr="004B5455">
        <w:rPr>
          <w:rFonts w:ascii="Arial" w:eastAsia="Times New Roman" w:hAnsi="Arial" w:cs="Arial"/>
          <w:b/>
          <w:sz w:val="24"/>
          <w:szCs w:val="24"/>
          <w:lang w:eastAsia="ro-RO"/>
        </w:rPr>
        <w:t>ări</w:t>
      </w:r>
      <w:r w:rsidRPr="004B5455">
        <w:rPr>
          <w:rFonts w:ascii="Arial" w:eastAsia="Times New Roman" w:hAnsi="Arial" w:cs="Arial"/>
          <w:b/>
          <w:sz w:val="24"/>
          <w:szCs w:val="24"/>
          <w:lang w:eastAsia="ro-RO"/>
        </w:rPr>
        <w:t xml:space="preserve"> de la o ad</w:t>
      </w:r>
      <w:r w:rsidR="004B5455" w:rsidRPr="004B5455">
        <w:rPr>
          <w:rFonts w:ascii="Arial" w:eastAsia="Times New Roman" w:hAnsi="Arial" w:cs="Arial"/>
          <w:b/>
          <w:sz w:val="24"/>
          <w:szCs w:val="24"/>
          <w:lang w:eastAsia="ro-RO"/>
        </w:rPr>
        <w:t>â</w:t>
      </w:r>
      <w:r w:rsidRPr="004B5455">
        <w:rPr>
          <w:rFonts w:ascii="Arial" w:eastAsia="Times New Roman" w:hAnsi="Arial" w:cs="Arial"/>
          <w:b/>
          <w:sz w:val="24"/>
          <w:szCs w:val="24"/>
          <w:lang w:eastAsia="ro-RO"/>
        </w:rPr>
        <w:t xml:space="preserve">ncime </w:t>
      </w:r>
      <w:r w:rsidR="004B5455" w:rsidRPr="00CB575D">
        <w:rPr>
          <w:rFonts w:ascii="Arial" w:eastAsia="Calibri" w:hAnsi="Arial" w:cs="Arial"/>
          <w:b/>
          <w:szCs w:val="24"/>
        </w:rPr>
        <w:t>de cca. 1690 m în sonda L4, respectiv la ad</w:t>
      </w:r>
      <w:r w:rsidR="004B5455" w:rsidRPr="004B5455">
        <w:rPr>
          <w:rFonts w:ascii="Arial" w:eastAsia="Calibri" w:hAnsi="Arial" w:cs="Arial"/>
          <w:b/>
          <w:szCs w:val="24"/>
        </w:rPr>
        <w:t>â</w:t>
      </w:r>
      <w:r w:rsidR="004B5455" w:rsidRPr="00CB575D">
        <w:rPr>
          <w:rFonts w:ascii="Arial" w:eastAsia="Calibri" w:hAnsi="Arial" w:cs="Arial"/>
          <w:b/>
          <w:szCs w:val="24"/>
        </w:rPr>
        <w:t>ncimea de cca. 1730 m în sonda L8</w:t>
      </w:r>
      <w:r w:rsidRPr="004B5455">
        <w:rPr>
          <w:rFonts w:ascii="Arial" w:eastAsia="Times New Roman" w:hAnsi="Arial" w:cs="Arial"/>
          <w:b/>
          <w:sz w:val="24"/>
          <w:szCs w:val="24"/>
          <w:lang w:eastAsia="ro-RO"/>
        </w:rPr>
        <w:t>, sond</w:t>
      </w:r>
      <w:r w:rsidR="004B5455" w:rsidRPr="004B5455">
        <w:rPr>
          <w:rFonts w:ascii="Arial" w:eastAsia="Times New Roman" w:hAnsi="Arial" w:cs="Arial"/>
          <w:b/>
          <w:sz w:val="24"/>
          <w:szCs w:val="24"/>
          <w:lang w:eastAsia="ro-RO"/>
        </w:rPr>
        <w:t>e</w:t>
      </w:r>
      <w:r w:rsidRPr="004B5455">
        <w:rPr>
          <w:rFonts w:ascii="Arial" w:eastAsia="Times New Roman" w:hAnsi="Arial" w:cs="Arial"/>
          <w:b/>
          <w:sz w:val="24"/>
          <w:szCs w:val="24"/>
          <w:lang w:eastAsia="ro-RO"/>
        </w:rPr>
        <w:t xml:space="preserve"> care </w:t>
      </w:r>
      <w:r w:rsidR="004B5455" w:rsidRPr="004B5455">
        <w:rPr>
          <w:rFonts w:ascii="Arial" w:eastAsia="Times New Roman" w:hAnsi="Arial" w:cs="Arial"/>
          <w:b/>
          <w:sz w:val="24"/>
          <w:szCs w:val="24"/>
          <w:lang w:eastAsia="ro-RO"/>
        </w:rPr>
        <w:t>sunt</w:t>
      </w:r>
      <w:r w:rsidRPr="004B5455">
        <w:rPr>
          <w:rFonts w:ascii="Arial" w:eastAsia="Times New Roman" w:hAnsi="Arial" w:cs="Arial"/>
          <w:b/>
          <w:sz w:val="24"/>
          <w:szCs w:val="24"/>
          <w:lang w:eastAsia="ro-RO"/>
        </w:rPr>
        <w:t xml:space="preserve"> </w:t>
      </w:r>
      <w:r w:rsidR="00CD4B15">
        <w:rPr>
          <w:rFonts w:ascii="Arial" w:eastAsia="Times New Roman" w:hAnsi="Arial" w:cs="Arial"/>
          <w:b/>
          <w:sz w:val="24"/>
          <w:szCs w:val="24"/>
          <w:lang w:eastAsia="ro-RO"/>
        </w:rPr>
        <w:t xml:space="preserve">deja </w:t>
      </w:r>
      <w:r w:rsidRPr="004B5455">
        <w:rPr>
          <w:rFonts w:ascii="Arial" w:eastAsia="Times New Roman" w:hAnsi="Arial" w:cs="Arial"/>
          <w:b/>
          <w:sz w:val="24"/>
          <w:szCs w:val="24"/>
          <w:lang w:eastAsia="ro-RO"/>
        </w:rPr>
        <w:t>tubat</w:t>
      </w:r>
      <w:r w:rsidR="004B5455" w:rsidRPr="004B5455">
        <w:rPr>
          <w:rFonts w:ascii="Arial" w:eastAsia="Times New Roman" w:hAnsi="Arial" w:cs="Arial"/>
          <w:b/>
          <w:sz w:val="24"/>
          <w:szCs w:val="24"/>
          <w:lang w:eastAsia="ro-RO"/>
        </w:rPr>
        <w:t>e</w:t>
      </w:r>
      <w:r w:rsidRPr="004B5455">
        <w:rPr>
          <w:rFonts w:ascii="Arial" w:eastAsia="Times New Roman" w:hAnsi="Arial" w:cs="Arial"/>
          <w:b/>
          <w:sz w:val="24"/>
          <w:szCs w:val="24"/>
          <w:lang w:eastAsia="ro-RO"/>
        </w:rPr>
        <w:t xml:space="preserve"> </w:t>
      </w:r>
      <w:r w:rsidR="004B5455" w:rsidRPr="004B5455">
        <w:rPr>
          <w:rFonts w:ascii="Arial" w:eastAsia="Times New Roman" w:hAnsi="Arial" w:cs="Arial"/>
          <w:b/>
          <w:sz w:val="24"/>
          <w:szCs w:val="24"/>
          <w:lang w:eastAsia="ro-RO"/>
        </w:rPr>
        <w:t>ș</w:t>
      </w:r>
      <w:r w:rsidRPr="004B5455">
        <w:rPr>
          <w:rFonts w:ascii="Arial" w:eastAsia="Times New Roman" w:hAnsi="Arial" w:cs="Arial"/>
          <w:b/>
          <w:sz w:val="24"/>
          <w:szCs w:val="24"/>
          <w:lang w:eastAsia="ro-RO"/>
        </w:rPr>
        <w:t>i cimentat</w:t>
      </w:r>
      <w:r w:rsidR="004B5455" w:rsidRPr="004B5455">
        <w:rPr>
          <w:rFonts w:ascii="Arial" w:eastAsia="Times New Roman" w:hAnsi="Arial" w:cs="Arial"/>
          <w:b/>
          <w:sz w:val="24"/>
          <w:szCs w:val="24"/>
          <w:lang w:eastAsia="ro-RO"/>
        </w:rPr>
        <w:t xml:space="preserve">e </w:t>
      </w:r>
      <w:r w:rsidRPr="004B5455">
        <w:rPr>
          <w:rFonts w:ascii="Arial" w:eastAsia="Times New Roman" w:hAnsi="Arial" w:cs="Arial"/>
          <w:b/>
          <w:sz w:val="24"/>
          <w:szCs w:val="24"/>
          <w:lang w:eastAsia="ro-RO"/>
        </w:rPr>
        <w:t xml:space="preserve"> vezi Tabelul</w:t>
      </w:r>
      <w:r w:rsidR="004B5455" w:rsidRPr="004B5455">
        <w:rPr>
          <w:rFonts w:ascii="Arial" w:eastAsia="Times New Roman" w:hAnsi="Arial" w:cs="Arial"/>
          <w:b/>
          <w:sz w:val="24"/>
          <w:szCs w:val="24"/>
          <w:lang w:eastAsia="ro-RO"/>
        </w:rPr>
        <w:t>ele</w:t>
      </w:r>
      <w:r w:rsidRPr="004B5455">
        <w:rPr>
          <w:rFonts w:ascii="Arial" w:eastAsia="Times New Roman" w:hAnsi="Arial" w:cs="Arial"/>
          <w:b/>
          <w:sz w:val="24"/>
          <w:szCs w:val="24"/>
          <w:lang w:eastAsia="ro-RO"/>
        </w:rPr>
        <w:t xml:space="preserve"> </w:t>
      </w:r>
      <w:r w:rsidR="004B5455" w:rsidRPr="004B5455">
        <w:rPr>
          <w:rFonts w:ascii="Arial" w:eastAsia="Times New Roman" w:hAnsi="Arial" w:cs="Arial"/>
          <w:b/>
          <w:sz w:val="24"/>
          <w:szCs w:val="24"/>
          <w:lang w:eastAsia="ro-RO"/>
        </w:rPr>
        <w:t xml:space="preserve">nr. </w:t>
      </w:r>
      <w:r w:rsidRPr="004B5455">
        <w:rPr>
          <w:rFonts w:ascii="Arial" w:eastAsia="Times New Roman" w:hAnsi="Arial" w:cs="Arial"/>
          <w:b/>
          <w:sz w:val="24"/>
          <w:szCs w:val="24"/>
          <w:lang w:eastAsia="ro-RO"/>
        </w:rPr>
        <w:t>1.</w:t>
      </w:r>
      <w:r w:rsidR="004B5455" w:rsidRPr="004B5455">
        <w:rPr>
          <w:rFonts w:ascii="Arial" w:eastAsia="Times New Roman" w:hAnsi="Arial" w:cs="Arial"/>
          <w:b/>
          <w:sz w:val="24"/>
          <w:szCs w:val="24"/>
          <w:lang w:eastAsia="ro-RO"/>
        </w:rPr>
        <w:t>1 și 1.2</w:t>
      </w:r>
      <w:r w:rsidRPr="004B5455">
        <w:rPr>
          <w:rFonts w:ascii="Arial" w:eastAsia="Times New Roman" w:hAnsi="Arial" w:cs="Arial"/>
          <w:b/>
          <w:sz w:val="24"/>
          <w:szCs w:val="24"/>
          <w:lang w:eastAsia="ro-RO"/>
        </w:rPr>
        <w:t>. Acesta este motivul pentru care poluarea fizic</w:t>
      </w:r>
      <w:r w:rsidR="004B5455" w:rsidRPr="004B5455">
        <w:rPr>
          <w:rFonts w:ascii="Arial" w:eastAsia="Times New Roman" w:hAnsi="Arial" w:cs="Arial"/>
          <w:b/>
          <w:sz w:val="24"/>
          <w:szCs w:val="24"/>
          <w:lang w:eastAsia="ro-RO"/>
        </w:rPr>
        <w:t>ă</w:t>
      </w:r>
      <w:r w:rsidR="00CD4B15" w:rsidRPr="00CD4B15">
        <w:rPr>
          <w:rFonts w:ascii="Arial" w:eastAsia="Times New Roman" w:hAnsi="Arial" w:cs="Arial"/>
          <w:b/>
          <w:sz w:val="24"/>
          <w:szCs w:val="24"/>
          <w:lang w:eastAsia="ro-RO"/>
        </w:rPr>
        <w:t xml:space="preserve"> </w:t>
      </w:r>
      <w:r w:rsidR="00CD4B15" w:rsidRPr="004B5455">
        <w:rPr>
          <w:rFonts w:ascii="Arial" w:eastAsia="Times New Roman" w:hAnsi="Arial" w:cs="Arial"/>
          <w:b/>
          <w:sz w:val="24"/>
          <w:szCs w:val="24"/>
          <w:lang w:eastAsia="ro-RO"/>
        </w:rPr>
        <w:t>este mult redusă</w:t>
      </w:r>
      <w:r w:rsidRPr="004B5455">
        <w:rPr>
          <w:rFonts w:ascii="Arial" w:eastAsia="Times New Roman" w:hAnsi="Arial" w:cs="Arial"/>
          <w:b/>
          <w:sz w:val="24"/>
          <w:szCs w:val="24"/>
          <w:lang w:eastAsia="ro-RO"/>
        </w:rPr>
        <w:t xml:space="preserve">, </w:t>
      </w:r>
      <w:r w:rsidR="00CD4B15">
        <w:rPr>
          <w:rFonts w:ascii="Arial" w:eastAsia="Times New Roman" w:hAnsi="Arial" w:cs="Arial"/>
          <w:b/>
          <w:sz w:val="24"/>
          <w:szCs w:val="24"/>
          <w:lang w:eastAsia="ro-RO"/>
        </w:rPr>
        <w:t>prin faptul că</w:t>
      </w:r>
      <w:r w:rsidRPr="004B5455">
        <w:rPr>
          <w:rFonts w:ascii="Arial" w:eastAsia="Times New Roman" w:hAnsi="Arial" w:cs="Arial"/>
          <w:b/>
          <w:sz w:val="24"/>
          <w:szCs w:val="24"/>
          <w:lang w:eastAsia="ro-RO"/>
        </w:rPr>
        <w:t xml:space="preserve"> </w:t>
      </w:r>
      <w:r w:rsidR="00C749EF">
        <w:rPr>
          <w:rFonts w:ascii="Arial" w:eastAsia="Times New Roman" w:hAnsi="Arial" w:cs="Arial"/>
          <w:b/>
          <w:sz w:val="24"/>
          <w:szCs w:val="24"/>
          <w:lang w:eastAsia="ro-RO"/>
        </w:rPr>
        <w:t xml:space="preserve">nu sunt </w:t>
      </w:r>
      <w:r w:rsidRPr="004B5455">
        <w:rPr>
          <w:rFonts w:ascii="Arial" w:eastAsia="Times New Roman" w:hAnsi="Arial" w:cs="Arial"/>
          <w:b/>
          <w:sz w:val="24"/>
          <w:szCs w:val="24"/>
          <w:lang w:eastAsia="ro-RO"/>
        </w:rPr>
        <w:t>vibra</w:t>
      </w:r>
      <w:r w:rsidR="004B5455" w:rsidRPr="004B5455">
        <w:rPr>
          <w:rFonts w:ascii="Arial" w:eastAsia="Times New Roman" w:hAnsi="Arial" w:cs="Arial"/>
          <w:b/>
          <w:sz w:val="24"/>
          <w:szCs w:val="24"/>
          <w:lang w:eastAsia="ro-RO"/>
        </w:rPr>
        <w:t>ț</w:t>
      </w:r>
      <w:r w:rsidRPr="004B5455">
        <w:rPr>
          <w:rFonts w:ascii="Arial" w:eastAsia="Times New Roman" w:hAnsi="Arial" w:cs="Arial"/>
          <w:b/>
          <w:sz w:val="24"/>
          <w:szCs w:val="24"/>
          <w:lang w:eastAsia="ro-RO"/>
        </w:rPr>
        <w:t>ii generat</w:t>
      </w:r>
      <w:r w:rsidR="004B5455" w:rsidRPr="004B5455">
        <w:rPr>
          <w:rFonts w:ascii="Arial" w:eastAsia="Times New Roman" w:hAnsi="Arial" w:cs="Arial"/>
          <w:b/>
          <w:sz w:val="24"/>
          <w:szCs w:val="24"/>
          <w:lang w:eastAsia="ro-RO"/>
        </w:rPr>
        <w:t>e</w:t>
      </w:r>
      <w:r w:rsidRPr="004B5455">
        <w:rPr>
          <w:rFonts w:ascii="Arial" w:eastAsia="Times New Roman" w:hAnsi="Arial" w:cs="Arial"/>
          <w:b/>
          <w:sz w:val="24"/>
          <w:szCs w:val="24"/>
          <w:lang w:eastAsia="ro-RO"/>
        </w:rPr>
        <w:t xml:space="preserve"> de baterea conductorului </w:t>
      </w:r>
      <w:r w:rsidR="004B5455" w:rsidRPr="004B5455">
        <w:rPr>
          <w:rFonts w:ascii="Arial" w:eastAsia="Times New Roman" w:hAnsi="Arial" w:cs="Arial"/>
          <w:b/>
          <w:sz w:val="24"/>
          <w:szCs w:val="24"/>
          <w:lang w:eastAsia="ro-RO"/>
        </w:rPr>
        <w:t>ș</w:t>
      </w:r>
      <w:r w:rsidRPr="004B5455">
        <w:rPr>
          <w:rFonts w:ascii="Arial" w:eastAsia="Times New Roman" w:hAnsi="Arial" w:cs="Arial"/>
          <w:b/>
          <w:sz w:val="24"/>
          <w:szCs w:val="24"/>
          <w:lang w:eastAsia="ro-RO"/>
        </w:rPr>
        <w:t>i introducerea coloanelor de tubaj.</w:t>
      </w:r>
    </w:p>
    <w:p w:rsidR="00CB575D" w:rsidRPr="004B5455" w:rsidRDefault="00CB575D" w:rsidP="004B5455">
      <w:pPr>
        <w:spacing w:after="0" w:line="240" w:lineRule="auto"/>
        <w:jc w:val="both"/>
        <w:rPr>
          <w:rFonts w:ascii="Arial" w:eastAsia="Times New Roman" w:hAnsi="Arial" w:cs="Arial"/>
          <w:b/>
          <w:sz w:val="24"/>
          <w:szCs w:val="24"/>
          <w:lang w:eastAsia="ro-RO"/>
        </w:rPr>
      </w:pPr>
    </w:p>
    <w:p w:rsidR="00CB575D" w:rsidRDefault="00CB575D" w:rsidP="009376DA">
      <w:pPr>
        <w:spacing w:after="0" w:line="240" w:lineRule="auto"/>
        <w:rPr>
          <w:rFonts w:ascii="Arial" w:eastAsia="Times New Roman" w:hAnsi="Arial" w:cs="Arial"/>
          <w:b/>
          <w:sz w:val="24"/>
          <w:szCs w:val="24"/>
          <w:lang w:eastAsia="ro-RO"/>
        </w:rPr>
      </w:pPr>
    </w:p>
    <w:p w:rsidR="00CB575D" w:rsidRPr="009376DA" w:rsidRDefault="00CB575D" w:rsidP="009376DA">
      <w:pPr>
        <w:spacing w:after="0" w:line="240" w:lineRule="auto"/>
        <w:rPr>
          <w:rFonts w:ascii="Arial" w:eastAsia="Times New Roman" w:hAnsi="Arial" w:cs="Arial"/>
          <w:b/>
          <w:sz w:val="24"/>
          <w:szCs w:val="24"/>
          <w:lang w:eastAsia="ro-RO"/>
        </w:rPr>
        <w:sectPr w:rsidR="00CB575D" w:rsidRPr="009376DA" w:rsidSect="00F36F52">
          <w:pgSz w:w="16838" w:h="11906" w:orient="landscape"/>
          <w:pgMar w:top="1418" w:right="1418" w:bottom="1418" w:left="1418" w:header="709" w:footer="709" w:gutter="0"/>
          <w:cols w:space="708"/>
          <w:docGrid w:linePitch="360"/>
        </w:sectPr>
      </w:pPr>
    </w:p>
    <w:p w:rsidR="00926355" w:rsidRPr="00926355" w:rsidRDefault="00926355" w:rsidP="003D7B86">
      <w:pPr>
        <w:spacing w:before="240" w:after="240" w:line="276" w:lineRule="auto"/>
        <w:ind w:right="-1" w:firstLine="425"/>
        <w:jc w:val="both"/>
        <w:rPr>
          <w:rFonts w:ascii="Arial" w:eastAsia="Times New Roman" w:hAnsi="Arial" w:cs="Arial"/>
          <w:b/>
          <w:iCs/>
          <w:szCs w:val="24"/>
        </w:rPr>
      </w:pPr>
      <w:r w:rsidRPr="00926355">
        <w:rPr>
          <w:rFonts w:ascii="Arial" w:eastAsia="Times New Roman" w:hAnsi="Arial" w:cs="Arial"/>
          <w:b/>
          <w:iCs/>
          <w:szCs w:val="24"/>
        </w:rPr>
        <w:lastRenderedPageBreak/>
        <w:t>2. DEŞEURILE</w:t>
      </w:r>
    </w:p>
    <w:p w:rsidR="00926355" w:rsidRPr="00926355" w:rsidRDefault="00926355" w:rsidP="003D7B86">
      <w:pPr>
        <w:spacing w:before="240" w:after="240" w:line="276" w:lineRule="auto"/>
        <w:ind w:right="-1" w:firstLine="425"/>
        <w:jc w:val="both"/>
        <w:rPr>
          <w:rFonts w:ascii="Arial" w:eastAsia="Times New Roman" w:hAnsi="Arial" w:cs="Arial"/>
          <w:b/>
          <w:iCs/>
          <w:szCs w:val="24"/>
        </w:rPr>
      </w:pPr>
      <w:r w:rsidRPr="00926355">
        <w:rPr>
          <w:rFonts w:ascii="Arial" w:eastAsia="Times New Roman" w:hAnsi="Arial" w:cs="Arial"/>
          <w:b/>
          <w:iCs/>
          <w:szCs w:val="24"/>
        </w:rPr>
        <w:t>2.1 Generarea şi managementul deşeurilor</w:t>
      </w:r>
    </w:p>
    <w:p w:rsidR="00926355" w:rsidRPr="00926355" w:rsidRDefault="00926355" w:rsidP="003D7B86">
      <w:pPr>
        <w:widowControl w:val="0"/>
        <w:autoSpaceDE w:val="0"/>
        <w:spacing w:after="0" w:line="276" w:lineRule="auto"/>
        <w:ind w:right="-1" w:firstLine="426"/>
        <w:jc w:val="both"/>
        <w:rPr>
          <w:rFonts w:ascii="Arial" w:eastAsia="Calibri" w:hAnsi="Arial" w:cs="Arial"/>
          <w:kern w:val="2"/>
          <w:szCs w:val="24"/>
          <w:lang w:eastAsia="ar-SA"/>
        </w:rPr>
      </w:pPr>
      <w:r w:rsidRPr="00926355">
        <w:rPr>
          <w:rFonts w:ascii="Arial" w:eastAsia="Calibri" w:hAnsi="Arial" w:cs="Arial"/>
          <w:kern w:val="2"/>
          <w:szCs w:val="24"/>
          <w:lang w:eastAsia="ar-SA"/>
        </w:rPr>
        <w:t>Deșeurile reprezintă o pierdere importantă de resurse, at</w:t>
      </w:r>
      <w:bookmarkStart w:id="1" w:name="OLE_LINK3"/>
      <w:bookmarkStart w:id="2" w:name="OLE_LINK4"/>
      <w:r w:rsidRPr="00926355">
        <w:rPr>
          <w:rFonts w:ascii="Arial" w:eastAsia="Calibri" w:hAnsi="Arial" w:cs="Arial"/>
          <w:kern w:val="2"/>
          <w:szCs w:val="24"/>
          <w:lang w:eastAsia="ar-SA"/>
        </w:rPr>
        <w:t>â</w:t>
      </w:r>
      <w:bookmarkEnd w:id="1"/>
      <w:bookmarkEnd w:id="2"/>
      <w:r w:rsidRPr="00926355">
        <w:rPr>
          <w:rFonts w:ascii="Arial" w:eastAsia="Calibri" w:hAnsi="Arial" w:cs="Arial"/>
          <w:kern w:val="2"/>
          <w:szCs w:val="24"/>
          <w:lang w:eastAsia="ar-SA"/>
        </w:rPr>
        <w:t>t sub formă de material, cât şi de energie. Deoarece generarea excesivă de deșeuri este un simptom al proceselor de producție ineficiente, al durabilității reduse a bunurilor şi al structurii consumului, cantitățile de deșeuri pot fi considerate ca indicator pentru eficienta cu care într-o anumită activitate se utilizează materiile prime.</w:t>
      </w:r>
    </w:p>
    <w:p w:rsidR="00926355" w:rsidRPr="00926355" w:rsidRDefault="00926355" w:rsidP="0053086A">
      <w:pPr>
        <w:spacing w:after="0" w:line="276" w:lineRule="auto"/>
        <w:ind w:right="-1" w:firstLine="567"/>
        <w:jc w:val="both"/>
        <w:rPr>
          <w:rFonts w:ascii="Arial" w:eastAsia="Times New Roman" w:hAnsi="Arial" w:cs="Arial"/>
          <w:szCs w:val="24"/>
          <w:lang w:eastAsia="ro-RO"/>
        </w:rPr>
      </w:pPr>
      <w:r>
        <w:rPr>
          <w:rFonts w:ascii="Arial" w:eastAsia="Times New Roman" w:hAnsi="Arial" w:cs="Arial"/>
          <w:szCs w:val="24"/>
          <w:lang w:eastAsia="ro-RO"/>
        </w:rPr>
        <w:t xml:space="preserve">Toate </w:t>
      </w:r>
      <w:r w:rsidRPr="00926355">
        <w:rPr>
          <w:rFonts w:ascii="Arial" w:eastAsia="Times New Roman" w:hAnsi="Arial" w:cs="Arial"/>
          <w:szCs w:val="24"/>
          <w:lang w:eastAsia="ro-RO"/>
        </w:rPr>
        <w:t>activit</w:t>
      </w:r>
      <w:r>
        <w:rPr>
          <w:rFonts w:ascii="Arial" w:eastAsia="Times New Roman" w:hAnsi="Arial" w:cs="Arial"/>
          <w:szCs w:val="24"/>
          <w:lang w:eastAsia="ro-RO"/>
        </w:rPr>
        <w:t>ățile</w:t>
      </w:r>
      <w:r w:rsidRPr="00926355">
        <w:rPr>
          <w:rFonts w:ascii="Arial" w:eastAsia="Times New Roman" w:hAnsi="Arial" w:cs="Arial"/>
          <w:szCs w:val="24"/>
          <w:lang w:eastAsia="ro-RO"/>
        </w:rPr>
        <w:t xml:space="preserve"> umană </w:t>
      </w:r>
      <w:r>
        <w:rPr>
          <w:rFonts w:ascii="Arial" w:eastAsia="Times New Roman" w:hAnsi="Arial" w:cs="Arial"/>
          <w:szCs w:val="24"/>
          <w:lang w:eastAsia="ro-RO"/>
        </w:rPr>
        <w:t>sunt</w:t>
      </w:r>
      <w:r w:rsidRPr="00926355">
        <w:rPr>
          <w:rFonts w:ascii="Arial" w:eastAsia="Times New Roman" w:hAnsi="Arial" w:cs="Arial"/>
          <w:szCs w:val="24"/>
          <w:lang w:eastAsia="ro-RO"/>
        </w:rPr>
        <w:t xml:space="preserve"> generatoare de deșeuri. Orice deșeu produs ca urmare a unor activități umane, dacă este în cantitate mare, într-un anumit perimetru, poate genera deteriorări ale mediului. Mediul înconjurător are o anumită capacitate de absorbție a deșeurilor și de autoregenerare, cu păstrarea însușirilor sale principale. În cazul în care, această capacitate de regenerare a mediului este depășită, atunci începe pro</w:t>
      </w:r>
      <w:r w:rsidR="00C337D1">
        <w:rPr>
          <w:rFonts w:ascii="Arial" w:eastAsia="Times New Roman" w:hAnsi="Arial" w:cs="Arial"/>
          <w:szCs w:val="24"/>
          <w:lang w:eastAsia="ro-RO"/>
        </w:rPr>
        <w:t xml:space="preserve"> </w:t>
      </w:r>
      <w:r w:rsidRPr="00926355">
        <w:rPr>
          <w:rFonts w:ascii="Arial" w:eastAsia="Times New Roman" w:hAnsi="Arial" w:cs="Arial"/>
          <w:szCs w:val="24"/>
          <w:lang w:eastAsia="ro-RO"/>
        </w:rPr>
        <w:t>cesul de degradare a mediului, proces care la un moment dat</w:t>
      </w:r>
      <w:r>
        <w:rPr>
          <w:rFonts w:ascii="Arial" w:eastAsia="Times New Roman" w:hAnsi="Arial" w:cs="Arial"/>
          <w:szCs w:val="24"/>
          <w:lang w:eastAsia="ro-RO"/>
        </w:rPr>
        <w:t xml:space="preserve"> </w:t>
      </w:r>
      <w:r w:rsidRPr="00926355">
        <w:rPr>
          <w:rFonts w:ascii="Arial" w:eastAsia="Times New Roman" w:hAnsi="Arial" w:cs="Arial"/>
          <w:szCs w:val="24"/>
          <w:lang w:eastAsia="ro-RO"/>
        </w:rPr>
        <w:t>poate deveni accelerat și ireversibil. Pornind de la aceste constatări, acceptate aproape unanim atât la nivelul organizațiilor</w:t>
      </w:r>
      <w:r>
        <w:rPr>
          <w:rFonts w:ascii="Arial" w:eastAsia="Times New Roman" w:hAnsi="Arial" w:cs="Arial"/>
          <w:szCs w:val="24"/>
          <w:lang w:eastAsia="ro-RO"/>
        </w:rPr>
        <w:t xml:space="preserve"> </w:t>
      </w:r>
      <w:r w:rsidRPr="00926355">
        <w:rPr>
          <w:rFonts w:ascii="Arial" w:eastAsia="Times New Roman" w:hAnsi="Arial" w:cs="Arial"/>
          <w:szCs w:val="24"/>
          <w:lang w:eastAsia="ro-RO"/>
        </w:rPr>
        <w:t xml:space="preserve"> internaționale cât și la nivelul specialiștilor și al administrației naționale, s-a elaborat o serie de sisteme de management al deșeurilor în scopul limitării proceselor negative pe care acestea le produc asupra mediului. Se urmărește astfel, atât limitarea degradării calității principalilor factori de mediu </w:t>
      </w:r>
      <w:r w:rsidR="00C337D1">
        <w:rPr>
          <w:rFonts w:ascii="Arial" w:eastAsia="Times New Roman" w:hAnsi="Arial" w:cs="Arial"/>
          <w:szCs w:val="24"/>
          <w:lang w:eastAsia="ro-RO"/>
        </w:rPr>
        <w:t>-</w:t>
      </w:r>
      <w:r w:rsidRPr="00926355">
        <w:rPr>
          <w:rFonts w:ascii="Arial" w:eastAsia="Times New Roman" w:hAnsi="Arial" w:cs="Arial"/>
          <w:szCs w:val="24"/>
          <w:lang w:eastAsia="ro-RO"/>
        </w:rPr>
        <w:t xml:space="preserve"> aer, apă, sol </w:t>
      </w:r>
      <w:r w:rsidR="00C337D1">
        <w:rPr>
          <w:rFonts w:ascii="Arial" w:eastAsia="Times New Roman" w:hAnsi="Arial" w:cs="Arial"/>
          <w:szCs w:val="24"/>
          <w:lang w:eastAsia="ro-RO"/>
        </w:rPr>
        <w:t>-</w:t>
      </w:r>
      <w:r w:rsidRPr="00926355">
        <w:rPr>
          <w:rFonts w:ascii="Arial" w:eastAsia="Times New Roman" w:hAnsi="Arial" w:cs="Arial"/>
          <w:szCs w:val="24"/>
          <w:lang w:eastAsia="ro-RO"/>
        </w:rPr>
        <w:t xml:space="preserve"> dar și limitarea degradării unor resurse care nu sunt regenerabile, deosebit de importante în asigurarea funcționării și dezvoltării durabile a societății umane.</w:t>
      </w:r>
    </w:p>
    <w:p w:rsidR="00926355" w:rsidRPr="00926355" w:rsidRDefault="00926355" w:rsidP="003D7B86">
      <w:pPr>
        <w:widowControl w:val="0"/>
        <w:autoSpaceDE w:val="0"/>
        <w:spacing w:after="0" w:line="276" w:lineRule="auto"/>
        <w:ind w:right="-1" w:firstLine="567"/>
        <w:jc w:val="both"/>
        <w:rPr>
          <w:rFonts w:ascii="Arial" w:eastAsia="Calibri" w:hAnsi="Arial" w:cs="Arial"/>
          <w:kern w:val="2"/>
          <w:szCs w:val="24"/>
          <w:lang w:eastAsia="ar-SA"/>
        </w:rPr>
      </w:pPr>
      <w:r w:rsidRPr="00926355">
        <w:rPr>
          <w:rFonts w:ascii="Arial" w:eastAsia="Calibri" w:hAnsi="Arial" w:cs="Arial"/>
          <w:kern w:val="2"/>
          <w:szCs w:val="24"/>
          <w:lang w:eastAsia="ar-SA"/>
        </w:rPr>
        <w:t>Există însă și o potențială sursă de poluare cu hidrocarburi, ape menajere sau deșeuri solide menajere, a apelor marine în zona de interes reprezentată de prezența fizică a platformei și a navelor suport, prin pierderile accidentale care se pot produce în timpul activităților de foraj și aprovizionare. Totuși, posibilitatea unei astfel de poluări este foarte redusă, având în vedere pe de o parte dotările cu echipamente pentru prevenirea poluării ale instalațiilor, iar pe de altă parte politicile de sănătate, siguranță și mediu asimilate de beneficiar.</w:t>
      </w:r>
    </w:p>
    <w:p w:rsidR="00926355" w:rsidRPr="00926355" w:rsidRDefault="00926355" w:rsidP="003D7B86">
      <w:pPr>
        <w:widowControl w:val="0"/>
        <w:autoSpaceDE w:val="0"/>
        <w:spacing w:after="0" w:line="276" w:lineRule="auto"/>
        <w:ind w:right="-1" w:firstLine="567"/>
        <w:jc w:val="both"/>
        <w:rPr>
          <w:rFonts w:ascii="Arial" w:eastAsia="Calibri" w:hAnsi="Arial" w:cs="Arial"/>
          <w:kern w:val="2"/>
          <w:szCs w:val="24"/>
          <w:lang w:eastAsia="ar-SA"/>
        </w:rPr>
      </w:pPr>
    </w:p>
    <w:p w:rsidR="00926355" w:rsidRPr="00926355" w:rsidRDefault="00926355" w:rsidP="003D7B86">
      <w:pPr>
        <w:widowControl w:val="0"/>
        <w:autoSpaceDE w:val="0"/>
        <w:spacing w:after="0" w:line="276" w:lineRule="auto"/>
        <w:ind w:right="-1" w:firstLine="426"/>
        <w:jc w:val="both"/>
        <w:rPr>
          <w:rFonts w:ascii="Arial" w:eastAsia="Calibri" w:hAnsi="Arial" w:cs="Arial"/>
          <w:kern w:val="2"/>
          <w:szCs w:val="24"/>
          <w:lang w:eastAsia="ar-SA"/>
        </w:rPr>
      </w:pPr>
      <w:r w:rsidRPr="00926355">
        <w:rPr>
          <w:rFonts w:ascii="Arial" w:eastAsia="Calibri" w:hAnsi="Arial" w:cs="Arial"/>
          <w:b/>
          <w:kern w:val="2"/>
          <w:szCs w:val="24"/>
          <w:lang w:eastAsia="ar-SA"/>
        </w:rPr>
        <w:t>Potrivit informaţiilor furnizate de</w:t>
      </w:r>
      <w:r w:rsidRPr="00926355">
        <w:rPr>
          <w:rFonts w:ascii="Arial" w:eastAsia="Calibri" w:hAnsi="Arial" w:cs="Arial"/>
          <w:kern w:val="2"/>
          <w:szCs w:val="24"/>
          <w:lang w:eastAsia="ar-SA"/>
        </w:rPr>
        <w:t xml:space="preserve"> OMV PETROM SA, aceasta va implementa o serie de măsuri de control şi management privind deşeurile după cum urmează:</w:t>
      </w:r>
    </w:p>
    <w:p w:rsidR="00926355" w:rsidRPr="00926355" w:rsidRDefault="00926355" w:rsidP="003D7B86">
      <w:pPr>
        <w:widowControl w:val="0"/>
        <w:autoSpaceDE w:val="0"/>
        <w:spacing w:after="0" w:line="276" w:lineRule="auto"/>
        <w:ind w:left="993" w:right="-1"/>
        <w:jc w:val="both"/>
        <w:rPr>
          <w:rFonts w:ascii="Arial" w:eastAsia="Calibri" w:hAnsi="Arial" w:cs="Arial"/>
          <w:kern w:val="2"/>
          <w:szCs w:val="24"/>
          <w:lang w:eastAsia="ar-SA"/>
        </w:rPr>
      </w:pPr>
      <w:r w:rsidRPr="00926355">
        <w:rPr>
          <w:rFonts w:ascii="Arial" w:eastAsia="Calibri" w:hAnsi="Arial" w:cs="Arial"/>
          <w:kern w:val="2"/>
          <w:szCs w:val="24"/>
          <w:lang w:eastAsia="ar-SA"/>
        </w:rPr>
        <w:t>• deșeurile, cum a</w:t>
      </w:r>
      <w:r w:rsidR="00C337D1">
        <w:rPr>
          <w:rFonts w:ascii="Arial" w:eastAsia="Calibri" w:hAnsi="Arial" w:cs="Arial"/>
          <w:kern w:val="2"/>
          <w:szCs w:val="24"/>
          <w:lang w:eastAsia="ar-SA"/>
        </w:rPr>
        <w:t>r fi produsele din hârtie, lemn</w:t>
      </w:r>
      <w:r w:rsidRPr="00926355">
        <w:rPr>
          <w:rFonts w:ascii="Arial" w:eastAsia="Calibri" w:hAnsi="Arial" w:cs="Arial"/>
          <w:kern w:val="2"/>
          <w:szCs w:val="24"/>
          <w:lang w:eastAsia="ar-SA"/>
        </w:rPr>
        <w:t xml:space="preserve"> etc., vor fi</w:t>
      </w:r>
      <w:r w:rsidR="009D0208">
        <w:rPr>
          <w:rFonts w:ascii="Arial" w:eastAsia="Calibri" w:hAnsi="Arial" w:cs="Arial"/>
          <w:kern w:val="2"/>
          <w:szCs w:val="24"/>
          <w:lang w:eastAsia="ar-SA"/>
        </w:rPr>
        <w:t xml:space="preserve"> colectate în saci</w:t>
      </w:r>
      <w:r w:rsidR="00E52159">
        <w:rPr>
          <w:rFonts w:ascii="Arial" w:eastAsia="Calibri" w:hAnsi="Arial" w:cs="Arial"/>
          <w:kern w:val="2"/>
          <w:szCs w:val="24"/>
          <w:lang w:eastAsia="ar-SA"/>
        </w:rPr>
        <w:t xml:space="preserve"> de gunoi depozitați în containere închise,</w:t>
      </w:r>
      <w:r w:rsidRPr="00926355">
        <w:rPr>
          <w:rFonts w:ascii="Arial" w:eastAsia="Calibri" w:hAnsi="Arial" w:cs="Arial"/>
          <w:kern w:val="2"/>
          <w:szCs w:val="24"/>
          <w:lang w:eastAsia="ar-SA"/>
        </w:rPr>
        <w:t xml:space="preserve"> transportate la țărm pentru</w:t>
      </w:r>
      <w:r>
        <w:rPr>
          <w:rFonts w:ascii="Arial" w:eastAsia="Calibri" w:hAnsi="Arial" w:cs="Arial"/>
          <w:kern w:val="2"/>
          <w:szCs w:val="24"/>
          <w:lang w:eastAsia="ar-SA"/>
        </w:rPr>
        <w:t xml:space="preserve"> </w:t>
      </w:r>
      <w:r w:rsidRPr="00926355">
        <w:rPr>
          <w:rFonts w:ascii="Arial" w:eastAsia="Calibri" w:hAnsi="Arial" w:cs="Arial"/>
          <w:kern w:val="2"/>
          <w:szCs w:val="24"/>
          <w:lang w:eastAsia="ar-SA"/>
        </w:rPr>
        <w:t xml:space="preserve"> reciclare, tratare sau eliminare finală;</w:t>
      </w:r>
    </w:p>
    <w:p w:rsidR="00926355" w:rsidRPr="00926355" w:rsidRDefault="00926355" w:rsidP="003D7B86">
      <w:pPr>
        <w:widowControl w:val="0"/>
        <w:autoSpaceDE w:val="0"/>
        <w:spacing w:after="0" w:line="276" w:lineRule="auto"/>
        <w:ind w:left="993" w:right="-1"/>
        <w:jc w:val="both"/>
        <w:rPr>
          <w:rFonts w:ascii="Arial" w:eastAsia="Calibri" w:hAnsi="Arial" w:cs="Arial"/>
          <w:kern w:val="2"/>
          <w:szCs w:val="24"/>
          <w:lang w:eastAsia="ar-SA"/>
        </w:rPr>
      </w:pPr>
      <w:r w:rsidRPr="00926355">
        <w:rPr>
          <w:rFonts w:ascii="Arial" w:eastAsia="Calibri" w:hAnsi="Arial" w:cs="Arial"/>
          <w:kern w:val="2"/>
          <w:szCs w:val="24"/>
          <w:lang w:eastAsia="ar-SA"/>
        </w:rPr>
        <w:t>• deșeurile vor fi depuse în containere speciale pentru a preveni o răspândire accidentală sau ambalate și predate navelor de aprovizionare pentru a preveni orice tip de poluare;</w:t>
      </w:r>
    </w:p>
    <w:p w:rsidR="00926355" w:rsidRPr="00926355" w:rsidRDefault="00926355" w:rsidP="003D7B86">
      <w:pPr>
        <w:widowControl w:val="0"/>
        <w:autoSpaceDE w:val="0"/>
        <w:spacing w:after="0" w:line="276" w:lineRule="auto"/>
        <w:ind w:left="993" w:right="-1"/>
        <w:jc w:val="both"/>
        <w:rPr>
          <w:rFonts w:ascii="Arial" w:eastAsia="Calibri" w:hAnsi="Arial" w:cs="Arial"/>
          <w:kern w:val="2"/>
          <w:szCs w:val="24"/>
          <w:lang w:eastAsia="ar-SA"/>
        </w:rPr>
      </w:pPr>
      <w:r w:rsidRPr="00926355">
        <w:rPr>
          <w:rFonts w:ascii="Arial" w:eastAsia="Calibri" w:hAnsi="Arial" w:cs="Arial"/>
          <w:kern w:val="2"/>
          <w:szCs w:val="24"/>
          <w:lang w:eastAsia="ar-SA"/>
        </w:rPr>
        <w:t>• descărcările de orice tip de ape poluate cu hidrocarburi, tratate sau nu, nu sunt perm</w:t>
      </w:r>
      <w:r>
        <w:rPr>
          <w:rFonts w:ascii="Arial" w:eastAsia="Calibri" w:hAnsi="Arial" w:cs="Arial"/>
          <w:kern w:val="2"/>
          <w:szCs w:val="24"/>
          <w:lang w:eastAsia="ar-SA"/>
        </w:rPr>
        <w:t>ise</w:t>
      </w:r>
      <w:r w:rsidRPr="00926355">
        <w:rPr>
          <w:rFonts w:ascii="Arial" w:eastAsia="Calibri" w:hAnsi="Arial" w:cs="Arial"/>
          <w:kern w:val="2"/>
          <w:szCs w:val="24"/>
          <w:lang w:eastAsia="ar-SA"/>
        </w:rPr>
        <w:t xml:space="preserve"> (apele uzate vor fi epurate și nu se vor evacua în mediul natural);</w:t>
      </w:r>
    </w:p>
    <w:p w:rsidR="00926355" w:rsidRPr="00926355" w:rsidRDefault="00926355" w:rsidP="003D7B86">
      <w:pPr>
        <w:widowControl w:val="0"/>
        <w:autoSpaceDE w:val="0"/>
        <w:spacing w:after="0" w:line="276" w:lineRule="auto"/>
        <w:ind w:left="993" w:right="-1"/>
        <w:jc w:val="both"/>
        <w:rPr>
          <w:rFonts w:ascii="Arial" w:eastAsia="Calibri" w:hAnsi="Arial" w:cs="Arial"/>
          <w:kern w:val="2"/>
          <w:szCs w:val="24"/>
          <w:lang w:eastAsia="ar-SA"/>
        </w:rPr>
      </w:pPr>
      <w:r w:rsidRPr="00926355">
        <w:rPr>
          <w:rFonts w:ascii="Arial" w:eastAsia="Calibri" w:hAnsi="Arial" w:cs="Arial"/>
          <w:kern w:val="2"/>
          <w:szCs w:val="24"/>
          <w:lang w:eastAsia="ar-SA"/>
        </w:rPr>
        <w:t xml:space="preserve">• deșeurile vor fi separate pe categorii în containere, conform reglementărilor IMO </w:t>
      </w:r>
    </w:p>
    <w:p w:rsidR="00926355" w:rsidRPr="00926355" w:rsidRDefault="00926355" w:rsidP="003D7B86">
      <w:pPr>
        <w:widowControl w:val="0"/>
        <w:autoSpaceDE w:val="0"/>
        <w:spacing w:after="0" w:line="276" w:lineRule="auto"/>
        <w:ind w:left="993" w:right="-1"/>
        <w:jc w:val="both"/>
        <w:rPr>
          <w:rFonts w:ascii="Arial" w:eastAsia="Calibri" w:hAnsi="Arial" w:cs="Arial"/>
          <w:kern w:val="2"/>
          <w:szCs w:val="24"/>
          <w:lang w:eastAsia="ar-SA"/>
        </w:rPr>
      </w:pPr>
      <w:r w:rsidRPr="00926355">
        <w:rPr>
          <w:rFonts w:ascii="Arial" w:eastAsia="Calibri" w:hAnsi="Arial" w:cs="Arial"/>
          <w:kern w:val="2"/>
          <w:szCs w:val="24"/>
          <w:lang w:eastAsia="ar-SA"/>
        </w:rPr>
        <w:t xml:space="preserve">    MARPOL.</w:t>
      </w:r>
    </w:p>
    <w:p w:rsidR="00364046" w:rsidRDefault="00926355" w:rsidP="003D7B86">
      <w:pPr>
        <w:spacing w:after="0" w:line="276" w:lineRule="auto"/>
        <w:ind w:right="-1" w:firstLine="547"/>
        <w:jc w:val="both"/>
        <w:rPr>
          <w:rFonts w:ascii="Arial" w:hAnsi="Arial" w:cs="Arial"/>
          <w:color w:val="000000"/>
          <w:szCs w:val="24"/>
        </w:rPr>
      </w:pPr>
      <w:r w:rsidRPr="00926355">
        <w:rPr>
          <w:rFonts w:ascii="Arial" w:hAnsi="Arial" w:cs="Arial"/>
          <w:color w:val="000000"/>
          <w:szCs w:val="24"/>
        </w:rPr>
        <w:t xml:space="preserve">Gestionarea deșeurilor în cadrul OMV PETROM SA / Zona de producție X -PETROMAR </w:t>
      </w:r>
      <w:r w:rsidR="00364046">
        <w:rPr>
          <w:rFonts w:ascii="Arial" w:hAnsi="Arial" w:cs="Arial"/>
          <w:color w:val="000000"/>
          <w:szCs w:val="24"/>
        </w:rPr>
        <w:t xml:space="preserve"> (inclusiv PFSS1) </w:t>
      </w:r>
      <w:r w:rsidRPr="00926355">
        <w:rPr>
          <w:rFonts w:ascii="Arial" w:hAnsi="Arial" w:cs="Arial"/>
          <w:color w:val="000000"/>
          <w:szCs w:val="24"/>
        </w:rPr>
        <w:t>este reglementată de o procedură operațională, elaborată în conformitate cu legislația în vigoare referitoare la protecția mediului şi gestiunea deșeurilor</w:t>
      </w:r>
      <w:r w:rsidRPr="00926355">
        <w:rPr>
          <w:rFonts w:ascii="Calibri" w:hAnsi="Calibri" w:cs="Calibri"/>
          <w:color w:val="000000"/>
          <w:szCs w:val="24"/>
        </w:rPr>
        <w:t xml:space="preserve"> </w:t>
      </w:r>
      <w:r w:rsidRPr="00926355">
        <w:rPr>
          <w:rFonts w:ascii="Arial" w:hAnsi="Arial" w:cs="Arial"/>
          <w:color w:val="000000"/>
          <w:szCs w:val="24"/>
        </w:rPr>
        <w:t xml:space="preserve">precum si a planurilor specifice întocmite de cate aceasta conform practicilor </w:t>
      </w:r>
      <w:r>
        <w:rPr>
          <w:rFonts w:ascii="Arial" w:hAnsi="Arial" w:cs="Arial"/>
          <w:color w:val="000000"/>
          <w:szCs w:val="24"/>
        </w:rPr>
        <w:t>ș</w:t>
      </w:r>
      <w:r w:rsidRPr="00926355">
        <w:rPr>
          <w:rFonts w:ascii="Arial" w:hAnsi="Arial" w:cs="Arial"/>
          <w:color w:val="000000"/>
          <w:szCs w:val="24"/>
        </w:rPr>
        <w:t xml:space="preserve">i cerințelor internaționale </w:t>
      </w:r>
      <w:r>
        <w:rPr>
          <w:rFonts w:ascii="Arial" w:hAnsi="Arial" w:cs="Arial"/>
          <w:color w:val="000000"/>
          <w:szCs w:val="24"/>
        </w:rPr>
        <w:t>ș</w:t>
      </w:r>
      <w:r w:rsidRPr="00926355">
        <w:rPr>
          <w:rFonts w:ascii="Arial" w:hAnsi="Arial" w:cs="Arial"/>
          <w:color w:val="000000"/>
          <w:szCs w:val="24"/>
        </w:rPr>
        <w:t xml:space="preserve">i celor mai înalte standarde ale industriei. Conform acestei proceduri, toate deșeurile generate la nivelul platformei (atât cele provenite din procesele tehnologice, cât şi cele menajere) sunt separate la sursă, containerizate şi sigilate, fiind colectate şi transportate la </w:t>
      </w:r>
      <w:r w:rsidR="00EF6F7D" w:rsidRPr="00926355">
        <w:rPr>
          <w:rFonts w:ascii="Arial" w:hAnsi="Arial" w:cs="Arial"/>
          <w:color w:val="000000"/>
          <w:szCs w:val="24"/>
        </w:rPr>
        <w:t>țărm</w:t>
      </w:r>
      <w:r w:rsidRPr="00926355">
        <w:rPr>
          <w:rFonts w:ascii="Arial" w:hAnsi="Arial" w:cs="Arial"/>
          <w:color w:val="000000"/>
          <w:szCs w:val="24"/>
        </w:rPr>
        <w:t xml:space="preserve">, în vederea preluării de către </w:t>
      </w:r>
      <w:r w:rsidR="00EF6F7D" w:rsidRPr="00926355">
        <w:rPr>
          <w:rFonts w:ascii="Arial" w:hAnsi="Arial" w:cs="Arial"/>
          <w:color w:val="000000"/>
          <w:szCs w:val="24"/>
        </w:rPr>
        <w:t>unități</w:t>
      </w:r>
      <w:r w:rsidRPr="00926355">
        <w:rPr>
          <w:rFonts w:ascii="Arial" w:hAnsi="Arial" w:cs="Arial"/>
          <w:color w:val="000000"/>
          <w:szCs w:val="24"/>
        </w:rPr>
        <w:t xml:space="preserve"> </w:t>
      </w:r>
      <w:r w:rsidRPr="00926355">
        <w:rPr>
          <w:rFonts w:ascii="Arial" w:hAnsi="Arial" w:cs="Arial"/>
          <w:color w:val="000000"/>
          <w:szCs w:val="24"/>
        </w:rPr>
        <w:lastRenderedPageBreak/>
        <w:t xml:space="preserve">specializate, care au contracte de prestări servicii cu OMV </w:t>
      </w:r>
      <w:r w:rsidR="00C337D1">
        <w:rPr>
          <w:rFonts w:ascii="Arial" w:hAnsi="Arial" w:cs="Arial"/>
          <w:color w:val="000000"/>
          <w:szCs w:val="24"/>
        </w:rPr>
        <w:t xml:space="preserve">PETROM SA / Zona de producție X - </w:t>
      </w:r>
      <w:r w:rsidRPr="00926355">
        <w:rPr>
          <w:rFonts w:ascii="Arial" w:hAnsi="Arial" w:cs="Arial"/>
          <w:color w:val="000000"/>
          <w:szCs w:val="24"/>
        </w:rPr>
        <w:t>PETROMAR</w:t>
      </w:r>
      <w:r w:rsidR="00EF6F7D">
        <w:rPr>
          <w:rFonts w:ascii="Arial" w:hAnsi="Arial" w:cs="Arial"/>
          <w:color w:val="000000"/>
          <w:szCs w:val="24"/>
        </w:rPr>
        <w:t>.</w:t>
      </w:r>
      <w:r w:rsidRPr="00926355">
        <w:rPr>
          <w:rFonts w:ascii="Arial" w:hAnsi="Arial" w:cs="Arial"/>
          <w:color w:val="000000"/>
          <w:szCs w:val="24"/>
        </w:rPr>
        <w:t xml:space="preserve"> </w:t>
      </w:r>
    </w:p>
    <w:p w:rsidR="00AD0F9B" w:rsidRPr="001C6DD5" w:rsidRDefault="00926355" w:rsidP="003D7B86">
      <w:pPr>
        <w:spacing w:after="0" w:line="276" w:lineRule="auto"/>
        <w:ind w:right="-1" w:firstLine="547"/>
        <w:jc w:val="both"/>
        <w:rPr>
          <w:rFonts w:ascii="Arial" w:eastAsia="Times New Roman" w:hAnsi="Arial" w:cs="Arial"/>
          <w:szCs w:val="24"/>
        </w:rPr>
      </w:pPr>
      <w:r w:rsidRPr="00926355">
        <w:rPr>
          <w:rFonts w:ascii="Arial" w:hAnsi="Arial" w:cs="Arial"/>
          <w:color w:val="000000"/>
          <w:szCs w:val="24"/>
        </w:rPr>
        <w:t xml:space="preserve">Estimarea tipurilor şi </w:t>
      </w:r>
      <w:r w:rsidR="00EF6F7D" w:rsidRPr="00926355">
        <w:rPr>
          <w:rFonts w:ascii="Arial" w:hAnsi="Arial" w:cs="Arial"/>
          <w:color w:val="000000"/>
          <w:szCs w:val="24"/>
        </w:rPr>
        <w:t>cantitățile</w:t>
      </w:r>
      <w:r w:rsidRPr="00926355">
        <w:rPr>
          <w:rFonts w:ascii="Arial" w:hAnsi="Arial" w:cs="Arial"/>
          <w:color w:val="000000"/>
          <w:szCs w:val="24"/>
        </w:rPr>
        <w:t xml:space="preserve"> de </w:t>
      </w:r>
      <w:r w:rsidR="00EF6F7D" w:rsidRPr="00926355">
        <w:rPr>
          <w:rFonts w:ascii="Arial" w:hAnsi="Arial" w:cs="Arial"/>
          <w:color w:val="000000"/>
          <w:szCs w:val="24"/>
        </w:rPr>
        <w:t>deșeuri</w:t>
      </w:r>
      <w:r w:rsidRPr="00926355">
        <w:rPr>
          <w:rFonts w:ascii="Arial" w:hAnsi="Arial" w:cs="Arial"/>
          <w:color w:val="000000"/>
          <w:szCs w:val="24"/>
        </w:rPr>
        <w:t xml:space="preserve"> rezultate în timpul executării lucrărilor de foraj sunt prezentate în </w:t>
      </w:r>
      <w:r w:rsidR="00C337D1">
        <w:rPr>
          <w:rFonts w:ascii="Arial" w:hAnsi="Arial" w:cs="Arial"/>
          <w:color w:val="000000"/>
          <w:szCs w:val="24"/>
        </w:rPr>
        <w:t>T</w:t>
      </w:r>
      <w:r w:rsidRPr="00926355">
        <w:rPr>
          <w:rFonts w:ascii="Arial" w:hAnsi="Arial" w:cs="Arial"/>
          <w:color w:val="000000"/>
          <w:szCs w:val="24"/>
        </w:rPr>
        <w:t xml:space="preserve">abelul nr. 2.1, </w:t>
      </w:r>
      <w:r w:rsidRPr="00B8501A">
        <w:rPr>
          <w:rFonts w:ascii="Arial" w:hAnsi="Arial" w:cs="Arial"/>
          <w:b/>
          <w:color w:val="000000"/>
          <w:szCs w:val="24"/>
        </w:rPr>
        <w:t xml:space="preserve">gestiunea </w:t>
      </w:r>
      <w:r w:rsidR="00EF6F7D" w:rsidRPr="00B8501A">
        <w:rPr>
          <w:rFonts w:ascii="Arial" w:hAnsi="Arial" w:cs="Arial"/>
          <w:b/>
          <w:color w:val="000000"/>
          <w:szCs w:val="24"/>
        </w:rPr>
        <w:t>deșeurilor</w:t>
      </w:r>
      <w:r w:rsidRPr="00B8501A">
        <w:rPr>
          <w:rFonts w:ascii="Arial" w:hAnsi="Arial" w:cs="Arial"/>
          <w:b/>
          <w:color w:val="000000"/>
          <w:szCs w:val="24"/>
        </w:rPr>
        <w:t xml:space="preserve"> fiind asigurată de Grup Servicii Petroliere SA, care a </w:t>
      </w:r>
      <w:r w:rsidR="00EF6F7D" w:rsidRPr="00B8501A">
        <w:rPr>
          <w:rFonts w:ascii="Arial" w:hAnsi="Arial" w:cs="Arial"/>
          <w:b/>
          <w:color w:val="000000"/>
          <w:szCs w:val="24"/>
        </w:rPr>
        <w:t>selecționat</w:t>
      </w:r>
      <w:r w:rsidRPr="00B8501A">
        <w:rPr>
          <w:rFonts w:ascii="Arial" w:hAnsi="Arial" w:cs="Arial"/>
          <w:b/>
          <w:color w:val="000000"/>
          <w:szCs w:val="24"/>
        </w:rPr>
        <w:t xml:space="preserve"> o serie de subcontractori,</w:t>
      </w:r>
      <w:r w:rsidRPr="00926355">
        <w:rPr>
          <w:rFonts w:ascii="Arial" w:hAnsi="Arial" w:cs="Arial"/>
          <w:color w:val="000000"/>
          <w:szCs w:val="24"/>
        </w:rPr>
        <w:t xml:space="preserve"> în vederea unui management adecvat al diferitelor tipuri de </w:t>
      </w:r>
      <w:r w:rsidR="00EF6F7D" w:rsidRPr="00926355">
        <w:rPr>
          <w:rFonts w:ascii="Arial" w:hAnsi="Arial" w:cs="Arial"/>
          <w:color w:val="000000"/>
          <w:szCs w:val="24"/>
        </w:rPr>
        <w:t>deșeuri</w:t>
      </w:r>
      <w:r w:rsidR="00C337D1">
        <w:rPr>
          <w:rFonts w:ascii="Arial" w:hAnsi="Arial" w:cs="Arial"/>
          <w:color w:val="000000"/>
          <w:szCs w:val="24"/>
        </w:rPr>
        <w:t xml:space="preserve"> (Tabelul nr. 2.2</w:t>
      </w:r>
      <w:r w:rsidRPr="00926355">
        <w:rPr>
          <w:rFonts w:ascii="Arial" w:hAnsi="Arial" w:cs="Arial"/>
          <w:color w:val="000000"/>
          <w:szCs w:val="24"/>
        </w:rPr>
        <w:t>).</w:t>
      </w:r>
      <w:r w:rsidR="00AD0F9B" w:rsidRPr="001C6DD5">
        <w:rPr>
          <w:rFonts w:ascii="Arial" w:eastAsia="Times New Roman" w:hAnsi="Arial" w:cs="Arial"/>
          <w:b/>
          <w:szCs w:val="24"/>
        </w:rPr>
        <w:t xml:space="preserve"> </w:t>
      </w:r>
      <w:r w:rsidR="00AD0F9B" w:rsidRPr="001C6DD5">
        <w:rPr>
          <w:rFonts w:ascii="Arial" w:eastAsia="Times New Roman" w:hAnsi="Arial" w:cs="Arial"/>
          <w:szCs w:val="24"/>
        </w:rPr>
        <w:t xml:space="preserve"> </w:t>
      </w:r>
    </w:p>
    <w:p w:rsidR="00AD0F9B" w:rsidRPr="0021586A" w:rsidRDefault="00AD0F9B" w:rsidP="003D7B86">
      <w:pPr>
        <w:spacing w:after="0" w:line="240" w:lineRule="auto"/>
        <w:ind w:right="-1" w:firstLine="547"/>
        <w:jc w:val="both"/>
        <w:rPr>
          <w:rFonts w:ascii="Arial" w:eastAsia="Times New Roman" w:hAnsi="Arial" w:cs="Arial"/>
          <w:szCs w:val="24"/>
          <w:lang w:val="it-IT"/>
        </w:rPr>
      </w:pPr>
      <w:r w:rsidRPr="0021586A">
        <w:rPr>
          <w:rFonts w:ascii="Arial" w:eastAsia="Times New Roman" w:hAnsi="Arial" w:cs="Arial"/>
          <w:szCs w:val="24"/>
          <w:lang w:val="it-IT"/>
        </w:rPr>
        <w:t>Clasificarea și codificarea deșeurilor s-a realizat conform prevederilor art.</w:t>
      </w:r>
      <w:r>
        <w:rPr>
          <w:rFonts w:ascii="Arial" w:eastAsia="Times New Roman" w:hAnsi="Arial" w:cs="Arial"/>
          <w:szCs w:val="24"/>
          <w:lang w:val="it-IT"/>
        </w:rPr>
        <w:t xml:space="preserve"> </w:t>
      </w:r>
      <w:r w:rsidRPr="0021586A">
        <w:rPr>
          <w:rFonts w:ascii="Arial" w:eastAsia="Times New Roman" w:hAnsi="Arial" w:cs="Arial"/>
          <w:szCs w:val="24"/>
          <w:lang w:val="it-IT"/>
        </w:rPr>
        <w:t>7 din Legea 211/2011, R</w:t>
      </w:r>
      <w:r>
        <w:rPr>
          <w:rFonts w:ascii="Arial" w:eastAsia="Times New Roman" w:hAnsi="Arial" w:cs="Arial"/>
          <w:szCs w:val="24"/>
          <w:lang w:val="it-IT"/>
        </w:rPr>
        <w:t xml:space="preserve">epublicată cu modificările </w:t>
      </w:r>
      <w:r w:rsidRPr="0021586A">
        <w:rPr>
          <w:rFonts w:ascii="Arial" w:eastAsia="Times New Roman" w:hAnsi="Arial" w:cs="Arial"/>
          <w:szCs w:val="24"/>
          <w:lang w:val="it-IT"/>
        </w:rPr>
        <w:t>și completările ulterioare</w:t>
      </w:r>
      <w:r>
        <w:rPr>
          <w:rFonts w:ascii="Arial" w:eastAsia="Times New Roman" w:hAnsi="Arial" w:cs="Arial"/>
          <w:szCs w:val="24"/>
          <w:lang w:val="it-IT"/>
        </w:rPr>
        <w:t>,</w:t>
      </w:r>
      <w:r w:rsidRPr="0021586A">
        <w:rPr>
          <w:rFonts w:ascii="Arial" w:eastAsia="Times New Roman" w:hAnsi="Arial" w:cs="Arial"/>
          <w:szCs w:val="24"/>
          <w:lang w:val="it-IT"/>
        </w:rPr>
        <w:t xml:space="preserve"> </w:t>
      </w:r>
      <w:r>
        <w:rPr>
          <w:rFonts w:ascii="Arial" w:eastAsia="Times New Roman" w:hAnsi="Arial" w:cs="Arial"/>
          <w:szCs w:val="24"/>
          <w:lang w:val="it-IT"/>
        </w:rPr>
        <w:t xml:space="preserve">publicate </w:t>
      </w:r>
      <w:r w:rsidRPr="0021586A">
        <w:rPr>
          <w:rFonts w:ascii="Arial" w:eastAsia="Times New Roman" w:hAnsi="Arial" w:cs="Arial"/>
          <w:szCs w:val="24"/>
          <w:lang w:val="it-IT"/>
        </w:rPr>
        <w:t>pe sit</w:t>
      </w:r>
      <w:r>
        <w:rPr>
          <w:rFonts w:ascii="Arial" w:eastAsia="Times New Roman" w:hAnsi="Arial" w:cs="Arial"/>
          <w:szCs w:val="24"/>
          <w:lang w:val="it-IT"/>
        </w:rPr>
        <w:t>e</w:t>
      </w:r>
      <w:r w:rsidRPr="0021586A">
        <w:rPr>
          <w:rFonts w:ascii="Arial" w:eastAsia="Times New Roman" w:hAnsi="Arial" w:cs="Arial"/>
          <w:szCs w:val="24"/>
          <w:lang w:val="it-IT"/>
        </w:rPr>
        <w:t xml:space="preserve">-ul Comisiei Europene, secțiunea Waste Frameword Directive, postată în </w:t>
      </w:r>
      <w:r w:rsidRPr="0021586A">
        <w:rPr>
          <w:rFonts w:ascii="Arial" w:eastAsia="Times New Roman" w:hAnsi="Arial" w:cs="Arial"/>
          <w:b/>
          <w:i/>
          <w:szCs w:val="24"/>
          <w:lang w:val="it-IT"/>
        </w:rPr>
        <w:t>Comunicarea Comisiei privind orientări tehnice referitoare la clasificarea deșeurilor 2018/C 124/01</w:t>
      </w:r>
      <w:r w:rsidRPr="0021586A">
        <w:rPr>
          <w:rFonts w:ascii="Arial" w:eastAsia="Times New Roman" w:hAnsi="Arial" w:cs="Arial"/>
          <w:szCs w:val="24"/>
          <w:lang w:val="it-IT"/>
        </w:rPr>
        <w:t xml:space="preserve">.   </w:t>
      </w:r>
    </w:p>
    <w:p w:rsidR="00926355" w:rsidRDefault="00AD0F9B" w:rsidP="00AD0F9B">
      <w:pPr>
        <w:pStyle w:val="NoSpacing1"/>
        <w:jc w:val="center"/>
        <w:rPr>
          <w:rFonts w:ascii="Arial" w:hAnsi="Arial" w:cs="Arial"/>
          <w:color w:val="000000"/>
        </w:rPr>
      </w:pPr>
      <w:r w:rsidRPr="0021586A">
        <w:rPr>
          <w:rFonts w:ascii="Arial" w:hAnsi="Arial" w:cs="Arial"/>
          <w:noProof/>
        </w:rPr>
        <w:t xml:space="preserve">              </w:t>
      </w:r>
    </w:p>
    <w:p w:rsidR="00650413" w:rsidRPr="00650413" w:rsidRDefault="00650413" w:rsidP="00926355">
      <w:pPr>
        <w:autoSpaceDE w:val="0"/>
        <w:autoSpaceDN w:val="0"/>
        <w:adjustRightInd w:val="0"/>
        <w:spacing w:after="0" w:line="276" w:lineRule="auto"/>
        <w:ind w:firstLine="567"/>
        <w:jc w:val="both"/>
        <w:rPr>
          <w:rFonts w:ascii="Arial" w:hAnsi="Arial" w:cs="Arial"/>
          <w:color w:val="000000"/>
          <w:sz w:val="8"/>
          <w:szCs w:val="24"/>
        </w:rPr>
      </w:pPr>
    </w:p>
    <w:p w:rsidR="00926355" w:rsidRPr="00650413" w:rsidRDefault="00926355" w:rsidP="00650413">
      <w:pPr>
        <w:pStyle w:val="NoSpacing1"/>
        <w:jc w:val="right"/>
        <w:rPr>
          <w:rFonts w:ascii="Arial" w:hAnsi="Arial" w:cs="Arial"/>
          <w:sz w:val="22"/>
          <w:lang w:val="it-IT"/>
        </w:rPr>
      </w:pPr>
      <w:r w:rsidRPr="00650413">
        <w:rPr>
          <w:rFonts w:ascii="Arial" w:hAnsi="Arial" w:cs="Arial"/>
          <w:sz w:val="22"/>
          <w:lang w:val="it-IT"/>
        </w:rPr>
        <w:t>Tabel nr. 2.1.</w:t>
      </w:r>
    </w:p>
    <w:p w:rsidR="00926355" w:rsidRPr="00650413" w:rsidRDefault="00926355" w:rsidP="00650413">
      <w:pPr>
        <w:pStyle w:val="NoSpacing1"/>
        <w:jc w:val="center"/>
        <w:rPr>
          <w:rFonts w:ascii="Arial" w:hAnsi="Arial" w:cs="Arial"/>
          <w:sz w:val="22"/>
          <w:lang w:val="it-IT"/>
        </w:rPr>
      </w:pPr>
      <w:r w:rsidRPr="00650413">
        <w:rPr>
          <w:rFonts w:ascii="Arial" w:hAnsi="Arial" w:cs="Arial"/>
          <w:sz w:val="22"/>
          <w:lang w:val="it-IT"/>
        </w:rPr>
        <w:t>Tipurile şi cantităţile de deşeuri rezultate</w:t>
      </w:r>
      <w:r w:rsidR="00312DF2" w:rsidRPr="00650413">
        <w:rPr>
          <w:rFonts w:ascii="Arial" w:hAnsi="Arial" w:cs="Arial"/>
          <w:sz w:val="22"/>
          <w:lang w:val="it-IT"/>
        </w:rPr>
        <w:t>.</w:t>
      </w:r>
    </w:p>
    <w:tbl>
      <w:tblPr>
        <w:tblW w:w="9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1276"/>
        <w:gridCol w:w="1417"/>
        <w:gridCol w:w="1134"/>
        <w:gridCol w:w="1276"/>
        <w:gridCol w:w="1843"/>
        <w:gridCol w:w="13"/>
      </w:tblGrid>
      <w:tr w:rsidR="00926355" w:rsidRPr="00EF6F7D" w:rsidTr="0053086A">
        <w:trPr>
          <w:gridAfter w:val="1"/>
          <w:wAfter w:w="13" w:type="dxa"/>
          <w:trHeight w:val="902"/>
        </w:trPr>
        <w:tc>
          <w:tcPr>
            <w:tcW w:w="2405" w:type="dxa"/>
            <w:shd w:val="clear" w:color="auto" w:fill="D9D9D9" w:themeFill="background1" w:themeFillShade="D9"/>
            <w:vAlign w:val="center"/>
          </w:tcPr>
          <w:p w:rsidR="00926355" w:rsidRPr="00EF6F7D" w:rsidRDefault="00926355" w:rsidP="00926355">
            <w:pPr>
              <w:spacing w:after="0" w:line="240" w:lineRule="auto"/>
              <w:rPr>
                <w:rFonts w:ascii="Arial" w:eastAsia="Times New Roman" w:hAnsi="Arial" w:cs="Arial"/>
                <w:sz w:val="18"/>
                <w:szCs w:val="24"/>
              </w:rPr>
            </w:pPr>
            <w:r w:rsidRPr="00EF6F7D">
              <w:rPr>
                <w:rFonts w:ascii="Arial" w:eastAsia="Times New Roman" w:hAnsi="Arial" w:cs="Arial"/>
                <w:sz w:val="18"/>
                <w:szCs w:val="24"/>
              </w:rPr>
              <w:t xml:space="preserve"> Tipul de deşeu</w:t>
            </w:r>
          </w:p>
        </w:tc>
        <w:tc>
          <w:tcPr>
            <w:tcW w:w="1276" w:type="dxa"/>
            <w:shd w:val="clear" w:color="auto" w:fill="D9D9D9" w:themeFill="background1" w:themeFillShade="D9"/>
            <w:vAlign w:val="center"/>
          </w:tcPr>
          <w:p w:rsidR="00926355" w:rsidRPr="00EF6F7D" w:rsidRDefault="00926355" w:rsidP="00926355">
            <w:pPr>
              <w:spacing w:after="0" w:line="240" w:lineRule="auto"/>
              <w:rPr>
                <w:rFonts w:ascii="Arial" w:eastAsia="Times New Roman" w:hAnsi="Arial" w:cs="Arial"/>
                <w:sz w:val="18"/>
                <w:szCs w:val="24"/>
              </w:rPr>
            </w:pPr>
            <w:r w:rsidRPr="00EF6F7D">
              <w:rPr>
                <w:rFonts w:ascii="Arial" w:eastAsia="Times New Roman" w:hAnsi="Arial" w:cs="Arial"/>
                <w:sz w:val="18"/>
                <w:szCs w:val="24"/>
              </w:rPr>
              <w:t>Cantitatea generată</w:t>
            </w:r>
          </w:p>
        </w:tc>
        <w:tc>
          <w:tcPr>
            <w:tcW w:w="1417" w:type="dxa"/>
            <w:shd w:val="clear" w:color="auto" w:fill="D9D9D9" w:themeFill="background1" w:themeFillShade="D9"/>
            <w:vAlign w:val="center"/>
          </w:tcPr>
          <w:p w:rsidR="00926355" w:rsidRPr="00EF6F7D" w:rsidRDefault="00926355" w:rsidP="00926355">
            <w:pPr>
              <w:spacing w:after="0" w:line="240" w:lineRule="auto"/>
              <w:rPr>
                <w:rFonts w:ascii="Arial" w:eastAsia="Times New Roman" w:hAnsi="Arial" w:cs="Arial"/>
                <w:sz w:val="18"/>
                <w:szCs w:val="24"/>
              </w:rPr>
            </w:pPr>
            <w:r w:rsidRPr="00EF6F7D">
              <w:rPr>
                <w:rFonts w:ascii="Arial" w:eastAsia="Times New Roman" w:hAnsi="Arial" w:cs="Arial"/>
                <w:sz w:val="18"/>
                <w:szCs w:val="24"/>
              </w:rPr>
              <w:t>Starea fizică</w:t>
            </w:r>
          </w:p>
          <w:p w:rsidR="00926355" w:rsidRPr="00EF6F7D" w:rsidRDefault="00926355" w:rsidP="00926355">
            <w:pPr>
              <w:spacing w:after="0" w:line="240" w:lineRule="auto"/>
              <w:rPr>
                <w:rFonts w:ascii="Arial" w:eastAsia="Times New Roman" w:hAnsi="Arial" w:cs="Arial"/>
                <w:sz w:val="18"/>
                <w:szCs w:val="24"/>
              </w:rPr>
            </w:pPr>
            <w:r w:rsidRPr="00EF6F7D">
              <w:rPr>
                <w:rFonts w:ascii="Arial" w:eastAsia="Times New Roman" w:hAnsi="Arial" w:cs="Arial"/>
                <w:sz w:val="18"/>
                <w:szCs w:val="24"/>
              </w:rPr>
              <w:t>(Solid- S</w:t>
            </w:r>
          </w:p>
          <w:p w:rsidR="00926355" w:rsidRPr="00EF6F7D" w:rsidRDefault="00926355" w:rsidP="00926355">
            <w:pPr>
              <w:spacing w:after="0" w:line="240" w:lineRule="auto"/>
              <w:rPr>
                <w:rFonts w:ascii="Arial" w:eastAsia="Times New Roman" w:hAnsi="Arial" w:cs="Arial"/>
                <w:sz w:val="18"/>
                <w:szCs w:val="24"/>
              </w:rPr>
            </w:pPr>
            <w:r w:rsidRPr="00EF6F7D">
              <w:rPr>
                <w:rFonts w:ascii="Arial" w:eastAsia="Times New Roman" w:hAnsi="Arial" w:cs="Arial"/>
                <w:sz w:val="18"/>
                <w:szCs w:val="24"/>
              </w:rPr>
              <w:t>Lichid- L</w:t>
            </w:r>
          </w:p>
          <w:p w:rsidR="00926355" w:rsidRPr="00EF6F7D" w:rsidRDefault="00926355" w:rsidP="00926355">
            <w:pPr>
              <w:spacing w:after="0" w:line="240" w:lineRule="auto"/>
              <w:rPr>
                <w:rFonts w:ascii="Arial" w:eastAsia="Times New Roman" w:hAnsi="Arial" w:cs="Arial"/>
                <w:sz w:val="18"/>
                <w:szCs w:val="24"/>
              </w:rPr>
            </w:pPr>
            <w:r w:rsidRPr="00EF6F7D">
              <w:rPr>
                <w:rFonts w:ascii="Arial" w:eastAsia="Times New Roman" w:hAnsi="Arial" w:cs="Arial"/>
                <w:sz w:val="18"/>
                <w:szCs w:val="24"/>
              </w:rPr>
              <w:t>Semisolid- SS)</w:t>
            </w:r>
          </w:p>
        </w:tc>
        <w:tc>
          <w:tcPr>
            <w:tcW w:w="1134" w:type="dxa"/>
            <w:shd w:val="clear" w:color="auto" w:fill="D9D9D9" w:themeFill="background1" w:themeFillShade="D9"/>
            <w:vAlign w:val="center"/>
          </w:tcPr>
          <w:p w:rsidR="00926355" w:rsidRPr="00EF6F7D" w:rsidRDefault="00926355" w:rsidP="00926355">
            <w:pPr>
              <w:spacing w:after="0" w:line="240" w:lineRule="auto"/>
              <w:rPr>
                <w:rFonts w:ascii="Arial" w:eastAsia="Times New Roman" w:hAnsi="Arial" w:cs="Arial"/>
                <w:sz w:val="18"/>
                <w:szCs w:val="24"/>
              </w:rPr>
            </w:pPr>
            <w:r w:rsidRPr="00EF6F7D">
              <w:rPr>
                <w:rFonts w:ascii="Arial" w:eastAsia="Times New Roman" w:hAnsi="Arial" w:cs="Arial"/>
                <w:sz w:val="18"/>
                <w:szCs w:val="24"/>
              </w:rPr>
              <w:t>Codul deşeului</w:t>
            </w:r>
          </w:p>
        </w:tc>
        <w:tc>
          <w:tcPr>
            <w:tcW w:w="1276" w:type="dxa"/>
            <w:shd w:val="clear" w:color="auto" w:fill="D9D9D9" w:themeFill="background1" w:themeFillShade="D9"/>
            <w:vAlign w:val="center"/>
          </w:tcPr>
          <w:p w:rsidR="00926355" w:rsidRPr="00EF6F7D" w:rsidRDefault="00926355" w:rsidP="00926355">
            <w:pPr>
              <w:spacing w:after="0" w:line="240" w:lineRule="auto"/>
              <w:rPr>
                <w:rFonts w:ascii="Arial" w:eastAsia="Times New Roman" w:hAnsi="Arial" w:cs="Arial"/>
                <w:sz w:val="18"/>
                <w:szCs w:val="24"/>
              </w:rPr>
            </w:pPr>
            <w:r w:rsidRPr="00EF6F7D">
              <w:rPr>
                <w:rFonts w:ascii="Arial" w:eastAsia="Times New Roman" w:hAnsi="Arial" w:cs="Arial"/>
                <w:sz w:val="18"/>
                <w:szCs w:val="24"/>
              </w:rPr>
              <w:t xml:space="preserve">Cod proprietate periculoasa </w:t>
            </w:r>
          </w:p>
        </w:tc>
        <w:tc>
          <w:tcPr>
            <w:tcW w:w="1843" w:type="dxa"/>
            <w:shd w:val="clear" w:color="auto" w:fill="D9D9D9" w:themeFill="background1" w:themeFillShade="D9"/>
            <w:vAlign w:val="center"/>
          </w:tcPr>
          <w:p w:rsidR="00926355" w:rsidRPr="00EF6F7D" w:rsidRDefault="00926355" w:rsidP="00926355">
            <w:pPr>
              <w:spacing w:after="0" w:line="240" w:lineRule="auto"/>
              <w:rPr>
                <w:rFonts w:ascii="Arial" w:eastAsia="Times New Roman" w:hAnsi="Arial" w:cs="Arial"/>
                <w:sz w:val="18"/>
                <w:szCs w:val="24"/>
              </w:rPr>
            </w:pPr>
            <w:r w:rsidRPr="00EF6F7D">
              <w:rPr>
                <w:rFonts w:ascii="Arial" w:eastAsia="Times New Roman" w:hAnsi="Arial" w:cs="Arial"/>
                <w:sz w:val="18"/>
                <w:szCs w:val="24"/>
              </w:rPr>
              <w:t>Codul privind principala proprietate periculoasă</w:t>
            </w:r>
          </w:p>
        </w:tc>
      </w:tr>
      <w:tr w:rsidR="00926355" w:rsidRPr="00926355" w:rsidTr="00926355">
        <w:tc>
          <w:tcPr>
            <w:tcW w:w="2405" w:type="dxa"/>
            <w:vAlign w:val="center"/>
          </w:tcPr>
          <w:p w:rsidR="00926355" w:rsidRPr="00E81917" w:rsidRDefault="00EF6F7D" w:rsidP="00EF6F7D">
            <w:pPr>
              <w:spacing w:after="0" w:line="240" w:lineRule="auto"/>
              <w:rPr>
                <w:rFonts w:ascii="Arial" w:eastAsia="Times New Roman" w:hAnsi="Arial" w:cs="Arial"/>
                <w:sz w:val="18"/>
                <w:szCs w:val="20"/>
              </w:rPr>
            </w:pPr>
            <w:r w:rsidRPr="00E81917">
              <w:rPr>
                <w:rFonts w:ascii="Arial" w:eastAsia="Times New Roman" w:hAnsi="Arial" w:cs="Arial"/>
                <w:sz w:val="18"/>
                <w:szCs w:val="20"/>
              </w:rPr>
              <w:t>Deșeuri</w:t>
            </w:r>
            <w:r w:rsidR="00926355" w:rsidRPr="00E81917">
              <w:rPr>
                <w:rFonts w:ascii="Arial" w:eastAsia="Times New Roman" w:hAnsi="Arial" w:cs="Arial"/>
                <w:sz w:val="18"/>
                <w:szCs w:val="20"/>
              </w:rPr>
              <w:t xml:space="preserve"> biodegradabile de la </w:t>
            </w:r>
            <w:r w:rsidRPr="00E81917">
              <w:rPr>
                <w:rFonts w:ascii="Arial" w:eastAsia="Times New Roman" w:hAnsi="Arial" w:cs="Arial"/>
                <w:sz w:val="18"/>
                <w:szCs w:val="20"/>
              </w:rPr>
              <w:t>bucătarii</w:t>
            </w:r>
            <w:r w:rsidR="00926355" w:rsidRPr="00E81917">
              <w:rPr>
                <w:rFonts w:ascii="Arial" w:eastAsia="Times New Roman" w:hAnsi="Arial" w:cs="Arial"/>
                <w:sz w:val="18"/>
                <w:szCs w:val="20"/>
              </w:rPr>
              <w:t xml:space="preserve"> </w:t>
            </w:r>
            <w:r w:rsidRPr="00E81917">
              <w:rPr>
                <w:rFonts w:ascii="Arial" w:eastAsia="Times New Roman" w:hAnsi="Arial" w:cs="Arial"/>
                <w:sz w:val="18"/>
                <w:szCs w:val="20"/>
              </w:rPr>
              <w:t>ș</w:t>
            </w:r>
            <w:r w:rsidR="00926355" w:rsidRPr="00E81917">
              <w:rPr>
                <w:rFonts w:ascii="Arial" w:eastAsia="Times New Roman" w:hAnsi="Arial" w:cs="Arial"/>
                <w:sz w:val="18"/>
                <w:szCs w:val="20"/>
              </w:rPr>
              <w:t>i cantine</w:t>
            </w:r>
          </w:p>
        </w:tc>
        <w:tc>
          <w:tcPr>
            <w:tcW w:w="1276" w:type="dxa"/>
            <w:vAlign w:val="center"/>
          </w:tcPr>
          <w:p w:rsidR="00926355" w:rsidRPr="00EF6F7D" w:rsidRDefault="00926355" w:rsidP="00926355">
            <w:pPr>
              <w:spacing w:after="0" w:line="240" w:lineRule="auto"/>
              <w:jc w:val="right"/>
              <w:rPr>
                <w:rFonts w:ascii="Arial" w:eastAsia="Times New Roman" w:hAnsi="Arial" w:cs="Arial"/>
                <w:sz w:val="18"/>
                <w:szCs w:val="20"/>
              </w:rPr>
            </w:pPr>
            <w:r w:rsidRPr="00EF6F7D">
              <w:rPr>
                <w:rFonts w:ascii="Arial" w:eastAsia="Times New Roman" w:hAnsi="Arial" w:cs="Arial"/>
                <w:sz w:val="18"/>
                <w:szCs w:val="20"/>
              </w:rPr>
              <w:t>3-4 tone</w:t>
            </w:r>
          </w:p>
        </w:tc>
        <w:tc>
          <w:tcPr>
            <w:tcW w:w="1417" w:type="dxa"/>
            <w:vAlign w:val="center"/>
          </w:tcPr>
          <w:p w:rsidR="00926355" w:rsidRPr="00EF6F7D" w:rsidRDefault="00926355" w:rsidP="00926355">
            <w:pPr>
              <w:spacing w:after="0" w:line="240" w:lineRule="auto"/>
              <w:jc w:val="center"/>
              <w:rPr>
                <w:rFonts w:ascii="Arial" w:eastAsia="Times New Roman" w:hAnsi="Arial" w:cs="Arial"/>
                <w:sz w:val="20"/>
                <w:szCs w:val="20"/>
              </w:rPr>
            </w:pPr>
            <w:r w:rsidRPr="00EF6F7D">
              <w:rPr>
                <w:rFonts w:ascii="Arial" w:eastAsia="Times New Roman" w:hAnsi="Arial" w:cs="Arial"/>
                <w:sz w:val="20"/>
                <w:szCs w:val="20"/>
              </w:rPr>
              <w:t>S</w:t>
            </w:r>
          </w:p>
        </w:tc>
        <w:tc>
          <w:tcPr>
            <w:tcW w:w="1134" w:type="dxa"/>
            <w:vAlign w:val="center"/>
          </w:tcPr>
          <w:p w:rsidR="00926355" w:rsidRPr="00EF6F7D" w:rsidRDefault="00926355" w:rsidP="00926355">
            <w:pPr>
              <w:spacing w:after="0" w:line="240" w:lineRule="auto"/>
              <w:ind w:right="34"/>
              <w:rPr>
                <w:rFonts w:ascii="Arial" w:eastAsia="Times New Roman" w:hAnsi="Arial" w:cs="Arial"/>
                <w:sz w:val="20"/>
                <w:szCs w:val="20"/>
              </w:rPr>
            </w:pPr>
            <w:r w:rsidRPr="00EF6F7D">
              <w:rPr>
                <w:rFonts w:ascii="Arial" w:eastAsia="Times New Roman" w:hAnsi="Arial" w:cs="Arial"/>
                <w:sz w:val="20"/>
                <w:szCs w:val="20"/>
              </w:rPr>
              <w:t>20 01 08</w:t>
            </w:r>
          </w:p>
        </w:tc>
        <w:tc>
          <w:tcPr>
            <w:tcW w:w="1276" w:type="dxa"/>
            <w:vAlign w:val="center"/>
          </w:tcPr>
          <w:p w:rsidR="00926355" w:rsidRPr="00EF6F7D" w:rsidRDefault="00926355" w:rsidP="00926355">
            <w:pPr>
              <w:spacing w:after="0" w:line="240" w:lineRule="auto"/>
              <w:rPr>
                <w:rFonts w:ascii="Arial" w:eastAsia="Times New Roman" w:hAnsi="Arial" w:cs="Arial"/>
                <w:sz w:val="20"/>
                <w:szCs w:val="20"/>
              </w:rPr>
            </w:pPr>
          </w:p>
        </w:tc>
        <w:tc>
          <w:tcPr>
            <w:tcW w:w="1856" w:type="dxa"/>
            <w:gridSpan w:val="2"/>
            <w:vAlign w:val="center"/>
          </w:tcPr>
          <w:p w:rsidR="00926355" w:rsidRPr="00EF6F7D" w:rsidRDefault="000F7470" w:rsidP="00926355">
            <w:pPr>
              <w:autoSpaceDE w:val="0"/>
              <w:autoSpaceDN w:val="0"/>
              <w:adjustRightInd w:val="0"/>
              <w:spacing w:after="0" w:line="240" w:lineRule="auto"/>
              <w:rPr>
                <w:rFonts w:ascii="Arial" w:eastAsia="Times New Roman" w:hAnsi="Arial" w:cs="Arial"/>
                <w:sz w:val="18"/>
                <w:szCs w:val="20"/>
              </w:rPr>
            </w:pPr>
            <w:r>
              <w:rPr>
                <w:rFonts w:ascii="Arial" w:eastAsia="Times New Roman" w:hAnsi="Arial" w:cs="Arial"/>
                <w:sz w:val="18"/>
                <w:szCs w:val="20"/>
              </w:rPr>
              <w:t>Evacuate în mare î</w:t>
            </w:r>
            <w:r w:rsidR="00926355" w:rsidRPr="00EF6F7D">
              <w:rPr>
                <w:rFonts w:ascii="Arial" w:eastAsia="Times New Roman" w:hAnsi="Arial" w:cs="Arial"/>
                <w:sz w:val="18"/>
                <w:szCs w:val="20"/>
              </w:rPr>
              <w:t xml:space="preserve">n conformitate cu prevederile MARPOL 73/78 Anexa V sau aduse la </w:t>
            </w:r>
            <w:r w:rsidR="00EF6F7D" w:rsidRPr="00EF6F7D">
              <w:rPr>
                <w:rFonts w:ascii="Arial" w:eastAsia="Times New Roman" w:hAnsi="Arial" w:cs="Arial"/>
                <w:sz w:val="18"/>
                <w:szCs w:val="20"/>
              </w:rPr>
              <w:t>țărm</w:t>
            </w:r>
            <w:r>
              <w:rPr>
                <w:rFonts w:ascii="Arial" w:eastAsia="Times New Roman" w:hAnsi="Arial" w:cs="Arial"/>
                <w:sz w:val="18"/>
                <w:szCs w:val="20"/>
              </w:rPr>
              <w:t xml:space="preserve"> î</w:t>
            </w:r>
            <w:r w:rsidR="00926355" w:rsidRPr="00EF6F7D">
              <w:rPr>
                <w:rFonts w:ascii="Arial" w:eastAsia="Times New Roman" w:hAnsi="Arial" w:cs="Arial"/>
                <w:sz w:val="18"/>
                <w:szCs w:val="20"/>
              </w:rPr>
              <w:t xml:space="preserve">n vederea </w:t>
            </w:r>
            <w:r w:rsidR="00EF6F7D" w:rsidRPr="00EF6F7D">
              <w:rPr>
                <w:rFonts w:ascii="Arial" w:eastAsia="Times New Roman" w:hAnsi="Arial" w:cs="Arial"/>
                <w:sz w:val="18"/>
                <w:szCs w:val="20"/>
              </w:rPr>
              <w:t>neutralizării</w:t>
            </w:r>
          </w:p>
        </w:tc>
      </w:tr>
      <w:tr w:rsidR="00926355" w:rsidRPr="00926355" w:rsidTr="00926355">
        <w:tc>
          <w:tcPr>
            <w:tcW w:w="2405" w:type="dxa"/>
            <w:vAlign w:val="center"/>
          </w:tcPr>
          <w:p w:rsidR="00926355" w:rsidRPr="00E81917" w:rsidRDefault="00926355" w:rsidP="00926355">
            <w:pPr>
              <w:spacing w:after="0" w:line="240" w:lineRule="auto"/>
              <w:rPr>
                <w:rFonts w:ascii="Arial" w:eastAsia="Times New Roman" w:hAnsi="Arial" w:cs="Arial"/>
                <w:sz w:val="18"/>
                <w:szCs w:val="20"/>
              </w:rPr>
            </w:pPr>
            <w:r w:rsidRPr="00E81917">
              <w:rPr>
                <w:rFonts w:ascii="Arial" w:eastAsia="Times New Roman" w:hAnsi="Arial" w:cs="Arial"/>
                <w:sz w:val="18"/>
                <w:szCs w:val="20"/>
              </w:rPr>
              <w:t>De</w:t>
            </w:r>
            <w:r w:rsidRPr="00E81917">
              <w:rPr>
                <w:rFonts w:ascii="Tahoma" w:eastAsia="Times New Roman" w:hAnsi="Tahoma" w:cs="Arial"/>
                <w:sz w:val="18"/>
                <w:szCs w:val="20"/>
              </w:rPr>
              <w:t>ș</w:t>
            </w:r>
            <w:r w:rsidR="000F7470">
              <w:rPr>
                <w:rFonts w:ascii="Arial" w:eastAsia="Times New Roman" w:hAnsi="Arial" w:cs="Arial"/>
                <w:sz w:val="18"/>
                <w:szCs w:val="20"/>
              </w:rPr>
              <w:t>euri biodegradabile ș</w:t>
            </w:r>
            <w:r w:rsidRPr="00E81917">
              <w:rPr>
                <w:rFonts w:ascii="Arial" w:eastAsia="Times New Roman" w:hAnsi="Arial" w:cs="Arial"/>
                <w:sz w:val="18"/>
                <w:szCs w:val="20"/>
              </w:rPr>
              <w:t xml:space="preserve">i municipale  amestecate </w:t>
            </w:r>
          </w:p>
        </w:tc>
        <w:tc>
          <w:tcPr>
            <w:tcW w:w="1276" w:type="dxa"/>
            <w:vAlign w:val="center"/>
          </w:tcPr>
          <w:p w:rsidR="00926355" w:rsidRPr="00EF6F7D" w:rsidRDefault="00926355" w:rsidP="00926355">
            <w:pPr>
              <w:spacing w:after="0" w:line="240" w:lineRule="auto"/>
              <w:jc w:val="right"/>
              <w:rPr>
                <w:rFonts w:ascii="Arial" w:eastAsia="Times New Roman" w:hAnsi="Arial" w:cs="Arial"/>
                <w:sz w:val="18"/>
                <w:szCs w:val="20"/>
              </w:rPr>
            </w:pPr>
            <w:r w:rsidRPr="00EF6F7D">
              <w:rPr>
                <w:rFonts w:ascii="Arial" w:eastAsia="Times New Roman" w:hAnsi="Arial" w:cs="Arial"/>
                <w:sz w:val="18"/>
                <w:szCs w:val="20"/>
              </w:rPr>
              <w:t>6 -7  tone</w:t>
            </w:r>
          </w:p>
        </w:tc>
        <w:tc>
          <w:tcPr>
            <w:tcW w:w="1417" w:type="dxa"/>
            <w:vAlign w:val="center"/>
          </w:tcPr>
          <w:p w:rsidR="00926355" w:rsidRPr="00EF6F7D" w:rsidRDefault="00926355" w:rsidP="00926355">
            <w:pPr>
              <w:spacing w:after="0" w:line="240" w:lineRule="auto"/>
              <w:jc w:val="center"/>
              <w:rPr>
                <w:rFonts w:ascii="Arial" w:eastAsia="Times New Roman" w:hAnsi="Arial" w:cs="Arial"/>
                <w:sz w:val="20"/>
                <w:szCs w:val="20"/>
              </w:rPr>
            </w:pPr>
            <w:r w:rsidRPr="00EF6F7D">
              <w:rPr>
                <w:rFonts w:ascii="Arial" w:eastAsia="Times New Roman" w:hAnsi="Arial" w:cs="Arial"/>
                <w:sz w:val="20"/>
                <w:szCs w:val="20"/>
              </w:rPr>
              <w:t>S</w:t>
            </w:r>
          </w:p>
        </w:tc>
        <w:tc>
          <w:tcPr>
            <w:tcW w:w="1134" w:type="dxa"/>
            <w:vAlign w:val="center"/>
          </w:tcPr>
          <w:p w:rsidR="00926355" w:rsidRPr="00EF6F7D" w:rsidRDefault="00926355" w:rsidP="00926355">
            <w:pPr>
              <w:spacing w:after="0" w:line="240" w:lineRule="auto"/>
              <w:ind w:right="34"/>
              <w:rPr>
                <w:rFonts w:ascii="Arial" w:eastAsia="Times New Roman" w:hAnsi="Arial" w:cs="Arial"/>
                <w:sz w:val="20"/>
                <w:szCs w:val="20"/>
              </w:rPr>
            </w:pPr>
            <w:r w:rsidRPr="00EF6F7D">
              <w:rPr>
                <w:rFonts w:ascii="Arial" w:eastAsia="Times New Roman" w:hAnsi="Arial" w:cs="Arial"/>
                <w:sz w:val="20"/>
                <w:szCs w:val="20"/>
              </w:rPr>
              <w:t>20.03.01</w:t>
            </w:r>
          </w:p>
        </w:tc>
        <w:tc>
          <w:tcPr>
            <w:tcW w:w="1276" w:type="dxa"/>
            <w:vAlign w:val="center"/>
          </w:tcPr>
          <w:p w:rsidR="00926355" w:rsidRPr="00EF6F7D" w:rsidRDefault="00926355" w:rsidP="00926355">
            <w:pPr>
              <w:spacing w:after="0" w:line="240" w:lineRule="auto"/>
              <w:rPr>
                <w:rFonts w:ascii="Arial" w:eastAsia="Times New Roman" w:hAnsi="Arial" w:cs="Arial"/>
                <w:sz w:val="20"/>
                <w:szCs w:val="20"/>
              </w:rPr>
            </w:pPr>
          </w:p>
        </w:tc>
        <w:tc>
          <w:tcPr>
            <w:tcW w:w="1856" w:type="dxa"/>
            <w:gridSpan w:val="2"/>
            <w:vAlign w:val="center"/>
          </w:tcPr>
          <w:p w:rsidR="00926355" w:rsidRPr="00EF6F7D" w:rsidRDefault="00926355" w:rsidP="00926355">
            <w:pPr>
              <w:autoSpaceDE w:val="0"/>
              <w:autoSpaceDN w:val="0"/>
              <w:adjustRightInd w:val="0"/>
              <w:spacing w:after="0" w:line="240" w:lineRule="auto"/>
              <w:rPr>
                <w:rFonts w:ascii="Arial" w:eastAsia="Times New Roman" w:hAnsi="Arial" w:cs="Arial"/>
                <w:sz w:val="18"/>
                <w:szCs w:val="20"/>
              </w:rPr>
            </w:pPr>
            <w:r w:rsidRPr="00EF6F7D">
              <w:rPr>
                <w:rFonts w:ascii="Arial" w:hAnsi="Arial" w:cs="Arial"/>
                <w:sz w:val="18"/>
                <w:szCs w:val="20"/>
              </w:rPr>
              <w:t xml:space="preserve">Adus la </w:t>
            </w:r>
            <w:r w:rsidR="00EF6F7D" w:rsidRPr="00EF6F7D">
              <w:rPr>
                <w:rFonts w:ascii="Arial" w:hAnsi="Arial" w:cs="Arial"/>
                <w:sz w:val="18"/>
                <w:szCs w:val="20"/>
              </w:rPr>
              <w:t>țărm</w:t>
            </w:r>
            <w:r w:rsidR="000F7470">
              <w:rPr>
                <w:rFonts w:ascii="Arial" w:hAnsi="Arial" w:cs="Arial"/>
                <w:sz w:val="18"/>
                <w:szCs w:val="20"/>
              </w:rPr>
              <w:t xml:space="preserve"> î</w:t>
            </w:r>
            <w:r w:rsidRPr="00EF6F7D">
              <w:rPr>
                <w:rFonts w:ascii="Arial" w:hAnsi="Arial" w:cs="Arial"/>
                <w:sz w:val="18"/>
                <w:szCs w:val="20"/>
              </w:rPr>
              <w:t xml:space="preserve">n vederea </w:t>
            </w:r>
            <w:r w:rsidR="00EF6F7D" w:rsidRPr="00EF6F7D">
              <w:rPr>
                <w:rFonts w:ascii="Arial" w:hAnsi="Arial" w:cs="Arial"/>
                <w:sz w:val="18"/>
                <w:szCs w:val="20"/>
              </w:rPr>
              <w:t>neutralizării</w:t>
            </w:r>
          </w:p>
        </w:tc>
      </w:tr>
      <w:tr w:rsidR="00926355" w:rsidRPr="00926355" w:rsidTr="00926355">
        <w:tc>
          <w:tcPr>
            <w:tcW w:w="2405" w:type="dxa"/>
            <w:vAlign w:val="center"/>
          </w:tcPr>
          <w:p w:rsidR="00926355" w:rsidRPr="00E81917" w:rsidRDefault="00EF6F7D" w:rsidP="00926355">
            <w:pPr>
              <w:spacing w:after="0" w:line="240" w:lineRule="auto"/>
              <w:rPr>
                <w:rFonts w:ascii="Arial" w:eastAsia="Times New Roman" w:hAnsi="Arial" w:cs="Arial"/>
                <w:sz w:val="18"/>
                <w:szCs w:val="20"/>
              </w:rPr>
            </w:pPr>
            <w:r w:rsidRPr="00E81917">
              <w:rPr>
                <w:rFonts w:ascii="Arial" w:eastAsia="Times New Roman" w:hAnsi="Arial" w:cs="Arial"/>
                <w:sz w:val="18"/>
                <w:szCs w:val="20"/>
              </w:rPr>
              <w:t>Deșeu</w:t>
            </w:r>
            <w:r w:rsidR="00926355" w:rsidRPr="00E81917">
              <w:rPr>
                <w:rFonts w:ascii="Arial" w:eastAsia="Times New Roman" w:hAnsi="Arial" w:cs="Arial"/>
                <w:sz w:val="18"/>
                <w:szCs w:val="20"/>
              </w:rPr>
              <w:t xml:space="preserve"> de detritus</w:t>
            </w:r>
          </w:p>
        </w:tc>
        <w:tc>
          <w:tcPr>
            <w:tcW w:w="1276" w:type="dxa"/>
            <w:vAlign w:val="center"/>
          </w:tcPr>
          <w:p w:rsidR="00926355" w:rsidRPr="00EF6F7D" w:rsidRDefault="00926355" w:rsidP="00DB6CA4">
            <w:pPr>
              <w:spacing w:after="0" w:line="240" w:lineRule="auto"/>
              <w:jc w:val="right"/>
              <w:rPr>
                <w:rFonts w:ascii="Arial" w:eastAsia="Times New Roman" w:hAnsi="Arial" w:cs="Arial"/>
                <w:sz w:val="18"/>
                <w:szCs w:val="20"/>
              </w:rPr>
            </w:pPr>
            <w:r w:rsidRPr="00EF6F7D">
              <w:rPr>
                <w:rFonts w:ascii="Arial" w:eastAsia="Times New Roman" w:hAnsi="Arial" w:cs="Arial"/>
                <w:sz w:val="18"/>
                <w:szCs w:val="20"/>
              </w:rPr>
              <w:t>30-35 tone</w:t>
            </w:r>
          </w:p>
        </w:tc>
        <w:tc>
          <w:tcPr>
            <w:tcW w:w="1417" w:type="dxa"/>
            <w:vAlign w:val="center"/>
          </w:tcPr>
          <w:p w:rsidR="00926355" w:rsidRPr="00EF6F7D" w:rsidRDefault="00926355" w:rsidP="00926355">
            <w:pPr>
              <w:spacing w:after="0" w:line="240" w:lineRule="auto"/>
              <w:jc w:val="center"/>
              <w:rPr>
                <w:rFonts w:ascii="Arial" w:eastAsia="Times New Roman" w:hAnsi="Arial" w:cs="Arial"/>
                <w:sz w:val="20"/>
                <w:szCs w:val="20"/>
              </w:rPr>
            </w:pPr>
            <w:r w:rsidRPr="00EF6F7D">
              <w:rPr>
                <w:rFonts w:ascii="Arial" w:eastAsia="Times New Roman" w:hAnsi="Arial" w:cs="Arial"/>
                <w:sz w:val="20"/>
                <w:szCs w:val="20"/>
              </w:rPr>
              <w:t>S</w:t>
            </w:r>
          </w:p>
        </w:tc>
        <w:tc>
          <w:tcPr>
            <w:tcW w:w="1134" w:type="dxa"/>
            <w:vAlign w:val="center"/>
          </w:tcPr>
          <w:p w:rsidR="00926355" w:rsidRPr="00EF6F7D" w:rsidRDefault="00926355" w:rsidP="00926355">
            <w:pPr>
              <w:spacing w:after="0" w:line="240" w:lineRule="auto"/>
              <w:ind w:right="34"/>
              <w:rPr>
                <w:rFonts w:ascii="Arial" w:eastAsia="Times New Roman" w:hAnsi="Arial" w:cs="Arial"/>
                <w:sz w:val="20"/>
                <w:szCs w:val="20"/>
                <w:vertAlign w:val="superscript"/>
              </w:rPr>
            </w:pPr>
            <w:r w:rsidRPr="00EF6F7D">
              <w:rPr>
                <w:rFonts w:ascii="Arial" w:eastAsia="Times New Roman" w:hAnsi="Arial" w:cs="Arial"/>
                <w:sz w:val="20"/>
                <w:szCs w:val="20"/>
              </w:rPr>
              <w:t>01.05.05</w:t>
            </w:r>
            <w:r w:rsidRPr="00EF6F7D">
              <w:rPr>
                <w:rFonts w:ascii="Arial" w:eastAsia="Times New Roman" w:hAnsi="Arial" w:cs="Arial"/>
                <w:sz w:val="20"/>
                <w:szCs w:val="20"/>
                <w:vertAlign w:val="superscript"/>
              </w:rPr>
              <w:t>*</w:t>
            </w:r>
          </w:p>
        </w:tc>
        <w:tc>
          <w:tcPr>
            <w:tcW w:w="1276" w:type="dxa"/>
            <w:vAlign w:val="center"/>
          </w:tcPr>
          <w:p w:rsidR="00926355" w:rsidRPr="00EF6F7D" w:rsidRDefault="00926355" w:rsidP="00926355">
            <w:pPr>
              <w:spacing w:after="0" w:line="240" w:lineRule="auto"/>
              <w:rPr>
                <w:rFonts w:ascii="Arial" w:eastAsia="Times New Roman" w:hAnsi="Arial" w:cs="Arial"/>
                <w:sz w:val="20"/>
                <w:szCs w:val="20"/>
              </w:rPr>
            </w:pPr>
          </w:p>
        </w:tc>
        <w:tc>
          <w:tcPr>
            <w:tcW w:w="1856" w:type="dxa"/>
            <w:gridSpan w:val="2"/>
            <w:vAlign w:val="center"/>
          </w:tcPr>
          <w:p w:rsidR="00926355" w:rsidRPr="00EF6F7D" w:rsidRDefault="00926355" w:rsidP="00926355">
            <w:pPr>
              <w:autoSpaceDE w:val="0"/>
              <w:autoSpaceDN w:val="0"/>
              <w:adjustRightInd w:val="0"/>
              <w:spacing w:after="0" w:line="240" w:lineRule="auto"/>
              <w:rPr>
                <w:rFonts w:ascii="Arial" w:hAnsi="Arial" w:cs="Arial"/>
                <w:sz w:val="18"/>
                <w:szCs w:val="20"/>
              </w:rPr>
            </w:pPr>
            <w:r w:rsidRPr="00EF6F7D">
              <w:rPr>
                <w:rFonts w:ascii="Arial" w:hAnsi="Arial" w:cs="Arial"/>
                <w:sz w:val="18"/>
                <w:szCs w:val="20"/>
              </w:rPr>
              <w:t xml:space="preserve">Adus la </w:t>
            </w:r>
            <w:r w:rsidR="00EF6F7D" w:rsidRPr="00EF6F7D">
              <w:rPr>
                <w:rFonts w:ascii="Arial" w:hAnsi="Arial" w:cs="Arial"/>
                <w:sz w:val="18"/>
                <w:szCs w:val="20"/>
              </w:rPr>
              <w:t>țărm</w:t>
            </w:r>
            <w:r w:rsidR="000F7470">
              <w:rPr>
                <w:rFonts w:ascii="Arial" w:hAnsi="Arial" w:cs="Arial"/>
                <w:sz w:val="18"/>
                <w:szCs w:val="20"/>
              </w:rPr>
              <w:t xml:space="preserve"> î</w:t>
            </w:r>
            <w:r w:rsidRPr="00EF6F7D">
              <w:rPr>
                <w:rFonts w:ascii="Arial" w:hAnsi="Arial" w:cs="Arial"/>
                <w:sz w:val="18"/>
                <w:szCs w:val="20"/>
              </w:rPr>
              <w:t xml:space="preserve">n vederea </w:t>
            </w:r>
            <w:r w:rsidR="00EF6F7D" w:rsidRPr="00EF6F7D">
              <w:rPr>
                <w:rFonts w:ascii="Arial" w:hAnsi="Arial" w:cs="Arial"/>
                <w:sz w:val="18"/>
                <w:szCs w:val="20"/>
              </w:rPr>
              <w:t>neutralizării</w:t>
            </w:r>
          </w:p>
        </w:tc>
      </w:tr>
      <w:tr w:rsidR="00926355" w:rsidRPr="00926355" w:rsidTr="00926355">
        <w:tc>
          <w:tcPr>
            <w:tcW w:w="2405" w:type="dxa"/>
            <w:vAlign w:val="center"/>
          </w:tcPr>
          <w:p w:rsidR="00926355" w:rsidRPr="00E81917" w:rsidRDefault="000F52A3" w:rsidP="00926355">
            <w:pPr>
              <w:spacing w:after="0" w:line="240" w:lineRule="auto"/>
              <w:rPr>
                <w:rFonts w:ascii="Arial" w:eastAsia="Times New Roman" w:hAnsi="Arial" w:cs="Arial"/>
                <w:sz w:val="18"/>
                <w:szCs w:val="20"/>
              </w:rPr>
            </w:pPr>
            <w:r>
              <w:rPr>
                <w:rFonts w:ascii="Arial" w:eastAsia="Times New Roman" w:hAnsi="Arial" w:cs="Arial"/>
                <w:sz w:val="18"/>
                <w:szCs w:val="20"/>
              </w:rPr>
              <w:t>N</w:t>
            </w:r>
            <w:r w:rsidR="00926355" w:rsidRPr="00E81917">
              <w:rPr>
                <w:rFonts w:ascii="Arial" w:eastAsia="Times New Roman" w:hAnsi="Arial" w:cs="Arial"/>
                <w:sz w:val="18"/>
                <w:szCs w:val="20"/>
              </w:rPr>
              <w:t xml:space="preserve">oroi de foraj cu </w:t>
            </w:r>
            <w:r w:rsidR="00EF6F7D" w:rsidRPr="00E81917">
              <w:rPr>
                <w:rFonts w:ascii="Arial" w:eastAsia="Times New Roman" w:hAnsi="Arial" w:cs="Arial"/>
                <w:sz w:val="18"/>
                <w:szCs w:val="20"/>
              </w:rPr>
              <w:t>conținut</w:t>
            </w:r>
            <w:r w:rsidR="00926355" w:rsidRPr="00E81917">
              <w:rPr>
                <w:rFonts w:ascii="Arial" w:eastAsia="Times New Roman" w:hAnsi="Arial" w:cs="Arial"/>
                <w:sz w:val="18"/>
                <w:szCs w:val="20"/>
              </w:rPr>
              <w:t xml:space="preserve"> de uleiuri</w:t>
            </w:r>
            <w:r w:rsidR="00926355" w:rsidRPr="00E81917">
              <w:rPr>
                <w:sz w:val="18"/>
              </w:rPr>
              <w:t xml:space="preserve"> </w:t>
            </w:r>
            <w:r w:rsidR="00926355" w:rsidRPr="00E81917">
              <w:rPr>
                <w:rFonts w:ascii="Arial" w:eastAsia="Times New Roman" w:hAnsi="Arial" w:cs="Arial"/>
                <w:sz w:val="18"/>
                <w:szCs w:val="20"/>
              </w:rPr>
              <w:t xml:space="preserve">sintetice tip SBM  </w:t>
            </w:r>
          </w:p>
        </w:tc>
        <w:tc>
          <w:tcPr>
            <w:tcW w:w="1276" w:type="dxa"/>
            <w:vAlign w:val="center"/>
          </w:tcPr>
          <w:p w:rsidR="00926355" w:rsidRPr="000F7470" w:rsidRDefault="00926355" w:rsidP="00926355">
            <w:pPr>
              <w:spacing w:after="0" w:line="240" w:lineRule="auto"/>
              <w:jc w:val="right"/>
              <w:rPr>
                <w:rFonts w:ascii="Arial" w:eastAsia="Times New Roman" w:hAnsi="Arial" w:cs="Arial"/>
                <w:sz w:val="18"/>
                <w:szCs w:val="18"/>
              </w:rPr>
            </w:pPr>
            <w:r w:rsidRPr="000F7470">
              <w:rPr>
                <w:rFonts w:ascii="Arial" w:eastAsia="Calibri" w:hAnsi="Arial" w:cs="Arial"/>
                <w:bCs/>
                <w:sz w:val="18"/>
                <w:szCs w:val="18"/>
              </w:rPr>
              <w:t>260 tone</w:t>
            </w:r>
          </w:p>
        </w:tc>
        <w:tc>
          <w:tcPr>
            <w:tcW w:w="1417" w:type="dxa"/>
            <w:vAlign w:val="center"/>
          </w:tcPr>
          <w:p w:rsidR="00926355" w:rsidRPr="000F7470" w:rsidRDefault="00926355" w:rsidP="00926355">
            <w:pPr>
              <w:spacing w:after="0" w:line="240" w:lineRule="auto"/>
              <w:jc w:val="center"/>
              <w:rPr>
                <w:rFonts w:ascii="Arial" w:eastAsia="Times New Roman" w:hAnsi="Arial" w:cs="Arial"/>
                <w:sz w:val="18"/>
                <w:szCs w:val="18"/>
              </w:rPr>
            </w:pPr>
            <w:r w:rsidRPr="000F7470">
              <w:rPr>
                <w:rFonts w:ascii="Arial" w:eastAsia="Times New Roman" w:hAnsi="Arial" w:cs="Arial"/>
                <w:sz w:val="18"/>
                <w:szCs w:val="18"/>
              </w:rPr>
              <w:t>L</w:t>
            </w:r>
          </w:p>
        </w:tc>
        <w:tc>
          <w:tcPr>
            <w:tcW w:w="1134" w:type="dxa"/>
            <w:vAlign w:val="center"/>
          </w:tcPr>
          <w:p w:rsidR="00926355" w:rsidRPr="000F7470" w:rsidRDefault="00926355" w:rsidP="00926355">
            <w:pPr>
              <w:spacing w:after="0" w:line="240" w:lineRule="auto"/>
              <w:ind w:right="34"/>
              <w:rPr>
                <w:rFonts w:ascii="Arial" w:eastAsia="Times New Roman" w:hAnsi="Arial" w:cs="Arial"/>
                <w:sz w:val="18"/>
                <w:szCs w:val="18"/>
              </w:rPr>
            </w:pPr>
            <w:r w:rsidRPr="000F7470">
              <w:rPr>
                <w:rFonts w:ascii="Arial" w:eastAsia="Times New Roman" w:hAnsi="Arial" w:cs="Arial"/>
                <w:sz w:val="18"/>
                <w:szCs w:val="18"/>
              </w:rPr>
              <w:t>01.05.05*</w:t>
            </w:r>
          </w:p>
        </w:tc>
        <w:tc>
          <w:tcPr>
            <w:tcW w:w="1276" w:type="dxa"/>
            <w:vAlign w:val="center"/>
          </w:tcPr>
          <w:p w:rsidR="00926355" w:rsidRPr="000F7470" w:rsidRDefault="00926355" w:rsidP="00926355">
            <w:pPr>
              <w:spacing w:after="0" w:line="240" w:lineRule="auto"/>
              <w:rPr>
                <w:rFonts w:ascii="Arial" w:eastAsia="Times New Roman" w:hAnsi="Arial" w:cs="Arial"/>
                <w:sz w:val="18"/>
                <w:szCs w:val="18"/>
              </w:rPr>
            </w:pPr>
          </w:p>
        </w:tc>
        <w:tc>
          <w:tcPr>
            <w:tcW w:w="1856" w:type="dxa"/>
            <w:gridSpan w:val="2"/>
            <w:vAlign w:val="center"/>
          </w:tcPr>
          <w:p w:rsidR="00926355" w:rsidRPr="00EF6F7D" w:rsidRDefault="000F7470" w:rsidP="00926355">
            <w:pPr>
              <w:autoSpaceDE w:val="0"/>
              <w:autoSpaceDN w:val="0"/>
              <w:adjustRightInd w:val="0"/>
              <w:spacing w:after="0" w:line="240" w:lineRule="auto"/>
              <w:rPr>
                <w:rFonts w:ascii="Arial" w:hAnsi="Arial" w:cs="Arial"/>
                <w:sz w:val="18"/>
                <w:szCs w:val="20"/>
              </w:rPr>
            </w:pPr>
            <w:r>
              <w:rPr>
                <w:rFonts w:ascii="Arial" w:hAnsi="Arial" w:cs="Arial"/>
                <w:sz w:val="18"/>
                <w:szCs w:val="20"/>
              </w:rPr>
              <w:t>Adus la țărm spre reciclare î</w:t>
            </w:r>
            <w:r w:rsidR="00926355" w:rsidRPr="00EF6F7D">
              <w:rPr>
                <w:rFonts w:ascii="Arial" w:hAnsi="Arial" w:cs="Arial"/>
                <w:sz w:val="18"/>
                <w:szCs w:val="20"/>
              </w:rPr>
              <w:t>n vederea refolosirii</w:t>
            </w:r>
          </w:p>
        </w:tc>
      </w:tr>
      <w:tr w:rsidR="00926355" w:rsidRPr="00926355" w:rsidTr="00926355">
        <w:tc>
          <w:tcPr>
            <w:tcW w:w="2405" w:type="dxa"/>
            <w:vAlign w:val="center"/>
          </w:tcPr>
          <w:p w:rsidR="00926355" w:rsidRPr="00E81917" w:rsidRDefault="00EF6F7D" w:rsidP="00926355">
            <w:pPr>
              <w:spacing w:after="0" w:line="240" w:lineRule="auto"/>
              <w:rPr>
                <w:rFonts w:ascii="Arial" w:eastAsia="Times New Roman" w:hAnsi="Arial" w:cs="Arial"/>
                <w:sz w:val="18"/>
                <w:szCs w:val="20"/>
              </w:rPr>
            </w:pPr>
            <w:r w:rsidRPr="00E81917">
              <w:rPr>
                <w:rFonts w:ascii="Arial" w:eastAsia="Times New Roman" w:hAnsi="Arial" w:cs="Arial"/>
                <w:sz w:val="18"/>
                <w:szCs w:val="20"/>
              </w:rPr>
              <w:t>Deșeuri</w:t>
            </w:r>
            <w:r w:rsidR="00926355" w:rsidRPr="00E81917">
              <w:rPr>
                <w:rFonts w:ascii="Arial" w:eastAsia="Times New Roman" w:hAnsi="Arial" w:cs="Arial"/>
                <w:sz w:val="18"/>
                <w:szCs w:val="20"/>
              </w:rPr>
              <w:t xml:space="preserve"> de la echipamente electrice şi electronice</w:t>
            </w:r>
          </w:p>
        </w:tc>
        <w:tc>
          <w:tcPr>
            <w:tcW w:w="1276" w:type="dxa"/>
            <w:vAlign w:val="center"/>
          </w:tcPr>
          <w:p w:rsidR="00926355" w:rsidRPr="00EF6F7D" w:rsidRDefault="00926355" w:rsidP="00926355">
            <w:pPr>
              <w:spacing w:after="0" w:line="240" w:lineRule="auto"/>
              <w:jc w:val="right"/>
              <w:rPr>
                <w:rFonts w:ascii="Arial" w:eastAsia="Times New Roman" w:hAnsi="Arial" w:cs="Arial"/>
                <w:sz w:val="18"/>
                <w:szCs w:val="20"/>
              </w:rPr>
            </w:pPr>
            <w:r w:rsidRPr="00EF6F7D">
              <w:rPr>
                <w:rFonts w:ascii="Arial" w:eastAsia="Times New Roman" w:hAnsi="Arial" w:cs="Arial"/>
                <w:sz w:val="18"/>
                <w:szCs w:val="20"/>
              </w:rPr>
              <w:t>0,005 tone</w:t>
            </w:r>
          </w:p>
        </w:tc>
        <w:tc>
          <w:tcPr>
            <w:tcW w:w="1417" w:type="dxa"/>
            <w:vAlign w:val="center"/>
          </w:tcPr>
          <w:p w:rsidR="00926355" w:rsidRPr="00EF6F7D" w:rsidRDefault="00926355" w:rsidP="00926355">
            <w:pPr>
              <w:spacing w:after="0" w:line="240" w:lineRule="auto"/>
              <w:jc w:val="center"/>
              <w:rPr>
                <w:rFonts w:ascii="Arial" w:eastAsia="Times New Roman" w:hAnsi="Arial" w:cs="Arial"/>
                <w:sz w:val="20"/>
                <w:szCs w:val="20"/>
              </w:rPr>
            </w:pPr>
            <w:r w:rsidRPr="00EF6F7D">
              <w:rPr>
                <w:rFonts w:ascii="Arial" w:eastAsia="Times New Roman" w:hAnsi="Arial" w:cs="Arial"/>
                <w:sz w:val="20"/>
                <w:szCs w:val="20"/>
              </w:rPr>
              <w:t>S</w:t>
            </w:r>
          </w:p>
        </w:tc>
        <w:tc>
          <w:tcPr>
            <w:tcW w:w="1134" w:type="dxa"/>
            <w:vAlign w:val="center"/>
          </w:tcPr>
          <w:p w:rsidR="00926355" w:rsidRPr="00EF6F7D" w:rsidRDefault="00926355" w:rsidP="00926355">
            <w:pPr>
              <w:spacing w:after="0" w:line="240" w:lineRule="auto"/>
              <w:ind w:right="34"/>
              <w:rPr>
                <w:rFonts w:ascii="Arial" w:eastAsia="Times New Roman" w:hAnsi="Arial" w:cs="Arial"/>
                <w:sz w:val="20"/>
                <w:szCs w:val="20"/>
              </w:rPr>
            </w:pPr>
            <w:r w:rsidRPr="00EF6F7D">
              <w:rPr>
                <w:rFonts w:ascii="Arial" w:eastAsia="Times New Roman" w:hAnsi="Arial" w:cs="Arial"/>
                <w:sz w:val="20"/>
                <w:szCs w:val="20"/>
              </w:rPr>
              <w:t>16 02 13*</w:t>
            </w:r>
          </w:p>
        </w:tc>
        <w:tc>
          <w:tcPr>
            <w:tcW w:w="1276" w:type="dxa"/>
            <w:vAlign w:val="center"/>
          </w:tcPr>
          <w:p w:rsidR="00926355" w:rsidRPr="00EF6F7D" w:rsidRDefault="00926355" w:rsidP="00926355">
            <w:pPr>
              <w:spacing w:after="0" w:line="240" w:lineRule="auto"/>
              <w:rPr>
                <w:rFonts w:ascii="Arial" w:eastAsia="Times New Roman" w:hAnsi="Arial" w:cs="Arial"/>
                <w:sz w:val="20"/>
                <w:szCs w:val="20"/>
              </w:rPr>
            </w:pPr>
          </w:p>
        </w:tc>
        <w:tc>
          <w:tcPr>
            <w:tcW w:w="1856" w:type="dxa"/>
            <w:gridSpan w:val="2"/>
            <w:vAlign w:val="center"/>
          </w:tcPr>
          <w:p w:rsidR="00926355" w:rsidRPr="00EF6F7D" w:rsidRDefault="00926355" w:rsidP="00926355">
            <w:pPr>
              <w:autoSpaceDE w:val="0"/>
              <w:autoSpaceDN w:val="0"/>
              <w:adjustRightInd w:val="0"/>
              <w:spacing w:after="0" w:line="240" w:lineRule="auto"/>
              <w:rPr>
                <w:rFonts w:ascii="Arial" w:hAnsi="Arial" w:cs="Arial"/>
                <w:sz w:val="18"/>
                <w:szCs w:val="20"/>
              </w:rPr>
            </w:pPr>
            <w:r w:rsidRPr="00EF6F7D">
              <w:rPr>
                <w:rFonts w:ascii="Arial" w:hAnsi="Arial" w:cs="Arial"/>
                <w:sz w:val="18"/>
                <w:szCs w:val="20"/>
              </w:rPr>
              <w:t>Adus la țărm și reciclat</w:t>
            </w:r>
          </w:p>
        </w:tc>
      </w:tr>
      <w:tr w:rsidR="00926355" w:rsidRPr="00926355" w:rsidTr="00926355">
        <w:tc>
          <w:tcPr>
            <w:tcW w:w="2405" w:type="dxa"/>
            <w:vAlign w:val="center"/>
          </w:tcPr>
          <w:p w:rsidR="00926355" w:rsidRPr="00E81917" w:rsidRDefault="00EF6F7D" w:rsidP="00926355">
            <w:pPr>
              <w:spacing w:after="0" w:line="240" w:lineRule="auto"/>
              <w:rPr>
                <w:rFonts w:ascii="Arial" w:eastAsia="Times New Roman" w:hAnsi="Arial" w:cs="Arial"/>
                <w:sz w:val="18"/>
                <w:szCs w:val="20"/>
              </w:rPr>
            </w:pPr>
            <w:r w:rsidRPr="00E81917">
              <w:rPr>
                <w:rFonts w:ascii="Arial" w:eastAsia="Times New Roman" w:hAnsi="Arial" w:cs="Arial"/>
                <w:sz w:val="18"/>
                <w:szCs w:val="20"/>
              </w:rPr>
              <w:t>Deșeuri</w:t>
            </w:r>
            <w:r w:rsidR="00926355" w:rsidRPr="00E81917">
              <w:rPr>
                <w:rFonts w:ascii="Arial" w:eastAsia="Times New Roman" w:hAnsi="Arial" w:cs="Arial"/>
                <w:sz w:val="18"/>
                <w:szCs w:val="20"/>
              </w:rPr>
              <w:t xml:space="preserve"> medicale</w:t>
            </w:r>
          </w:p>
        </w:tc>
        <w:tc>
          <w:tcPr>
            <w:tcW w:w="1276" w:type="dxa"/>
            <w:vAlign w:val="center"/>
          </w:tcPr>
          <w:p w:rsidR="00926355" w:rsidRPr="00EF6F7D" w:rsidRDefault="00926355" w:rsidP="00926355">
            <w:pPr>
              <w:spacing w:after="0" w:line="240" w:lineRule="auto"/>
              <w:jc w:val="right"/>
              <w:rPr>
                <w:rFonts w:ascii="Arial" w:eastAsia="Times New Roman" w:hAnsi="Arial" w:cs="Arial"/>
                <w:sz w:val="18"/>
                <w:szCs w:val="20"/>
              </w:rPr>
            </w:pPr>
            <w:r w:rsidRPr="00EF6F7D">
              <w:rPr>
                <w:rFonts w:ascii="Arial" w:eastAsia="Times New Roman" w:hAnsi="Arial" w:cs="Arial"/>
                <w:sz w:val="18"/>
                <w:szCs w:val="20"/>
              </w:rPr>
              <w:t>0,003 tone</w:t>
            </w:r>
          </w:p>
        </w:tc>
        <w:tc>
          <w:tcPr>
            <w:tcW w:w="1417" w:type="dxa"/>
            <w:vAlign w:val="center"/>
          </w:tcPr>
          <w:p w:rsidR="00926355" w:rsidRPr="00EF6F7D" w:rsidRDefault="00926355" w:rsidP="00926355">
            <w:pPr>
              <w:spacing w:after="0" w:line="240" w:lineRule="auto"/>
              <w:jc w:val="center"/>
              <w:rPr>
                <w:rFonts w:ascii="Arial" w:eastAsia="Times New Roman" w:hAnsi="Arial" w:cs="Arial"/>
                <w:sz w:val="20"/>
                <w:szCs w:val="20"/>
              </w:rPr>
            </w:pPr>
            <w:r w:rsidRPr="00EF6F7D">
              <w:rPr>
                <w:rFonts w:ascii="Arial" w:eastAsia="Times New Roman" w:hAnsi="Arial" w:cs="Arial"/>
                <w:sz w:val="20"/>
                <w:szCs w:val="20"/>
              </w:rPr>
              <w:t>S</w:t>
            </w:r>
          </w:p>
        </w:tc>
        <w:tc>
          <w:tcPr>
            <w:tcW w:w="1134" w:type="dxa"/>
            <w:vAlign w:val="center"/>
          </w:tcPr>
          <w:p w:rsidR="00926355" w:rsidRPr="00EF6F7D" w:rsidRDefault="00926355" w:rsidP="00926355">
            <w:pPr>
              <w:spacing w:after="0" w:line="240" w:lineRule="auto"/>
              <w:ind w:right="34"/>
              <w:rPr>
                <w:rFonts w:ascii="Arial" w:eastAsia="Times New Roman" w:hAnsi="Arial" w:cs="Arial"/>
                <w:sz w:val="20"/>
                <w:szCs w:val="20"/>
                <w:vertAlign w:val="superscript"/>
              </w:rPr>
            </w:pPr>
            <w:r w:rsidRPr="00EF6F7D">
              <w:rPr>
                <w:rFonts w:ascii="Arial" w:eastAsia="Times New Roman" w:hAnsi="Arial" w:cs="Arial"/>
                <w:sz w:val="20"/>
                <w:szCs w:val="20"/>
              </w:rPr>
              <w:t>18.01.03</w:t>
            </w:r>
            <w:r w:rsidRPr="00EF6F7D">
              <w:rPr>
                <w:rFonts w:ascii="Arial" w:eastAsia="Times New Roman" w:hAnsi="Arial" w:cs="Arial"/>
                <w:sz w:val="20"/>
                <w:szCs w:val="20"/>
                <w:vertAlign w:val="superscript"/>
              </w:rPr>
              <w:t>*</w:t>
            </w:r>
          </w:p>
        </w:tc>
        <w:tc>
          <w:tcPr>
            <w:tcW w:w="1276" w:type="dxa"/>
            <w:vAlign w:val="center"/>
          </w:tcPr>
          <w:p w:rsidR="00926355" w:rsidRPr="00EF6F7D" w:rsidRDefault="00926355" w:rsidP="00926355">
            <w:pPr>
              <w:spacing w:after="0" w:line="240" w:lineRule="auto"/>
              <w:rPr>
                <w:rFonts w:ascii="Arial" w:eastAsia="Times New Roman" w:hAnsi="Arial" w:cs="Arial"/>
                <w:sz w:val="20"/>
                <w:szCs w:val="20"/>
              </w:rPr>
            </w:pPr>
            <w:r w:rsidRPr="00EF6F7D">
              <w:rPr>
                <w:rFonts w:ascii="Arial" w:eastAsia="Times New Roman" w:hAnsi="Arial" w:cs="Arial"/>
                <w:sz w:val="18"/>
                <w:szCs w:val="20"/>
              </w:rPr>
              <w:t>H9</w:t>
            </w:r>
          </w:p>
        </w:tc>
        <w:tc>
          <w:tcPr>
            <w:tcW w:w="1856" w:type="dxa"/>
            <w:gridSpan w:val="2"/>
            <w:vAlign w:val="center"/>
          </w:tcPr>
          <w:p w:rsidR="00926355" w:rsidRPr="00EF6F7D" w:rsidRDefault="00926355" w:rsidP="00926355">
            <w:pPr>
              <w:autoSpaceDE w:val="0"/>
              <w:autoSpaceDN w:val="0"/>
              <w:adjustRightInd w:val="0"/>
              <w:spacing w:after="0" w:line="240" w:lineRule="auto"/>
              <w:rPr>
                <w:rFonts w:ascii="Arial" w:hAnsi="Arial" w:cs="Arial"/>
                <w:sz w:val="18"/>
                <w:szCs w:val="20"/>
              </w:rPr>
            </w:pPr>
            <w:r w:rsidRPr="00EF6F7D">
              <w:rPr>
                <w:rFonts w:ascii="Arial" w:hAnsi="Arial" w:cs="Arial"/>
                <w:sz w:val="18"/>
                <w:szCs w:val="20"/>
              </w:rPr>
              <w:t>Adus la țărm și eliminat prin incinerare</w:t>
            </w:r>
          </w:p>
        </w:tc>
      </w:tr>
      <w:tr w:rsidR="00926355" w:rsidRPr="00926355" w:rsidTr="00926355">
        <w:tc>
          <w:tcPr>
            <w:tcW w:w="2405" w:type="dxa"/>
            <w:vAlign w:val="center"/>
          </w:tcPr>
          <w:p w:rsidR="00926355" w:rsidRPr="00E81917" w:rsidRDefault="00EF6F7D" w:rsidP="00926355">
            <w:pPr>
              <w:spacing w:after="0" w:line="240" w:lineRule="auto"/>
              <w:rPr>
                <w:rFonts w:ascii="Arial" w:eastAsia="Times New Roman" w:hAnsi="Arial" w:cs="Arial"/>
                <w:sz w:val="18"/>
                <w:szCs w:val="20"/>
              </w:rPr>
            </w:pPr>
            <w:r w:rsidRPr="00E81917">
              <w:rPr>
                <w:rFonts w:ascii="Arial" w:eastAsia="Times New Roman" w:hAnsi="Arial" w:cs="Arial"/>
                <w:sz w:val="18"/>
                <w:szCs w:val="20"/>
              </w:rPr>
              <w:t>Deșeuri</w:t>
            </w:r>
            <w:r w:rsidR="00926355" w:rsidRPr="00E81917">
              <w:rPr>
                <w:rFonts w:ascii="Arial" w:eastAsia="Times New Roman" w:hAnsi="Arial" w:cs="Arial"/>
                <w:sz w:val="18"/>
                <w:szCs w:val="20"/>
              </w:rPr>
              <w:t xml:space="preserve"> metalice feroase</w:t>
            </w:r>
          </w:p>
        </w:tc>
        <w:tc>
          <w:tcPr>
            <w:tcW w:w="1276" w:type="dxa"/>
            <w:vAlign w:val="center"/>
          </w:tcPr>
          <w:p w:rsidR="00926355" w:rsidRPr="00EF6F7D" w:rsidRDefault="00926355" w:rsidP="00926355">
            <w:pPr>
              <w:spacing w:after="0" w:line="240" w:lineRule="auto"/>
              <w:rPr>
                <w:rFonts w:ascii="Arial" w:eastAsia="Times New Roman" w:hAnsi="Arial" w:cs="Arial"/>
                <w:sz w:val="18"/>
                <w:szCs w:val="20"/>
              </w:rPr>
            </w:pPr>
            <w:r w:rsidRPr="00EF6F7D">
              <w:rPr>
                <w:rFonts w:ascii="Arial" w:eastAsia="Times New Roman" w:hAnsi="Arial" w:cs="Arial"/>
                <w:sz w:val="18"/>
                <w:szCs w:val="20"/>
              </w:rPr>
              <w:t>0,4-0,5 tone</w:t>
            </w:r>
          </w:p>
        </w:tc>
        <w:tc>
          <w:tcPr>
            <w:tcW w:w="1417" w:type="dxa"/>
            <w:vAlign w:val="center"/>
          </w:tcPr>
          <w:p w:rsidR="00926355" w:rsidRPr="00EF6F7D" w:rsidRDefault="00926355" w:rsidP="00926355">
            <w:pPr>
              <w:spacing w:after="0" w:line="240" w:lineRule="auto"/>
              <w:jc w:val="center"/>
              <w:rPr>
                <w:rFonts w:ascii="Arial" w:eastAsia="Times New Roman" w:hAnsi="Arial" w:cs="Arial"/>
                <w:sz w:val="20"/>
                <w:szCs w:val="20"/>
              </w:rPr>
            </w:pPr>
            <w:r w:rsidRPr="00EF6F7D">
              <w:rPr>
                <w:rFonts w:ascii="Arial" w:eastAsia="Times New Roman" w:hAnsi="Arial" w:cs="Arial"/>
                <w:sz w:val="20"/>
                <w:szCs w:val="20"/>
              </w:rPr>
              <w:t>S</w:t>
            </w:r>
          </w:p>
        </w:tc>
        <w:tc>
          <w:tcPr>
            <w:tcW w:w="1134" w:type="dxa"/>
            <w:vAlign w:val="center"/>
          </w:tcPr>
          <w:p w:rsidR="00926355" w:rsidRPr="00EF6F7D" w:rsidRDefault="00926355" w:rsidP="00926355">
            <w:pPr>
              <w:spacing w:after="0" w:line="240" w:lineRule="auto"/>
              <w:ind w:right="34"/>
              <w:rPr>
                <w:rFonts w:ascii="Arial" w:eastAsia="Times New Roman" w:hAnsi="Arial" w:cs="Arial"/>
                <w:sz w:val="20"/>
                <w:szCs w:val="20"/>
              </w:rPr>
            </w:pPr>
            <w:r w:rsidRPr="00EF6F7D">
              <w:rPr>
                <w:rFonts w:ascii="Arial" w:eastAsia="Times New Roman" w:hAnsi="Arial" w:cs="Arial"/>
                <w:sz w:val="20"/>
                <w:szCs w:val="20"/>
              </w:rPr>
              <w:t>16.01.17</w:t>
            </w:r>
          </w:p>
        </w:tc>
        <w:tc>
          <w:tcPr>
            <w:tcW w:w="1276" w:type="dxa"/>
            <w:vAlign w:val="center"/>
          </w:tcPr>
          <w:p w:rsidR="00926355" w:rsidRPr="00EF6F7D" w:rsidRDefault="00926355" w:rsidP="00926355">
            <w:pPr>
              <w:spacing w:after="0" w:line="240" w:lineRule="auto"/>
              <w:rPr>
                <w:rFonts w:ascii="Arial" w:eastAsia="Times New Roman" w:hAnsi="Arial" w:cs="Arial"/>
                <w:sz w:val="20"/>
                <w:szCs w:val="20"/>
              </w:rPr>
            </w:pPr>
          </w:p>
        </w:tc>
        <w:tc>
          <w:tcPr>
            <w:tcW w:w="1856" w:type="dxa"/>
            <w:gridSpan w:val="2"/>
            <w:vAlign w:val="center"/>
          </w:tcPr>
          <w:p w:rsidR="00926355" w:rsidRPr="00EF6F7D" w:rsidRDefault="00926355" w:rsidP="00926355">
            <w:pPr>
              <w:spacing w:after="0" w:line="240" w:lineRule="auto"/>
              <w:rPr>
                <w:rFonts w:ascii="Arial" w:eastAsia="Times New Roman" w:hAnsi="Arial" w:cs="Arial"/>
                <w:sz w:val="18"/>
                <w:szCs w:val="20"/>
              </w:rPr>
            </w:pPr>
            <w:r w:rsidRPr="00EF6F7D">
              <w:rPr>
                <w:rFonts w:ascii="Arial" w:eastAsia="Times New Roman" w:hAnsi="Arial" w:cs="Arial"/>
                <w:sz w:val="18"/>
                <w:szCs w:val="20"/>
              </w:rPr>
              <w:t>Adus la țărm și reciclate</w:t>
            </w:r>
          </w:p>
        </w:tc>
      </w:tr>
      <w:tr w:rsidR="00926355" w:rsidRPr="00926355" w:rsidTr="00926355">
        <w:tc>
          <w:tcPr>
            <w:tcW w:w="2405" w:type="dxa"/>
            <w:vAlign w:val="center"/>
          </w:tcPr>
          <w:p w:rsidR="00926355" w:rsidRPr="00E81917" w:rsidRDefault="00EF6F7D" w:rsidP="00926355">
            <w:pPr>
              <w:spacing w:after="0" w:line="240" w:lineRule="auto"/>
              <w:rPr>
                <w:rFonts w:ascii="Arial" w:eastAsia="Times New Roman" w:hAnsi="Arial" w:cs="Arial"/>
                <w:sz w:val="18"/>
                <w:szCs w:val="20"/>
              </w:rPr>
            </w:pPr>
            <w:r w:rsidRPr="00E81917">
              <w:rPr>
                <w:rFonts w:ascii="Arial" w:eastAsia="Times New Roman" w:hAnsi="Arial" w:cs="Arial"/>
                <w:sz w:val="18"/>
                <w:szCs w:val="20"/>
              </w:rPr>
              <w:t>Deșeuri</w:t>
            </w:r>
            <w:r w:rsidR="00926355" w:rsidRPr="00E81917">
              <w:rPr>
                <w:rFonts w:ascii="Arial" w:eastAsia="Times New Roman" w:hAnsi="Arial" w:cs="Arial"/>
                <w:sz w:val="18"/>
                <w:szCs w:val="20"/>
              </w:rPr>
              <w:t xml:space="preserve"> metalice neferoase</w:t>
            </w:r>
          </w:p>
        </w:tc>
        <w:tc>
          <w:tcPr>
            <w:tcW w:w="1276" w:type="dxa"/>
            <w:vAlign w:val="center"/>
          </w:tcPr>
          <w:p w:rsidR="00926355" w:rsidRPr="00EF6F7D" w:rsidRDefault="00926355" w:rsidP="00926355">
            <w:pPr>
              <w:spacing w:after="0" w:line="240" w:lineRule="auto"/>
              <w:ind w:left="-108"/>
              <w:jc w:val="right"/>
              <w:rPr>
                <w:rFonts w:ascii="Arial" w:eastAsia="Times New Roman" w:hAnsi="Arial" w:cs="Arial"/>
                <w:sz w:val="18"/>
                <w:szCs w:val="20"/>
              </w:rPr>
            </w:pPr>
            <w:r w:rsidRPr="00EF6F7D">
              <w:rPr>
                <w:rFonts w:ascii="Arial" w:eastAsia="Times New Roman" w:hAnsi="Arial" w:cs="Arial"/>
                <w:sz w:val="18"/>
                <w:szCs w:val="20"/>
              </w:rPr>
              <w:t>0,2-0,3 tone</w:t>
            </w:r>
          </w:p>
        </w:tc>
        <w:tc>
          <w:tcPr>
            <w:tcW w:w="1417" w:type="dxa"/>
            <w:vAlign w:val="center"/>
          </w:tcPr>
          <w:p w:rsidR="00926355" w:rsidRPr="00EF6F7D" w:rsidRDefault="00926355" w:rsidP="00926355">
            <w:pPr>
              <w:spacing w:after="0" w:line="240" w:lineRule="auto"/>
              <w:jc w:val="center"/>
              <w:rPr>
                <w:rFonts w:ascii="Arial" w:eastAsia="Times New Roman" w:hAnsi="Arial" w:cs="Arial"/>
                <w:sz w:val="20"/>
                <w:szCs w:val="20"/>
              </w:rPr>
            </w:pPr>
            <w:r w:rsidRPr="00EF6F7D">
              <w:rPr>
                <w:rFonts w:ascii="Arial" w:eastAsia="Times New Roman" w:hAnsi="Arial" w:cs="Arial"/>
                <w:sz w:val="20"/>
                <w:szCs w:val="20"/>
              </w:rPr>
              <w:t>S</w:t>
            </w:r>
          </w:p>
        </w:tc>
        <w:tc>
          <w:tcPr>
            <w:tcW w:w="1134" w:type="dxa"/>
            <w:vAlign w:val="center"/>
          </w:tcPr>
          <w:p w:rsidR="00926355" w:rsidRPr="00EF6F7D" w:rsidRDefault="00926355" w:rsidP="00926355">
            <w:pPr>
              <w:spacing w:after="0" w:line="240" w:lineRule="auto"/>
              <w:ind w:right="34"/>
              <w:rPr>
                <w:rFonts w:ascii="Arial" w:eastAsia="Times New Roman" w:hAnsi="Arial" w:cs="Arial"/>
                <w:sz w:val="20"/>
                <w:szCs w:val="20"/>
              </w:rPr>
            </w:pPr>
            <w:r w:rsidRPr="00EF6F7D">
              <w:rPr>
                <w:rFonts w:ascii="Arial" w:eastAsia="Times New Roman" w:hAnsi="Arial" w:cs="Arial"/>
                <w:sz w:val="20"/>
                <w:szCs w:val="20"/>
              </w:rPr>
              <w:t>16.01.18</w:t>
            </w:r>
          </w:p>
        </w:tc>
        <w:tc>
          <w:tcPr>
            <w:tcW w:w="1276" w:type="dxa"/>
            <w:vAlign w:val="center"/>
          </w:tcPr>
          <w:p w:rsidR="00926355" w:rsidRPr="00EF6F7D" w:rsidRDefault="00926355" w:rsidP="00926355">
            <w:pPr>
              <w:spacing w:after="0" w:line="240" w:lineRule="auto"/>
              <w:rPr>
                <w:rFonts w:ascii="Arial" w:eastAsia="Times New Roman" w:hAnsi="Arial" w:cs="Arial"/>
                <w:sz w:val="20"/>
                <w:szCs w:val="20"/>
              </w:rPr>
            </w:pPr>
          </w:p>
        </w:tc>
        <w:tc>
          <w:tcPr>
            <w:tcW w:w="1856" w:type="dxa"/>
            <w:gridSpan w:val="2"/>
            <w:vAlign w:val="center"/>
          </w:tcPr>
          <w:p w:rsidR="00926355" w:rsidRPr="00EF6F7D" w:rsidRDefault="00926355" w:rsidP="00926355">
            <w:pPr>
              <w:spacing w:after="0" w:line="240" w:lineRule="auto"/>
              <w:rPr>
                <w:rFonts w:ascii="Arial" w:eastAsia="Times New Roman" w:hAnsi="Arial" w:cs="Arial"/>
                <w:sz w:val="18"/>
                <w:szCs w:val="20"/>
              </w:rPr>
            </w:pPr>
            <w:r w:rsidRPr="00EF6F7D">
              <w:rPr>
                <w:rFonts w:ascii="Arial" w:eastAsia="Times New Roman" w:hAnsi="Arial" w:cs="Arial"/>
                <w:sz w:val="18"/>
                <w:szCs w:val="20"/>
              </w:rPr>
              <w:t>Adus la țărm și reciclate</w:t>
            </w:r>
          </w:p>
        </w:tc>
      </w:tr>
      <w:tr w:rsidR="00926355" w:rsidRPr="00926355" w:rsidTr="00926355">
        <w:tc>
          <w:tcPr>
            <w:tcW w:w="2405" w:type="dxa"/>
            <w:vAlign w:val="center"/>
          </w:tcPr>
          <w:p w:rsidR="00926355" w:rsidRPr="00E81917" w:rsidRDefault="00926355" w:rsidP="00926355">
            <w:pPr>
              <w:spacing w:after="0" w:line="240" w:lineRule="auto"/>
              <w:rPr>
                <w:rFonts w:ascii="Arial" w:eastAsia="Times New Roman" w:hAnsi="Arial" w:cs="Arial"/>
                <w:sz w:val="18"/>
                <w:szCs w:val="20"/>
              </w:rPr>
            </w:pPr>
            <w:r w:rsidRPr="00E81917">
              <w:rPr>
                <w:rFonts w:ascii="Arial" w:eastAsia="Times New Roman" w:hAnsi="Arial" w:cs="Arial"/>
                <w:sz w:val="18"/>
                <w:szCs w:val="20"/>
              </w:rPr>
              <w:t xml:space="preserve">Uleiuri sintetice de motor, de transmisie </w:t>
            </w:r>
            <w:r w:rsidRPr="00E81917">
              <w:rPr>
                <w:rFonts w:ascii="Tahoma" w:eastAsia="Times New Roman" w:hAnsi="Tahoma" w:cs="Arial"/>
                <w:sz w:val="18"/>
                <w:szCs w:val="20"/>
              </w:rPr>
              <w:t>ș</w:t>
            </w:r>
            <w:r w:rsidRPr="00E81917">
              <w:rPr>
                <w:rFonts w:ascii="Arial" w:eastAsia="Times New Roman" w:hAnsi="Arial" w:cs="Arial"/>
                <w:sz w:val="18"/>
                <w:szCs w:val="20"/>
              </w:rPr>
              <w:t>i de ungere</w:t>
            </w:r>
          </w:p>
        </w:tc>
        <w:tc>
          <w:tcPr>
            <w:tcW w:w="1276" w:type="dxa"/>
            <w:vAlign w:val="center"/>
          </w:tcPr>
          <w:p w:rsidR="00926355" w:rsidRPr="00EF6F7D" w:rsidRDefault="00926355" w:rsidP="00926355">
            <w:pPr>
              <w:spacing w:after="0" w:line="240" w:lineRule="auto"/>
              <w:jc w:val="right"/>
              <w:rPr>
                <w:rFonts w:ascii="Arial" w:eastAsia="Times New Roman" w:hAnsi="Arial" w:cs="Arial"/>
                <w:sz w:val="18"/>
                <w:szCs w:val="20"/>
              </w:rPr>
            </w:pPr>
            <w:r w:rsidRPr="00EF6F7D">
              <w:rPr>
                <w:rFonts w:ascii="Arial" w:eastAsia="Times New Roman" w:hAnsi="Arial" w:cs="Arial"/>
                <w:sz w:val="18"/>
                <w:szCs w:val="20"/>
              </w:rPr>
              <w:t>2-3 tone</w:t>
            </w:r>
          </w:p>
        </w:tc>
        <w:tc>
          <w:tcPr>
            <w:tcW w:w="1417" w:type="dxa"/>
            <w:vAlign w:val="center"/>
          </w:tcPr>
          <w:p w:rsidR="00926355" w:rsidRPr="00EF6F7D" w:rsidRDefault="00926355" w:rsidP="00926355">
            <w:pPr>
              <w:spacing w:after="0" w:line="240" w:lineRule="auto"/>
              <w:jc w:val="center"/>
              <w:rPr>
                <w:rFonts w:ascii="Arial" w:eastAsia="Times New Roman" w:hAnsi="Arial" w:cs="Arial"/>
                <w:sz w:val="20"/>
                <w:szCs w:val="20"/>
              </w:rPr>
            </w:pPr>
            <w:r w:rsidRPr="00EF6F7D">
              <w:rPr>
                <w:rFonts w:ascii="Arial" w:eastAsia="Times New Roman" w:hAnsi="Arial" w:cs="Arial"/>
                <w:sz w:val="20"/>
                <w:szCs w:val="20"/>
              </w:rPr>
              <w:t>L</w:t>
            </w:r>
          </w:p>
        </w:tc>
        <w:tc>
          <w:tcPr>
            <w:tcW w:w="1134" w:type="dxa"/>
            <w:vAlign w:val="center"/>
          </w:tcPr>
          <w:p w:rsidR="00926355" w:rsidRPr="00EF6F7D" w:rsidRDefault="00926355" w:rsidP="00926355">
            <w:pPr>
              <w:spacing w:after="0" w:line="240" w:lineRule="auto"/>
              <w:ind w:right="34"/>
              <w:rPr>
                <w:rFonts w:ascii="Arial" w:eastAsia="Times New Roman" w:hAnsi="Arial" w:cs="Arial"/>
                <w:sz w:val="20"/>
                <w:szCs w:val="20"/>
                <w:vertAlign w:val="superscript"/>
              </w:rPr>
            </w:pPr>
            <w:r w:rsidRPr="00EF6F7D">
              <w:rPr>
                <w:rFonts w:ascii="Arial" w:eastAsia="Times New Roman" w:hAnsi="Arial" w:cs="Arial"/>
                <w:sz w:val="20"/>
                <w:szCs w:val="20"/>
              </w:rPr>
              <w:t>13.02.06</w:t>
            </w:r>
            <w:r w:rsidRPr="00EF6F7D">
              <w:rPr>
                <w:rFonts w:ascii="Arial" w:eastAsia="Times New Roman" w:hAnsi="Arial" w:cs="Arial"/>
                <w:sz w:val="20"/>
                <w:szCs w:val="20"/>
                <w:vertAlign w:val="superscript"/>
              </w:rPr>
              <w:t>*</w:t>
            </w:r>
          </w:p>
        </w:tc>
        <w:tc>
          <w:tcPr>
            <w:tcW w:w="1276" w:type="dxa"/>
            <w:vAlign w:val="center"/>
          </w:tcPr>
          <w:p w:rsidR="00926355" w:rsidRPr="00EF6F7D" w:rsidRDefault="00926355" w:rsidP="00926355">
            <w:pPr>
              <w:spacing w:after="0" w:line="240" w:lineRule="auto"/>
              <w:rPr>
                <w:rFonts w:ascii="Arial" w:eastAsia="Times New Roman" w:hAnsi="Arial" w:cs="Arial"/>
                <w:sz w:val="20"/>
                <w:szCs w:val="20"/>
                <w:vertAlign w:val="superscript"/>
              </w:rPr>
            </w:pPr>
            <w:r w:rsidRPr="00EF6F7D">
              <w:rPr>
                <w:rFonts w:ascii="Arial" w:eastAsia="Times New Roman" w:hAnsi="Arial" w:cs="Arial"/>
                <w:sz w:val="18"/>
                <w:szCs w:val="20"/>
              </w:rPr>
              <w:t>H5,H14</w:t>
            </w:r>
          </w:p>
        </w:tc>
        <w:tc>
          <w:tcPr>
            <w:tcW w:w="1856" w:type="dxa"/>
            <w:gridSpan w:val="2"/>
            <w:vAlign w:val="center"/>
          </w:tcPr>
          <w:p w:rsidR="00926355" w:rsidRPr="00EF6F7D" w:rsidRDefault="00926355" w:rsidP="00926355">
            <w:pPr>
              <w:spacing w:after="0" w:line="240" w:lineRule="auto"/>
              <w:rPr>
                <w:rFonts w:ascii="Arial" w:eastAsia="Times New Roman" w:hAnsi="Arial" w:cs="Arial"/>
                <w:sz w:val="18"/>
                <w:szCs w:val="20"/>
              </w:rPr>
            </w:pPr>
            <w:r w:rsidRPr="00EF6F7D">
              <w:rPr>
                <w:rFonts w:ascii="Arial" w:eastAsia="Times New Roman" w:hAnsi="Arial" w:cs="Arial"/>
                <w:sz w:val="18"/>
                <w:szCs w:val="20"/>
              </w:rPr>
              <w:t>Aduse la tarm si tratate/eliminate</w:t>
            </w:r>
          </w:p>
        </w:tc>
      </w:tr>
      <w:tr w:rsidR="00926355" w:rsidRPr="00926355" w:rsidTr="00926355">
        <w:tc>
          <w:tcPr>
            <w:tcW w:w="2405" w:type="dxa"/>
            <w:vAlign w:val="center"/>
          </w:tcPr>
          <w:p w:rsidR="00926355" w:rsidRPr="00E81917" w:rsidRDefault="00926355" w:rsidP="00926355">
            <w:pPr>
              <w:spacing w:after="0" w:line="240" w:lineRule="auto"/>
              <w:rPr>
                <w:rFonts w:ascii="Arial" w:eastAsia="Times New Roman" w:hAnsi="Arial" w:cs="Arial"/>
                <w:sz w:val="18"/>
                <w:szCs w:val="20"/>
              </w:rPr>
            </w:pPr>
            <w:r w:rsidRPr="00E81917">
              <w:rPr>
                <w:rFonts w:ascii="Arial" w:hAnsi="Arial" w:cs="Arial"/>
                <w:sz w:val="18"/>
                <w:szCs w:val="20"/>
              </w:rPr>
              <w:t>Filtre uzate</w:t>
            </w:r>
          </w:p>
        </w:tc>
        <w:tc>
          <w:tcPr>
            <w:tcW w:w="1276" w:type="dxa"/>
            <w:vAlign w:val="center"/>
          </w:tcPr>
          <w:p w:rsidR="00926355" w:rsidRPr="00EF6F7D" w:rsidRDefault="00926355" w:rsidP="00926355">
            <w:pPr>
              <w:spacing w:after="0" w:line="240" w:lineRule="auto"/>
              <w:jc w:val="right"/>
              <w:rPr>
                <w:rFonts w:ascii="Arial" w:eastAsia="Times New Roman" w:hAnsi="Arial" w:cs="Arial"/>
                <w:sz w:val="18"/>
                <w:szCs w:val="20"/>
              </w:rPr>
            </w:pPr>
            <w:r w:rsidRPr="00EF6F7D">
              <w:rPr>
                <w:rFonts w:ascii="Arial" w:hAnsi="Arial" w:cs="Arial"/>
                <w:sz w:val="18"/>
                <w:szCs w:val="20"/>
              </w:rPr>
              <w:t>0,05 tone</w:t>
            </w:r>
          </w:p>
        </w:tc>
        <w:tc>
          <w:tcPr>
            <w:tcW w:w="1417" w:type="dxa"/>
            <w:vAlign w:val="center"/>
          </w:tcPr>
          <w:p w:rsidR="00926355" w:rsidRPr="00EF6F7D" w:rsidRDefault="00926355" w:rsidP="00926355">
            <w:pPr>
              <w:spacing w:after="0" w:line="240" w:lineRule="auto"/>
              <w:jc w:val="center"/>
              <w:rPr>
                <w:rFonts w:ascii="Arial" w:eastAsia="Times New Roman" w:hAnsi="Arial" w:cs="Arial"/>
                <w:sz w:val="20"/>
                <w:szCs w:val="20"/>
              </w:rPr>
            </w:pPr>
            <w:r w:rsidRPr="00EF6F7D">
              <w:rPr>
                <w:rFonts w:ascii="Arial" w:hAnsi="Arial" w:cs="Arial"/>
                <w:sz w:val="20"/>
                <w:szCs w:val="20"/>
              </w:rPr>
              <w:t>S</w:t>
            </w:r>
          </w:p>
        </w:tc>
        <w:tc>
          <w:tcPr>
            <w:tcW w:w="1134" w:type="dxa"/>
            <w:vAlign w:val="center"/>
          </w:tcPr>
          <w:p w:rsidR="00926355" w:rsidRPr="00EF6F7D" w:rsidRDefault="00926355" w:rsidP="00926355">
            <w:pPr>
              <w:spacing w:after="0" w:line="240" w:lineRule="auto"/>
              <w:ind w:right="34"/>
              <w:rPr>
                <w:rFonts w:ascii="Arial" w:eastAsia="Times New Roman" w:hAnsi="Arial" w:cs="Arial"/>
                <w:sz w:val="20"/>
                <w:szCs w:val="20"/>
              </w:rPr>
            </w:pPr>
            <w:r w:rsidRPr="00EF6F7D">
              <w:rPr>
                <w:rFonts w:ascii="Arial" w:hAnsi="Arial" w:cs="Arial"/>
                <w:sz w:val="20"/>
                <w:szCs w:val="20"/>
              </w:rPr>
              <w:t>15.02.02*</w:t>
            </w:r>
          </w:p>
        </w:tc>
        <w:tc>
          <w:tcPr>
            <w:tcW w:w="1276" w:type="dxa"/>
            <w:vAlign w:val="center"/>
          </w:tcPr>
          <w:p w:rsidR="00926355" w:rsidRPr="00EF6F7D" w:rsidRDefault="00926355" w:rsidP="00926355">
            <w:pPr>
              <w:spacing w:after="0" w:line="240" w:lineRule="auto"/>
              <w:rPr>
                <w:rFonts w:ascii="Arial" w:eastAsia="Times New Roman" w:hAnsi="Arial" w:cs="Arial"/>
                <w:sz w:val="20"/>
                <w:szCs w:val="20"/>
              </w:rPr>
            </w:pPr>
            <w:r w:rsidRPr="00EF6F7D">
              <w:rPr>
                <w:rFonts w:ascii="Arial" w:eastAsia="Times New Roman" w:hAnsi="Arial" w:cs="Arial"/>
                <w:sz w:val="20"/>
                <w:szCs w:val="20"/>
              </w:rPr>
              <w:t>H5,H14</w:t>
            </w:r>
          </w:p>
        </w:tc>
        <w:tc>
          <w:tcPr>
            <w:tcW w:w="1856" w:type="dxa"/>
            <w:gridSpan w:val="2"/>
            <w:vAlign w:val="center"/>
          </w:tcPr>
          <w:p w:rsidR="00926355" w:rsidRPr="00EF6F7D" w:rsidRDefault="00926355" w:rsidP="00926355">
            <w:pPr>
              <w:autoSpaceDE w:val="0"/>
              <w:autoSpaceDN w:val="0"/>
              <w:adjustRightInd w:val="0"/>
              <w:spacing w:after="0" w:line="240" w:lineRule="auto"/>
              <w:rPr>
                <w:rFonts w:ascii="Arial" w:eastAsia="Times New Roman" w:hAnsi="Arial" w:cs="Arial"/>
                <w:sz w:val="18"/>
                <w:szCs w:val="20"/>
              </w:rPr>
            </w:pPr>
            <w:r w:rsidRPr="00EF6F7D">
              <w:rPr>
                <w:rFonts w:ascii="Arial" w:hAnsi="Arial" w:cs="Arial"/>
                <w:sz w:val="18"/>
                <w:szCs w:val="20"/>
              </w:rPr>
              <w:t>Adus la țărm și reciclat</w:t>
            </w:r>
          </w:p>
        </w:tc>
      </w:tr>
      <w:tr w:rsidR="00926355" w:rsidRPr="00926355" w:rsidTr="00926355">
        <w:tc>
          <w:tcPr>
            <w:tcW w:w="2405" w:type="dxa"/>
            <w:vAlign w:val="center"/>
          </w:tcPr>
          <w:p w:rsidR="00926355" w:rsidRPr="00E81917" w:rsidRDefault="00EF6F7D" w:rsidP="00926355">
            <w:pPr>
              <w:spacing w:after="0" w:line="240" w:lineRule="auto"/>
              <w:rPr>
                <w:rFonts w:ascii="Arial" w:eastAsia="Times New Roman" w:hAnsi="Arial" w:cs="Arial"/>
                <w:sz w:val="18"/>
                <w:szCs w:val="20"/>
              </w:rPr>
            </w:pPr>
            <w:r w:rsidRPr="00E81917">
              <w:rPr>
                <w:rFonts w:ascii="Arial" w:eastAsia="Times New Roman" w:hAnsi="Arial" w:cs="Arial"/>
                <w:sz w:val="18"/>
                <w:szCs w:val="20"/>
              </w:rPr>
              <w:t>Deșeu</w:t>
            </w:r>
            <w:r w:rsidR="00926355" w:rsidRPr="00E81917">
              <w:rPr>
                <w:rFonts w:ascii="Arial" w:eastAsia="Times New Roman" w:hAnsi="Arial" w:cs="Arial"/>
                <w:sz w:val="18"/>
                <w:szCs w:val="20"/>
              </w:rPr>
              <w:t xml:space="preserve"> de ambalaje din materiale plastice</w:t>
            </w:r>
          </w:p>
          <w:p w:rsidR="00926355" w:rsidRPr="00E81917" w:rsidRDefault="00926355" w:rsidP="00926355">
            <w:pPr>
              <w:spacing w:after="0" w:line="240" w:lineRule="auto"/>
              <w:rPr>
                <w:rFonts w:ascii="Arial" w:eastAsia="Times New Roman" w:hAnsi="Arial" w:cs="Arial"/>
                <w:sz w:val="18"/>
                <w:szCs w:val="20"/>
              </w:rPr>
            </w:pPr>
            <w:r w:rsidRPr="00E81917">
              <w:rPr>
                <w:rFonts w:ascii="Arial" w:eastAsia="Times New Roman" w:hAnsi="Arial" w:cs="Arial"/>
                <w:sz w:val="18"/>
                <w:szCs w:val="20"/>
              </w:rPr>
              <w:t>(inclusive PET-uri)</w:t>
            </w:r>
          </w:p>
        </w:tc>
        <w:tc>
          <w:tcPr>
            <w:tcW w:w="1276" w:type="dxa"/>
            <w:vAlign w:val="center"/>
          </w:tcPr>
          <w:p w:rsidR="00926355" w:rsidRPr="00EF6F7D" w:rsidRDefault="00926355" w:rsidP="00926355">
            <w:pPr>
              <w:spacing w:after="0" w:line="240" w:lineRule="auto"/>
              <w:jc w:val="right"/>
              <w:rPr>
                <w:rFonts w:ascii="Arial" w:eastAsia="Times New Roman" w:hAnsi="Arial" w:cs="Arial"/>
                <w:sz w:val="18"/>
                <w:szCs w:val="20"/>
              </w:rPr>
            </w:pPr>
            <w:r w:rsidRPr="00EF6F7D">
              <w:rPr>
                <w:rFonts w:ascii="Arial" w:eastAsia="Times New Roman" w:hAnsi="Arial" w:cs="Arial"/>
                <w:sz w:val="18"/>
                <w:szCs w:val="20"/>
              </w:rPr>
              <w:t>0,5 -1,0 tone</w:t>
            </w:r>
          </w:p>
        </w:tc>
        <w:tc>
          <w:tcPr>
            <w:tcW w:w="1417" w:type="dxa"/>
            <w:vAlign w:val="center"/>
          </w:tcPr>
          <w:p w:rsidR="00926355" w:rsidRPr="00EF6F7D" w:rsidRDefault="00926355" w:rsidP="00926355">
            <w:pPr>
              <w:spacing w:after="0" w:line="240" w:lineRule="auto"/>
              <w:jc w:val="center"/>
              <w:rPr>
                <w:rFonts w:ascii="Arial" w:eastAsia="Times New Roman" w:hAnsi="Arial" w:cs="Arial"/>
                <w:sz w:val="20"/>
                <w:szCs w:val="20"/>
              </w:rPr>
            </w:pPr>
            <w:r w:rsidRPr="00EF6F7D">
              <w:rPr>
                <w:rFonts w:ascii="Arial" w:eastAsia="Times New Roman" w:hAnsi="Arial" w:cs="Arial"/>
                <w:sz w:val="20"/>
                <w:szCs w:val="20"/>
              </w:rPr>
              <w:t>S</w:t>
            </w:r>
          </w:p>
        </w:tc>
        <w:tc>
          <w:tcPr>
            <w:tcW w:w="1134" w:type="dxa"/>
            <w:vAlign w:val="center"/>
          </w:tcPr>
          <w:p w:rsidR="00926355" w:rsidRPr="00EF6F7D" w:rsidRDefault="00926355" w:rsidP="00926355">
            <w:pPr>
              <w:spacing w:after="0" w:line="240" w:lineRule="auto"/>
              <w:ind w:right="34"/>
              <w:rPr>
                <w:rFonts w:ascii="Arial" w:eastAsia="Times New Roman" w:hAnsi="Arial" w:cs="Arial"/>
                <w:sz w:val="20"/>
                <w:szCs w:val="20"/>
              </w:rPr>
            </w:pPr>
            <w:r w:rsidRPr="00EF6F7D">
              <w:rPr>
                <w:rFonts w:ascii="Arial" w:eastAsia="Times New Roman" w:hAnsi="Arial" w:cs="Arial"/>
                <w:sz w:val="20"/>
                <w:szCs w:val="20"/>
              </w:rPr>
              <w:t>21.01.09</w:t>
            </w:r>
          </w:p>
        </w:tc>
        <w:tc>
          <w:tcPr>
            <w:tcW w:w="1276" w:type="dxa"/>
            <w:vAlign w:val="center"/>
          </w:tcPr>
          <w:p w:rsidR="00926355" w:rsidRPr="00EF6F7D" w:rsidRDefault="00926355" w:rsidP="00926355">
            <w:pPr>
              <w:spacing w:after="0" w:line="240" w:lineRule="auto"/>
              <w:rPr>
                <w:rFonts w:ascii="Arial" w:eastAsia="Times New Roman" w:hAnsi="Arial" w:cs="Arial"/>
                <w:sz w:val="20"/>
                <w:szCs w:val="20"/>
              </w:rPr>
            </w:pPr>
          </w:p>
        </w:tc>
        <w:tc>
          <w:tcPr>
            <w:tcW w:w="1856" w:type="dxa"/>
            <w:gridSpan w:val="2"/>
          </w:tcPr>
          <w:p w:rsidR="00926355" w:rsidRPr="00EF6F7D" w:rsidRDefault="00926355" w:rsidP="00926355">
            <w:pPr>
              <w:spacing w:after="0" w:line="240" w:lineRule="auto"/>
              <w:rPr>
                <w:rFonts w:ascii="Arial" w:eastAsia="Times New Roman" w:hAnsi="Arial" w:cs="Arial"/>
                <w:sz w:val="18"/>
                <w:szCs w:val="20"/>
              </w:rPr>
            </w:pPr>
            <w:r w:rsidRPr="00EF6F7D">
              <w:rPr>
                <w:rFonts w:ascii="Arial" w:hAnsi="Arial" w:cs="Arial"/>
                <w:sz w:val="18"/>
                <w:szCs w:val="20"/>
              </w:rPr>
              <w:t>Adus la țărm și reciclat</w:t>
            </w:r>
          </w:p>
        </w:tc>
      </w:tr>
      <w:tr w:rsidR="00926355" w:rsidRPr="00926355" w:rsidTr="00926355">
        <w:tc>
          <w:tcPr>
            <w:tcW w:w="2405" w:type="dxa"/>
            <w:vAlign w:val="center"/>
          </w:tcPr>
          <w:p w:rsidR="00926355" w:rsidRPr="00E81917" w:rsidRDefault="00EF6F7D" w:rsidP="00926355">
            <w:pPr>
              <w:spacing w:after="0" w:line="240" w:lineRule="auto"/>
              <w:rPr>
                <w:rFonts w:ascii="Arial" w:eastAsia="Times New Roman" w:hAnsi="Arial" w:cs="Arial"/>
                <w:sz w:val="18"/>
                <w:szCs w:val="20"/>
              </w:rPr>
            </w:pPr>
            <w:r w:rsidRPr="00E81917">
              <w:rPr>
                <w:rFonts w:ascii="Arial" w:eastAsia="Times New Roman" w:hAnsi="Arial" w:cs="Arial"/>
                <w:sz w:val="18"/>
                <w:szCs w:val="20"/>
              </w:rPr>
              <w:t>Deșeu</w:t>
            </w:r>
            <w:r w:rsidR="00926355" w:rsidRPr="00E81917">
              <w:rPr>
                <w:rFonts w:ascii="Arial" w:eastAsia="Times New Roman" w:hAnsi="Arial" w:cs="Arial"/>
                <w:sz w:val="18"/>
                <w:szCs w:val="20"/>
              </w:rPr>
              <w:t xml:space="preserve"> de ambalaje din hârtie / carton</w:t>
            </w:r>
          </w:p>
        </w:tc>
        <w:tc>
          <w:tcPr>
            <w:tcW w:w="1276" w:type="dxa"/>
            <w:vAlign w:val="center"/>
          </w:tcPr>
          <w:p w:rsidR="00926355" w:rsidRPr="00EF6F7D" w:rsidRDefault="00926355" w:rsidP="00926355">
            <w:pPr>
              <w:spacing w:after="0" w:line="240" w:lineRule="auto"/>
              <w:jc w:val="right"/>
              <w:rPr>
                <w:rFonts w:ascii="Arial" w:eastAsia="Times New Roman" w:hAnsi="Arial" w:cs="Arial"/>
                <w:sz w:val="18"/>
                <w:szCs w:val="20"/>
              </w:rPr>
            </w:pPr>
            <w:r w:rsidRPr="00EF6F7D">
              <w:rPr>
                <w:rFonts w:ascii="Arial" w:eastAsia="Times New Roman" w:hAnsi="Arial" w:cs="Arial"/>
                <w:sz w:val="18"/>
                <w:szCs w:val="20"/>
              </w:rPr>
              <w:t>0,5 tone</w:t>
            </w:r>
          </w:p>
        </w:tc>
        <w:tc>
          <w:tcPr>
            <w:tcW w:w="1417" w:type="dxa"/>
            <w:vAlign w:val="center"/>
          </w:tcPr>
          <w:p w:rsidR="00926355" w:rsidRPr="00EF6F7D" w:rsidRDefault="00926355" w:rsidP="00926355">
            <w:pPr>
              <w:spacing w:after="0" w:line="240" w:lineRule="auto"/>
              <w:jc w:val="center"/>
              <w:rPr>
                <w:rFonts w:ascii="Arial" w:eastAsia="Times New Roman" w:hAnsi="Arial" w:cs="Arial"/>
                <w:sz w:val="20"/>
                <w:szCs w:val="20"/>
              </w:rPr>
            </w:pPr>
            <w:r w:rsidRPr="00EF6F7D">
              <w:rPr>
                <w:rFonts w:ascii="Arial" w:eastAsia="Times New Roman" w:hAnsi="Arial" w:cs="Arial"/>
                <w:sz w:val="20"/>
                <w:szCs w:val="20"/>
              </w:rPr>
              <w:t>S</w:t>
            </w:r>
          </w:p>
        </w:tc>
        <w:tc>
          <w:tcPr>
            <w:tcW w:w="1134" w:type="dxa"/>
            <w:vAlign w:val="center"/>
          </w:tcPr>
          <w:p w:rsidR="00926355" w:rsidRPr="00EF6F7D" w:rsidRDefault="00425DFA" w:rsidP="00926355">
            <w:pPr>
              <w:spacing w:after="0" w:line="240" w:lineRule="auto"/>
              <w:ind w:right="34"/>
              <w:rPr>
                <w:rFonts w:ascii="Arial" w:eastAsia="Times New Roman" w:hAnsi="Arial" w:cs="Arial"/>
                <w:sz w:val="20"/>
                <w:szCs w:val="20"/>
              </w:rPr>
            </w:pPr>
            <w:r>
              <w:rPr>
                <w:rFonts w:ascii="Arial" w:eastAsia="Times New Roman" w:hAnsi="Arial" w:cs="Arial"/>
                <w:sz w:val="20"/>
                <w:szCs w:val="20"/>
              </w:rPr>
              <w:t>15.01.01</w:t>
            </w:r>
          </w:p>
        </w:tc>
        <w:tc>
          <w:tcPr>
            <w:tcW w:w="1276" w:type="dxa"/>
            <w:vAlign w:val="center"/>
          </w:tcPr>
          <w:p w:rsidR="00926355" w:rsidRPr="00EF6F7D" w:rsidRDefault="00425DFA" w:rsidP="00926355">
            <w:pPr>
              <w:spacing w:after="0" w:line="240" w:lineRule="auto"/>
              <w:rPr>
                <w:rFonts w:ascii="Arial" w:eastAsia="Times New Roman" w:hAnsi="Arial" w:cs="Arial"/>
                <w:sz w:val="20"/>
                <w:szCs w:val="20"/>
              </w:rPr>
            </w:pPr>
            <w:r>
              <w:rPr>
                <w:rFonts w:ascii="Arial" w:eastAsia="Times New Roman" w:hAnsi="Arial" w:cs="Arial"/>
                <w:sz w:val="20"/>
                <w:szCs w:val="20"/>
              </w:rPr>
              <w:t xml:space="preserve">MNH </w:t>
            </w:r>
            <w:r>
              <w:rPr>
                <w:rFonts w:ascii="Arial" w:eastAsia="Times New Roman" w:hAnsi="Arial" w:cs="Arial"/>
                <w:sz w:val="20"/>
                <w:szCs w:val="20"/>
                <w:vertAlign w:val="superscript"/>
              </w:rPr>
              <w:t>B</w:t>
            </w:r>
          </w:p>
        </w:tc>
        <w:tc>
          <w:tcPr>
            <w:tcW w:w="1856" w:type="dxa"/>
            <w:gridSpan w:val="2"/>
          </w:tcPr>
          <w:p w:rsidR="00926355" w:rsidRPr="00EF6F7D" w:rsidRDefault="00926355" w:rsidP="00926355">
            <w:pPr>
              <w:spacing w:after="0" w:line="240" w:lineRule="auto"/>
              <w:rPr>
                <w:rFonts w:ascii="Arial" w:eastAsia="Times New Roman" w:hAnsi="Arial" w:cs="Arial"/>
                <w:sz w:val="18"/>
                <w:szCs w:val="20"/>
              </w:rPr>
            </w:pPr>
            <w:r w:rsidRPr="00EF6F7D">
              <w:rPr>
                <w:rFonts w:ascii="Arial" w:hAnsi="Arial" w:cs="Arial"/>
                <w:sz w:val="18"/>
                <w:szCs w:val="20"/>
              </w:rPr>
              <w:t>Adus la țărm și reciclat</w:t>
            </w:r>
          </w:p>
        </w:tc>
      </w:tr>
      <w:tr w:rsidR="00425DFA" w:rsidRPr="00926355" w:rsidTr="00926355">
        <w:tc>
          <w:tcPr>
            <w:tcW w:w="2405" w:type="dxa"/>
            <w:vAlign w:val="center"/>
          </w:tcPr>
          <w:p w:rsidR="00425DFA" w:rsidRPr="00E81917" w:rsidRDefault="00425DFA" w:rsidP="00425DFA">
            <w:pPr>
              <w:spacing w:after="0" w:line="240" w:lineRule="auto"/>
              <w:rPr>
                <w:rFonts w:ascii="Arial" w:eastAsia="Times New Roman" w:hAnsi="Arial" w:cs="Arial"/>
                <w:sz w:val="18"/>
                <w:szCs w:val="20"/>
              </w:rPr>
            </w:pPr>
            <w:r w:rsidRPr="00E81917">
              <w:rPr>
                <w:rFonts w:ascii="Arial" w:hAnsi="Arial" w:cs="Arial"/>
                <w:sz w:val="18"/>
                <w:szCs w:val="20"/>
              </w:rPr>
              <w:t>Acumulatori uzați</w:t>
            </w:r>
          </w:p>
        </w:tc>
        <w:tc>
          <w:tcPr>
            <w:tcW w:w="1276" w:type="dxa"/>
            <w:vAlign w:val="center"/>
          </w:tcPr>
          <w:p w:rsidR="00425DFA" w:rsidRPr="00EF6F7D" w:rsidRDefault="00425DFA" w:rsidP="00425DFA">
            <w:pPr>
              <w:spacing w:after="0" w:line="240" w:lineRule="auto"/>
              <w:jc w:val="right"/>
              <w:rPr>
                <w:rFonts w:ascii="Arial" w:eastAsia="Times New Roman" w:hAnsi="Arial" w:cs="Arial"/>
                <w:sz w:val="18"/>
                <w:szCs w:val="20"/>
              </w:rPr>
            </w:pPr>
            <w:r w:rsidRPr="00EF6F7D">
              <w:rPr>
                <w:rFonts w:ascii="Arial" w:hAnsi="Arial" w:cs="Arial"/>
                <w:sz w:val="18"/>
                <w:szCs w:val="20"/>
              </w:rPr>
              <w:t>0,7 tone</w:t>
            </w:r>
          </w:p>
        </w:tc>
        <w:tc>
          <w:tcPr>
            <w:tcW w:w="1417" w:type="dxa"/>
            <w:vAlign w:val="center"/>
          </w:tcPr>
          <w:p w:rsidR="00425DFA" w:rsidRPr="00EF6F7D" w:rsidRDefault="00425DFA" w:rsidP="00425DFA">
            <w:pPr>
              <w:spacing w:after="0" w:line="240" w:lineRule="auto"/>
              <w:jc w:val="center"/>
              <w:rPr>
                <w:rFonts w:ascii="Arial" w:eastAsia="Times New Roman" w:hAnsi="Arial" w:cs="Arial"/>
                <w:sz w:val="20"/>
                <w:szCs w:val="20"/>
              </w:rPr>
            </w:pPr>
            <w:r w:rsidRPr="00EF6F7D">
              <w:rPr>
                <w:rFonts w:ascii="Arial" w:hAnsi="Arial" w:cs="Arial"/>
                <w:sz w:val="20"/>
                <w:szCs w:val="20"/>
              </w:rPr>
              <w:t>S</w:t>
            </w:r>
          </w:p>
        </w:tc>
        <w:tc>
          <w:tcPr>
            <w:tcW w:w="1134" w:type="dxa"/>
            <w:vAlign w:val="center"/>
          </w:tcPr>
          <w:p w:rsidR="00425DFA" w:rsidRDefault="00425DFA" w:rsidP="00425DFA">
            <w:pPr>
              <w:spacing w:after="0" w:line="240" w:lineRule="auto"/>
              <w:ind w:right="34"/>
              <w:rPr>
                <w:rFonts w:ascii="Arial" w:eastAsia="Times New Roman" w:hAnsi="Arial" w:cs="Arial"/>
                <w:sz w:val="20"/>
                <w:szCs w:val="20"/>
                <w:vertAlign w:val="superscript"/>
              </w:rPr>
            </w:pPr>
            <w:r>
              <w:rPr>
                <w:rFonts w:ascii="Arial" w:hAnsi="Arial" w:cs="Arial"/>
                <w:sz w:val="20"/>
                <w:szCs w:val="20"/>
              </w:rPr>
              <w:t>16.06.01</w:t>
            </w:r>
            <w:r>
              <w:rPr>
                <w:rFonts w:ascii="Arial" w:hAnsi="Arial" w:cs="Arial"/>
                <w:sz w:val="20"/>
                <w:szCs w:val="20"/>
                <w:vertAlign w:val="superscript"/>
              </w:rPr>
              <w:t>*</w:t>
            </w:r>
          </w:p>
        </w:tc>
        <w:tc>
          <w:tcPr>
            <w:tcW w:w="1276" w:type="dxa"/>
            <w:vAlign w:val="center"/>
          </w:tcPr>
          <w:p w:rsidR="00425DFA" w:rsidRDefault="00425DFA" w:rsidP="00425DFA">
            <w:pPr>
              <w:spacing w:after="0" w:line="240" w:lineRule="auto"/>
              <w:rPr>
                <w:rFonts w:ascii="Arial" w:eastAsia="Times New Roman" w:hAnsi="Arial" w:cs="Arial"/>
                <w:sz w:val="20"/>
                <w:szCs w:val="20"/>
              </w:rPr>
            </w:pPr>
            <w:r>
              <w:rPr>
                <w:rFonts w:ascii="Arial" w:eastAsia="Times New Roman" w:hAnsi="Arial" w:cs="Arial"/>
                <w:sz w:val="20"/>
                <w:szCs w:val="20"/>
              </w:rPr>
              <w:t>AH</w:t>
            </w:r>
          </w:p>
        </w:tc>
        <w:tc>
          <w:tcPr>
            <w:tcW w:w="1856" w:type="dxa"/>
            <w:gridSpan w:val="2"/>
            <w:vAlign w:val="center"/>
          </w:tcPr>
          <w:p w:rsidR="00425DFA" w:rsidRPr="00EF6F7D" w:rsidRDefault="00425DFA" w:rsidP="00425DFA">
            <w:pPr>
              <w:spacing w:after="0" w:line="240" w:lineRule="auto"/>
              <w:rPr>
                <w:rFonts w:ascii="Arial" w:eastAsia="Times New Roman" w:hAnsi="Arial" w:cs="Arial"/>
                <w:sz w:val="18"/>
                <w:szCs w:val="20"/>
              </w:rPr>
            </w:pPr>
            <w:r>
              <w:rPr>
                <w:rFonts w:ascii="Arial" w:hAnsi="Arial" w:cs="Arial"/>
                <w:sz w:val="18"/>
                <w:szCs w:val="20"/>
              </w:rPr>
              <w:t>Aduse la țăr</w:t>
            </w:r>
            <w:r w:rsidRPr="00EF6F7D">
              <w:rPr>
                <w:rFonts w:ascii="Arial" w:hAnsi="Arial" w:cs="Arial"/>
                <w:sz w:val="18"/>
                <w:szCs w:val="20"/>
              </w:rPr>
              <w:t>m si tratate/eliminate</w:t>
            </w:r>
          </w:p>
        </w:tc>
      </w:tr>
    </w:tbl>
    <w:p w:rsidR="00926355" w:rsidRPr="001C6DD5" w:rsidRDefault="00926355" w:rsidP="00926355">
      <w:pPr>
        <w:spacing w:after="0" w:line="240" w:lineRule="auto"/>
        <w:rPr>
          <w:rFonts w:ascii="Arial" w:eastAsia="Times New Roman" w:hAnsi="Arial" w:cs="Arial"/>
          <w:sz w:val="8"/>
          <w:szCs w:val="24"/>
          <w:lang w:val="it-IT"/>
        </w:rPr>
      </w:pPr>
    </w:p>
    <w:p w:rsidR="00425DFA" w:rsidRPr="00A8153B" w:rsidRDefault="00425DFA" w:rsidP="00425DFA">
      <w:pPr>
        <w:spacing w:after="0" w:line="240" w:lineRule="auto"/>
        <w:jc w:val="both"/>
        <w:rPr>
          <w:rFonts w:ascii="Arial" w:hAnsi="Arial" w:cs="Arial"/>
          <w:bCs/>
          <w:color w:val="444444"/>
          <w:sz w:val="18"/>
          <w:szCs w:val="27"/>
          <w:shd w:val="clear" w:color="auto" w:fill="FFFFFF"/>
        </w:rPr>
      </w:pPr>
      <w:r w:rsidRPr="00A8153B">
        <w:rPr>
          <w:rFonts w:ascii="Arial" w:hAnsi="Arial" w:cs="Arial"/>
          <w:bCs/>
          <w:color w:val="444444"/>
          <w:sz w:val="18"/>
          <w:szCs w:val="27"/>
          <w:shd w:val="clear" w:color="auto" w:fill="FFFFFF"/>
        </w:rPr>
        <w:t>MNH - deșeuri nepericuloase</w:t>
      </w:r>
    </w:p>
    <w:p w:rsidR="00425DFA" w:rsidRDefault="00425DFA" w:rsidP="00425DFA">
      <w:pPr>
        <w:spacing w:after="0" w:line="240" w:lineRule="auto"/>
        <w:jc w:val="both"/>
        <w:rPr>
          <w:rFonts w:ascii="Arial" w:hAnsi="Arial" w:cs="Arial"/>
          <w:bCs/>
          <w:color w:val="444444"/>
          <w:sz w:val="20"/>
          <w:szCs w:val="27"/>
          <w:shd w:val="clear" w:color="auto" w:fill="FFFFFF"/>
        </w:rPr>
      </w:pPr>
      <w:r w:rsidRPr="00A8153B">
        <w:rPr>
          <w:rFonts w:ascii="Arial" w:hAnsi="Arial" w:cs="Arial"/>
          <w:noProof/>
          <w:sz w:val="14"/>
        </w:rPr>
        <w:t xml:space="preserve"> </w:t>
      </w:r>
      <w:r w:rsidRPr="00A8153B">
        <w:rPr>
          <w:rFonts w:ascii="Arial" w:hAnsi="Arial" w:cs="Arial"/>
          <w:bCs/>
          <w:color w:val="444444"/>
          <w:sz w:val="18"/>
          <w:szCs w:val="27"/>
          <w:shd w:val="clear" w:color="auto" w:fill="FFFFFF"/>
        </w:rPr>
        <w:t>AH - deșeuri absolut periculoase</w:t>
      </w:r>
    </w:p>
    <w:p w:rsidR="00425DFA" w:rsidRDefault="00425DFA" w:rsidP="00425DFA">
      <w:pPr>
        <w:pStyle w:val="NoSpacing1"/>
        <w:rPr>
          <w:rFonts w:ascii="Arial" w:hAnsi="Arial" w:cs="Arial"/>
          <w:sz w:val="22"/>
        </w:rPr>
      </w:pPr>
    </w:p>
    <w:p w:rsidR="00926355" w:rsidRPr="00650413" w:rsidRDefault="00926355" w:rsidP="00650413">
      <w:pPr>
        <w:pStyle w:val="NoSpacing1"/>
        <w:jc w:val="right"/>
        <w:rPr>
          <w:rFonts w:ascii="Arial" w:hAnsi="Arial" w:cs="Arial"/>
          <w:sz w:val="22"/>
        </w:rPr>
      </w:pPr>
      <w:r w:rsidRPr="00650413">
        <w:rPr>
          <w:rFonts w:ascii="Arial" w:hAnsi="Arial" w:cs="Arial"/>
          <w:sz w:val="22"/>
        </w:rPr>
        <w:t>Tabel nr.</w:t>
      </w:r>
      <w:r w:rsidR="000F7470" w:rsidRPr="00650413">
        <w:rPr>
          <w:rFonts w:ascii="Arial" w:hAnsi="Arial" w:cs="Arial"/>
          <w:sz w:val="22"/>
        </w:rPr>
        <w:t xml:space="preserve"> </w:t>
      </w:r>
      <w:r w:rsidRPr="00650413">
        <w:rPr>
          <w:rFonts w:ascii="Arial" w:hAnsi="Arial" w:cs="Arial"/>
          <w:sz w:val="22"/>
        </w:rPr>
        <w:t>2.2</w:t>
      </w:r>
      <w:r w:rsidR="000F7470" w:rsidRPr="00650413">
        <w:rPr>
          <w:rFonts w:ascii="Arial" w:hAnsi="Arial" w:cs="Arial"/>
          <w:sz w:val="22"/>
        </w:rPr>
        <w:t>.</w:t>
      </w:r>
    </w:p>
    <w:p w:rsidR="00926355" w:rsidRPr="00650413" w:rsidRDefault="00926355" w:rsidP="00650413">
      <w:pPr>
        <w:pStyle w:val="NoSpacing1"/>
        <w:jc w:val="center"/>
        <w:rPr>
          <w:rFonts w:ascii="Arial" w:hAnsi="Arial" w:cs="Arial"/>
          <w:sz w:val="22"/>
        </w:rPr>
      </w:pPr>
      <w:r w:rsidRPr="00650413">
        <w:rPr>
          <w:rFonts w:ascii="Arial" w:hAnsi="Arial" w:cs="Arial"/>
          <w:sz w:val="22"/>
        </w:rPr>
        <w:t xml:space="preserve">Subcontractorii care preiau </w:t>
      </w:r>
      <w:r w:rsidR="00EF6F7D" w:rsidRPr="00650413">
        <w:rPr>
          <w:rFonts w:ascii="Arial" w:hAnsi="Arial" w:cs="Arial"/>
          <w:sz w:val="22"/>
        </w:rPr>
        <w:t>deșeurile</w:t>
      </w:r>
      <w:r w:rsidRPr="00650413">
        <w:rPr>
          <w:rFonts w:ascii="Arial" w:hAnsi="Arial" w:cs="Arial"/>
          <w:sz w:val="22"/>
        </w:rPr>
        <w:t xml:space="preserve"> rezultate</w:t>
      </w:r>
      <w:r w:rsidR="000F7470" w:rsidRPr="00650413">
        <w:rPr>
          <w:rFonts w:ascii="Arial" w:hAnsi="Arial" w:cs="Arial"/>
          <w:sz w:val="22"/>
        </w:rPr>
        <w:t>.</w:t>
      </w:r>
    </w:p>
    <w:tbl>
      <w:tblPr>
        <w:tblW w:w="7792"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5382"/>
      </w:tblGrid>
      <w:tr w:rsidR="00D557A9" w:rsidRPr="00926355" w:rsidTr="00135573">
        <w:tc>
          <w:tcPr>
            <w:tcW w:w="2410" w:type="dxa"/>
            <w:shd w:val="clear" w:color="auto" w:fill="D9D9D9" w:themeFill="background1" w:themeFillShade="D9"/>
          </w:tcPr>
          <w:p w:rsidR="00D557A9" w:rsidRPr="00E81917" w:rsidRDefault="00D557A9" w:rsidP="00D557A9">
            <w:pPr>
              <w:spacing w:after="0" w:line="240" w:lineRule="auto"/>
              <w:jc w:val="center"/>
              <w:rPr>
                <w:rFonts w:ascii="Times New Roman" w:eastAsia="Times New Roman" w:hAnsi="Times New Roman" w:cs="Times New Roman"/>
                <w:sz w:val="20"/>
                <w:szCs w:val="24"/>
              </w:rPr>
            </w:pPr>
            <w:r w:rsidRPr="00E81917">
              <w:rPr>
                <w:rFonts w:ascii="Arial" w:eastAsia="Times New Roman" w:hAnsi="Arial" w:cs="Arial"/>
                <w:sz w:val="20"/>
                <w:szCs w:val="20"/>
              </w:rPr>
              <w:t>Subcontractor</w:t>
            </w:r>
          </w:p>
        </w:tc>
        <w:tc>
          <w:tcPr>
            <w:tcW w:w="5382" w:type="dxa"/>
            <w:shd w:val="clear" w:color="auto" w:fill="D9D9D9" w:themeFill="background1" w:themeFillShade="D9"/>
          </w:tcPr>
          <w:p w:rsidR="00D557A9" w:rsidRPr="00EF6F7D" w:rsidRDefault="00D557A9" w:rsidP="00D557A9">
            <w:pPr>
              <w:spacing w:after="0" w:line="240" w:lineRule="auto"/>
              <w:jc w:val="center"/>
              <w:rPr>
                <w:rFonts w:ascii="Times New Roman" w:eastAsia="Times New Roman" w:hAnsi="Times New Roman" w:cs="Times New Roman"/>
                <w:sz w:val="20"/>
                <w:szCs w:val="24"/>
              </w:rPr>
            </w:pPr>
            <w:r w:rsidRPr="00EF6F7D">
              <w:rPr>
                <w:rFonts w:ascii="Arial" w:eastAsia="Times New Roman" w:hAnsi="Arial" w:cs="Arial"/>
                <w:sz w:val="20"/>
                <w:szCs w:val="20"/>
              </w:rPr>
              <w:t>Contact</w:t>
            </w:r>
          </w:p>
        </w:tc>
      </w:tr>
      <w:tr w:rsidR="00D557A9" w:rsidRPr="00B405EB" w:rsidTr="00135573">
        <w:tc>
          <w:tcPr>
            <w:tcW w:w="2410" w:type="dxa"/>
            <w:shd w:val="clear" w:color="auto" w:fill="auto"/>
          </w:tcPr>
          <w:p w:rsidR="00D557A9" w:rsidRPr="00D557A9" w:rsidRDefault="00D557A9" w:rsidP="00D557A9">
            <w:pPr>
              <w:spacing w:after="0" w:line="240" w:lineRule="auto"/>
              <w:jc w:val="center"/>
              <w:rPr>
                <w:rFonts w:ascii="Times New Roman" w:eastAsia="Times New Roman" w:hAnsi="Times New Roman" w:cs="Times New Roman"/>
                <w:sz w:val="18"/>
                <w:szCs w:val="24"/>
              </w:rPr>
            </w:pPr>
            <w:r w:rsidRPr="00D557A9">
              <w:rPr>
                <w:rFonts w:ascii="Arial" w:eastAsia="Times New Roman" w:hAnsi="Arial" w:cs="Arial"/>
                <w:sz w:val="18"/>
                <w:szCs w:val="20"/>
              </w:rPr>
              <w:t>GREENTECH</w:t>
            </w:r>
          </w:p>
        </w:tc>
        <w:tc>
          <w:tcPr>
            <w:tcW w:w="5382" w:type="dxa"/>
            <w:shd w:val="clear" w:color="auto" w:fill="auto"/>
          </w:tcPr>
          <w:p w:rsidR="00D557A9" w:rsidRPr="00D557A9" w:rsidRDefault="00D557A9" w:rsidP="00D557A9">
            <w:pPr>
              <w:spacing w:after="0" w:line="240" w:lineRule="auto"/>
              <w:jc w:val="center"/>
              <w:rPr>
                <w:rFonts w:ascii="Times New Roman" w:eastAsia="Times New Roman" w:hAnsi="Times New Roman" w:cs="Times New Roman"/>
                <w:sz w:val="18"/>
                <w:szCs w:val="24"/>
              </w:rPr>
            </w:pPr>
            <w:r w:rsidRPr="00D557A9">
              <w:rPr>
                <w:rFonts w:ascii="Arial" w:eastAsia="Times New Roman" w:hAnsi="Arial" w:cs="Arial"/>
                <w:sz w:val="18"/>
                <w:szCs w:val="20"/>
              </w:rPr>
              <w:t xml:space="preserve">George Vasilcanu   +4 0726 474 810 / </w:t>
            </w:r>
            <w:hyperlink r:id="rId31" w:tgtFrame="_blank" w:history="1">
              <w:r w:rsidRPr="00D557A9">
                <w:rPr>
                  <w:rFonts w:ascii="Arial" w:eastAsia="Times New Roman" w:hAnsi="Arial" w:cs="Arial"/>
                  <w:color w:val="0073EA"/>
                  <w:sz w:val="18"/>
                  <w:szCs w:val="20"/>
                  <w:u w:val="single"/>
                </w:rPr>
                <w:t>greentech.se@gmail.com</w:t>
              </w:r>
            </w:hyperlink>
          </w:p>
        </w:tc>
      </w:tr>
      <w:tr w:rsidR="00D557A9" w:rsidRPr="00B405EB" w:rsidTr="00135573">
        <w:tc>
          <w:tcPr>
            <w:tcW w:w="2410" w:type="dxa"/>
            <w:shd w:val="clear" w:color="auto" w:fill="auto"/>
          </w:tcPr>
          <w:p w:rsidR="00D557A9" w:rsidRPr="00D557A9" w:rsidRDefault="00D557A9" w:rsidP="00D557A9">
            <w:pPr>
              <w:spacing w:after="0" w:line="240" w:lineRule="auto"/>
              <w:jc w:val="center"/>
              <w:rPr>
                <w:rFonts w:ascii="Times New Roman" w:eastAsia="Times New Roman" w:hAnsi="Times New Roman" w:cs="Times New Roman"/>
                <w:sz w:val="18"/>
                <w:szCs w:val="24"/>
              </w:rPr>
            </w:pPr>
            <w:r w:rsidRPr="00D557A9">
              <w:rPr>
                <w:rFonts w:ascii="Arial" w:eastAsia="Times New Roman" w:hAnsi="Arial" w:cs="Arial"/>
                <w:sz w:val="18"/>
                <w:szCs w:val="20"/>
              </w:rPr>
              <w:t>IRIDEX</w:t>
            </w:r>
          </w:p>
        </w:tc>
        <w:tc>
          <w:tcPr>
            <w:tcW w:w="5382" w:type="dxa"/>
            <w:shd w:val="clear" w:color="auto" w:fill="auto"/>
          </w:tcPr>
          <w:p w:rsidR="00D557A9" w:rsidRPr="00D557A9" w:rsidRDefault="00D557A9" w:rsidP="00D557A9">
            <w:pPr>
              <w:spacing w:after="0" w:line="240" w:lineRule="auto"/>
              <w:jc w:val="center"/>
              <w:rPr>
                <w:rFonts w:ascii="Times New Roman" w:eastAsia="Times New Roman" w:hAnsi="Times New Roman" w:cs="Times New Roman"/>
                <w:sz w:val="18"/>
                <w:szCs w:val="24"/>
              </w:rPr>
            </w:pPr>
            <w:r w:rsidRPr="00D557A9">
              <w:rPr>
                <w:rFonts w:ascii="Arial" w:eastAsia="Times New Roman" w:hAnsi="Arial" w:cs="Arial"/>
                <w:sz w:val="18"/>
                <w:szCs w:val="20"/>
              </w:rPr>
              <w:t>Gavrilă Constantin  +4 0720 706 077</w:t>
            </w:r>
          </w:p>
        </w:tc>
      </w:tr>
      <w:tr w:rsidR="00D557A9" w:rsidRPr="00926355" w:rsidTr="00135573">
        <w:tc>
          <w:tcPr>
            <w:tcW w:w="2410" w:type="dxa"/>
            <w:shd w:val="clear" w:color="auto" w:fill="auto"/>
            <w:vAlign w:val="center"/>
          </w:tcPr>
          <w:p w:rsidR="00D557A9" w:rsidRPr="00D557A9" w:rsidRDefault="00D557A9" w:rsidP="00D557A9">
            <w:pPr>
              <w:spacing w:after="0" w:line="240" w:lineRule="auto"/>
              <w:jc w:val="center"/>
              <w:rPr>
                <w:rFonts w:ascii="Arial" w:eastAsia="Times New Roman" w:hAnsi="Arial" w:cs="Arial"/>
                <w:sz w:val="18"/>
                <w:szCs w:val="20"/>
              </w:rPr>
            </w:pPr>
            <w:r w:rsidRPr="00D557A9">
              <w:rPr>
                <w:rFonts w:ascii="Arial" w:eastAsia="Times New Roman" w:hAnsi="Arial" w:cs="Arial"/>
                <w:sz w:val="18"/>
                <w:szCs w:val="20"/>
              </w:rPr>
              <w:t>Eco Fire Systems</w:t>
            </w:r>
          </w:p>
        </w:tc>
        <w:tc>
          <w:tcPr>
            <w:tcW w:w="5382" w:type="dxa"/>
            <w:shd w:val="clear" w:color="auto" w:fill="auto"/>
          </w:tcPr>
          <w:p w:rsidR="00D557A9" w:rsidRPr="00D557A9" w:rsidRDefault="00D557A9" w:rsidP="00D557A9">
            <w:pPr>
              <w:spacing w:after="0" w:line="240" w:lineRule="auto"/>
              <w:jc w:val="center"/>
              <w:rPr>
                <w:rFonts w:ascii="Times New Roman" w:eastAsia="Times New Roman" w:hAnsi="Times New Roman" w:cs="Times New Roman"/>
                <w:sz w:val="18"/>
                <w:szCs w:val="24"/>
              </w:rPr>
            </w:pPr>
            <w:r w:rsidRPr="00D557A9">
              <w:rPr>
                <w:rFonts w:ascii="Arial" w:eastAsia="Times New Roman" w:hAnsi="Arial" w:cs="Arial"/>
                <w:sz w:val="18"/>
                <w:szCs w:val="20"/>
              </w:rPr>
              <w:t>Mihaela Corciu       +4 0747 047 705</w:t>
            </w:r>
          </w:p>
        </w:tc>
      </w:tr>
    </w:tbl>
    <w:p w:rsidR="00AD0F9B" w:rsidRDefault="00AD0F9B" w:rsidP="00657DFA">
      <w:pPr>
        <w:autoSpaceDE w:val="0"/>
        <w:autoSpaceDN w:val="0"/>
        <w:adjustRightInd w:val="0"/>
        <w:spacing w:after="0" w:line="276" w:lineRule="auto"/>
        <w:ind w:firstLine="567"/>
        <w:jc w:val="both"/>
        <w:rPr>
          <w:rFonts w:ascii="Arial" w:hAnsi="Arial" w:cs="Arial"/>
          <w:color w:val="000000"/>
          <w:szCs w:val="24"/>
        </w:rPr>
      </w:pPr>
    </w:p>
    <w:p w:rsidR="00926355" w:rsidRPr="00926355" w:rsidRDefault="00926355" w:rsidP="003D7B86">
      <w:pPr>
        <w:autoSpaceDE w:val="0"/>
        <w:autoSpaceDN w:val="0"/>
        <w:adjustRightInd w:val="0"/>
        <w:spacing w:after="0" w:line="276" w:lineRule="auto"/>
        <w:ind w:right="-1" w:firstLine="567"/>
        <w:jc w:val="both"/>
        <w:rPr>
          <w:rFonts w:ascii="Arial" w:hAnsi="Arial" w:cs="Arial"/>
          <w:color w:val="000000"/>
          <w:szCs w:val="24"/>
        </w:rPr>
      </w:pPr>
      <w:r w:rsidRPr="00926355">
        <w:rPr>
          <w:rFonts w:ascii="Arial" w:hAnsi="Arial" w:cs="Arial"/>
          <w:color w:val="000000"/>
          <w:szCs w:val="24"/>
        </w:rPr>
        <w:t>Pentru gospodărirea deșeurilor și prevenirea poluării cu ape uzate, platforma de foraj și navele suport sunt dotate cu: separatoare de ape uzate, instalații de tratare a apelor uzate, tancuri de depozitare ape uzate.</w:t>
      </w:r>
    </w:p>
    <w:p w:rsidR="00926355" w:rsidRPr="00926355" w:rsidRDefault="00926355" w:rsidP="003D7B86">
      <w:pPr>
        <w:autoSpaceDE w:val="0"/>
        <w:autoSpaceDN w:val="0"/>
        <w:adjustRightInd w:val="0"/>
        <w:spacing w:after="0" w:line="276" w:lineRule="auto"/>
        <w:ind w:right="-1" w:firstLine="567"/>
        <w:jc w:val="both"/>
        <w:rPr>
          <w:rFonts w:ascii="Arial" w:hAnsi="Arial" w:cs="Arial"/>
          <w:color w:val="000000"/>
          <w:szCs w:val="24"/>
        </w:rPr>
      </w:pPr>
      <w:r w:rsidRPr="00926355">
        <w:rPr>
          <w:rFonts w:ascii="Arial" w:hAnsi="Arial" w:cs="Arial"/>
          <w:color w:val="000000"/>
          <w:szCs w:val="24"/>
        </w:rPr>
        <w:t xml:space="preserve">Subliniem că Secțiunea 22 a Anexei V la Convenția MARPOL 73/78 se referă la regulile pentru prevenirea poluării de către nave cu gunoi, reguli stipulate în </w:t>
      </w:r>
      <w:r w:rsidRPr="00926355">
        <w:rPr>
          <w:rFonts w:ascii="Arial" w:hAnsi="Arial" w:cs="Arial"/>
          <w:b/>
          <w:bCs/>
          <w:color w:val="000000"/>
          <w:szCs w:val="24"/>
        </w:rPr>
        <w:t xml:space="preserve">Manualul procedurilor de </w:t>
      </w:r>
      <w:r w:rsidR="00EF6F7D" w:rsidRPr="00926355">
        <w:rPr>
          <w:rFonts w:ascii="Arial" w:hAnsi="Arial" w:cs="Arial"/>
          <w:b/>
          <w:bCs/>
          <w:color w:val="000000"/>
          <w:szCs w:val="24"/>
        </w:rPr>
        <w:t>siguranță</w:t>
      </w:r>
      <w:r w:rsidRPr="00926355">
        <w:rPr>
          <w:rFonts w:ascii="Arial" w:hAnsi="Arial" w:cs="Arial"/>
          <w:b/>
          <w:bCs/>
          <w:color w:val="000000"/>
          <w:szCs w:val="24"/>
        </w:rPr>
        <w:t xml:space="preserve"> la bord (SSPM). </w:t>
      </w:r>
      <w:r w:rsidRPr="00926355">
        <w:rPr>
          <w:rFonts w:ascii="Arial" w:hAnsi="Arial" w:cs="Arial"/>
          <w:color w:val="000000"/>
          <w:szCs w:val="24"/>
        </w:rPr>
        <w:t xml:space="preserve">Conform acestor reguli, comandanții navelor au sarcina de a menține jurnalul de evidență a </w:t>
      </w:r>
      <w:r w:rsidR="00EF6F7D" w:rsidRPr="00926355">
        <w:rPr>
          <w:rFonts w:ascii="Arial" w:hAnsi="Arial" w:cs="Arial"/>
          <w:color w:val="000000"/>
          <w:szCs w:val="24"/>
        </w:rPr>
        <w:t>deșeurilor</w:t>
      </w:r>
      <w:r w:rsidRPr="00926355">
        <w:rPr>
          <w:rFonts w:ascii="Arial" w:hAnsi="Arial" w:cs="Arial"/>
          <w:color w:val="000000"/>
          <w:szCs w:val="24"/>
        </w:rPr>
        <w:t xml:space="preserve"> împreună cu jurnalul privind poluările cu petrol.</w:t>
      </w:r>
    </w:p>
    <w:p w:rsidR="00926355" w:rsidRPr="00926355" w:rsidRDefault="00926355" w:rsidP="003D7B86">
      <w:pPr>
        <w:spacing w:after="0" w:line="276" w:lineRule="auto"/>
        <w:ind w:right="-1" w:firstLine="567"/>
        <w:jc w:val="both"/>
        <w:rPr>
          <w:rFonts w:ascii="Arial" w:hAnsi="Arial" w:cs="Arial"/>
          <w:color w:val="000000"/>
          <w:szCs w:val="24"/>
        </w:rPr>
      </w:pPr>
      <w:r w:rsidRPr="00926355">
        <w:rPr>
          <w:rFonts w:ascii="Arial" w:hAnsi="Arial" w:cs="Arial"/>
          <w:color w:val="000000"/>
          <w:szCs w:val="24"/>
        </w:rPr>
        <w:t>Aceste jurnale stau la dispoziție pentru un eventual audit sau inspecția autorităților.</w:t>
      </w:r>
    </w:p>
    <w:p w:rsidR="000F7470" w:rsidRPr="000F7470" w:rsidRDefault="000F7470" w:rsidP="003D7B86">
      <w:pPr>
        <w:keepLines/>
        <w:spacing w:before="120" w:after="120" w:line="360" w:lineRule="auto"/>
        <w:ind w:right="-1"/>
        <w:jc w:val="both"/>
        <w:rPr>
          <w:rFonts w:ascii="Arial" w:eastAsia="Times New Roman" w:hAnsi="Arial" w:cs="Arial"/>
          <w:sz w:val="10"/>
          <w:szCs w:val="24"/>
        </w:rPr>
      </w:pPr>
    </w:p>
    <w:p w:rsidR="00926355" w:rsidRDefault="00926355" w:rsidP="0053086A">
      <w:pPr>
        <w:keepLines/>
        <w:spacing w:before="120" w:after="120" w:line="360" w:lineRule="auto"/>
        <w:ind w:right="-1" w:firstLine="567"/>
        <w:jc w:val="both"/>
        <w:rPr>
          <w:rFonts w:ascii="Arial" w:eastAsia="Times New Roman" w:hAnsi="Arial" w:cs="Arial"/>
          <w:szCs w:val="24"/>
          <w:lang w:val="pt-BR"/>
        </w:rPr>
      </w:pPr>
      <w:r w:rsidRPr="00926355">
        <w:rPr>
          <w:rFonts w:ascii="Arial" w:eastAsia="Times New Roman" w:hAnsi="Arial" w:cs="Arial"/>
          <w:b/>
          <w:szCs w:val="24"/>
          <w:lang w:val="pt-BR"/>
        </w:rPr>
        <w:t>Deşeuri rezultate din procesul tehnologic de foraj</w:t>
      </w:r>
      <w:r w:rsidRPr="00926355">
        <w:rPr>
          <w:rFonts w:ascii="Arial" w:eastAsia="Times New Roman" w:hAnsi="Arial" w:cs="Arial"/>
          <w:szCs w:val="24"/>
          <w:lang w:val="pt-BR"/>
        </w:rPr>
        <w:t xml:space="preserve"> </w:t>
      </w:r>
    </w:p>
    <w:p w:rsidR="004510C8" w:rsidRPr="00161362" w:rsidRDefault="004510C8" w:rsidP="003D7B86">
      <w:pPr>
        <w:spacing w:after="0" w:line="276" w:lineRule="auto"/>
        <w:ind w:right="-1" w:firstLine="709"/>
        <w:jc w:val="both"/>
        <w:rPr>
          <w:rFonts w:ascii="Arial" w:eastAsia="Calibri" w:hAnsi="Arial" w:cs="Arial"/>
          <w:szCs w:val="24"/>
        </w:rPr>
      </w:pPr>
      <w:r w:rsidRPr="00161362">
        <w:rPr>
          <w:rFonts w:ascii="Arial" w:eastAsia="Calibri" w:hAnsi="Arial" w:cs="Arial"/>
          <w:szCs w:val="24"/>
        </w:rPr>
        <w:t xml:space="preserve">Programul de săpare  al sondelor L4A – L8A Lebăda Est estimează </w:t>
      </w:r>
      <w:r w:rsidR="00515A48">
        <w:rPr>
          <w:rFonts w:ascii="Arial" w:eastAsia="Calibri" w:hAnsi="Arial" w:cs="Arial"/>
          <w:szCs w:val="24"/>
        </w:rPr>
        <w:t>folosirea</w:t>
      </w:r>
      <w:r w:rsidRPr="00161362">
        <w:rPr>
          <w:rFonts w:ascii="Arial" w:eastAsia="Calibri" w:hAnsi="Arial" w:cs="Arial"/>
          <w:szCs w:val="24"/>
        </w:rPr>
        <w:t xml:space="preserve"> a cca. 409 mc (</w:t>
      </w:r>
      <w:r w:rsidR="00161362" w:rsidRPr="00161362">
        <w:rPr>
          <w:rFonts w:ascii="Arial" w:eastAsia="Calibri" w:hAnsi="Arial" w:cs="Arial"/>
          <w:szCs w:val="24"/>
        </w:rPr>
        <w:t xml:space="preserve">cca. 194 mc  / L4A </w:t>
      </w:r>
      <w:r w:rsidR="009E737D">
        <w:rPr>
          <w:rFonts w:ascii="Arial" w:eastAsia="Calibri" w:hAnsi="Arial" w:cs="Arial"/>
          <w:szCs w:val="24"/>
        </w:rPr>
        <w:t xml:space="preserve"> </w:t>
      </w:r>
      <w:r w:rsidR="00161362" w:rsidRPr="00161362">
        <w:rPr>
          <w:rFonts w:ascii="Arial" w:eastAsia="Calibri" w:hAnsi="Arial" w:cs="Arial"/>
          <w:szCs w:val="24"/>
        </w:rPr>
        <w:t>și</w:t>
      </w:r>
      <w:r w:rsidR="009E737D">
        <w:rPr>
          <w:rFonts w:ascii="Arial" w:eastAsia="Calibri" w:hAnsi="Arial" w:cs="Arial"/>
          <w:szCs w:val="24"/>
        </w:rPr>
        <w:t xml:space="preserve"> </w:t>
      </w:r>
      <w:r w:rsidR="00161362" w:rsidRPr="00161362">
        <w:rPr>
          <w:rFonts w:ascii="Arial" w:eastAsia="Calibri" w:hAnsi="Arial" w:cs="Arial"/>
          <w:szCs w:val="24"/>
        </w:rPr>
        <w:t xml:space="preserve"> cca. 215 mc pentru sonda L8A)</w:t>
      </w:r>
      <w:r w:rsidRPr="00161362">
        <w:rPr>
          <w:rFonts w:ascii="Arial" w:eastAsia="Calibri" w:hAnsi="Arial" w:cs="Arial"/>
          <w:szCs w:val="24"/>
        </w:rPr>
        <w:t xml:space="preserve"> fluid de foraj sintetice (Synthetic-based mud - </w:t>
      </w:r>
      <w:r w:rsidRPr="00161362">
        <w:rPr>
          <w:rFonts w:ascii="Arial" w:eastAsia="Calibri" w:hAnsi="Arial" w:cs="Arial"/>
          <w:i/>
          <w:iCs/>
          <w:szCs w:val="24"/>
        </w:rPr>
        <w:t>SBM</w:t>
      </w:r>
      <w:r w:rsidRPr="00161362">
        <w:rPr>
          <w:rFonts w:ascii="Arial" w:eastAsia="Calibri" w:hAnsi="Arial" w:cs="Arial"/>
          <w:szCs w:val="24"/>
        </w:rPr>
        <w:t xml:space="preserve">, în care lichidul de bază este </w:t>
      </w:r>
      <w:r w:rsidRPr="00161362">
        <w:rPr>
          <w:rFonts w:ascii="Arial" w:eastAsia="Calibri" w:hAnsi="Arial" w:cs="Arial"/>
          <w:bCs/>
          <w:szCs w:val="24"/>
        </w:rPr>
        <w:t>un ulei sintetic</w:t>
      </w:r>
      <w:r w:rsidRPr="00161362">
        <w:rPr>
          <w:rFonts w:ascii="Arial" w:eastAsia="Calibri" w:hAnsi="Arial" w:cs="Arial"/>
          <w:szCs w:val="24"/>
        </w:rPr>
        <w:t>), care, după folosire / când revine la suprafață, este</w:t>
      </w:r>
      <w:r w:rsidRPr="00161362">
        <w:rPr>
          <w:rFonts w:ascii="Arial" w:eastAsia="Times New Roman" w:hAnsi="Arial" w:cs="Arial"/>
          <w:szCs w:val="24"/>
          <w:lang w:eastAsia="ar-SA"/>
        </w:rPr>
        <w:t xml:space="preserve"> recuperat prin centrifugare, este transportat  în baza Petromar și apoi la  în baza firmei New Park – Ploiești, unde este recondiționat pentru a fi folosit la o altă sondă.</w:t>
      </w:r>
      <w:r w:rsidRPr="00161362">
        <w:rPr>
          <w:rFonts w:ascii="Arial" w:eastAsia="Calibri" w:hAnsi="Arial" w:cs="Arial"/>
          <w:szCs w:val="24"/>
        </w:rPr>
        <w:t xml:space="preserve"> </w:t>
      </w:r>
    </w:p>
    <w:p w:rsidR="00926355" w:rsidRPr="00926355" w:rsidRDefault="00E52159" w:rsidP="003D7B86">
      <w:pPr>
        <w:spacing w:after="0" w:line="276" w:lineRule="auto"/>
        <w:ind w:right="-1" w:firstLine="567"/>
        <w:jc w:val="both"/>
        <w:rPr>
          <w:rFonts w:ascii="Arial" w:eastAsia="Times New Roman" w:hAnsi="Arial" w:cs="Arial"/>
          <w:szCs w:val="24"/>
          <w:lang w:eastAsia="ar-SA"/>
        </w:rPr>
      </w:pPr>
      <w:r w:rsidRPr="00161362">
        <w:rPr>
          <w:rFonts w:ascii="Arial" w:eastAsia="Calibri" w:hAnsi="Arial" w:cs="Arial"/>
          <w:szCs w:val="24"/>
        </w:rPr>
        <w:t xml:space="preserve">  </w:t>
      </w:r>
      <w:r w:rsidR="00926355" w:rsidRPr="00161362">
        <w:rPr>
          <w:rFonts w:ascii="Arial" w:eastAsia="Times New Roman" w:hAnsi="Arial" w:cs="Arial"/>
          <w:bCs/>
          <w:szCs w:val="24"/>
          <w:lang w:val="pt-BR" w:eastAsia="ar-SA"/>
        </w:rPr>
        <w:t>Conform datelor de foraj</w:t>
      </w:r>
      <w:r w:rsidR="000F7470" w:rsidRPr="00161362">
        <w:rPr>
          <w:rFonts w:ascii="Arial" w:eastAsia="Times New Roman" w:hAnsi="Arial" w:cs="Arial"/>
          <w:bCs/>
          <w:szCs w:val="24"/>
          <w:lang w:val="pt-BR" w:eastAsia="ar-SA"/>
        </w:rPr>
        <w:t>,</w:t>
      </w:r>
      <w:r w:rsidR="00926355" w:rsidRPr="00161362">
        <w:rPr>
          <w:rFonts w:ascii="Arial" w:eastAsia="Times New Roman" w:hAnsi="Arial" w:cs="Arial"/>
          <w:szCs w:val="24"/>
          <w:lang w:eastAsia="de-AT"/>
        </w:rPr>
        <w:t xml:space="preserve"> </w:t>
      </w:r>
      <w:r w:rsidR="00161362" w:rsidRPr="00161362">
        <w:rPr>
          <w:rFonts w:ascii="Arial" w:hAnsi="Arial" w:cs="Arial"/>
          <w:lang w:eastAsia="de-AT"/>
        </w:rPr>
        <w:t xml:space="preserve">detritusul rezultat în urma executării lucrărilor de foraj la sonda L4A, pe tronsonul cu o lungime de 1.197 m și cu diametrul de 6”, este estimat la cca. 22 mc, iar la sonda L8A, pe tronsonul cu o lungime de 1.509 m, cu diametru de 6”, este estimat la 28 mc.   </w:t>
      </w:r>
      <w:r w:rsidR="00926355" w:rsidRPr="00161362">
        <w:rPr>
          <w:rFonts w:ascii="Arial" w:eastAsia="Times New Roman" w:hAnsi="Arial" w:cs="Arial"/>
          <w:szCs w:val="24"/>
          <w:lang w:eastAsia="ar-SA"/>
        </w:rPr>
        <w:t>Acest volum poate fi considerat ca şi maxim admisibil, fiind calculat în funcție de diametrul sapei şi lungimea intervalului săpat. În realitate, având în vedere că sedimentele superficiale au o porozitate de cca. 45%, volumul detritusului mineral (fracţiei solide) obţinut în timpul procesului de foraj este mult mai mic.</w:t>
      </w:r>
    </w:p>
    <w:p w:rsidR="00926355" w:rsidRPr="00926355" w:rsidRDefault="00926355" w:rsidP="003D7B86">
      <w:pPr>
        <w:suppressAutoHyphens/>
        <w:spacing w:after="0" w:line="276" w:lineRule="auto"/>
        <w:ind w:right="-1" w:firstLine="567"/>
        <w:jc w:val="both"/>
        <w:rPr>
          <w:rFonts w:ascii="Arial" w:eastAsia="Times New Roman" w:hAnsi="Arial" w:cs="Arial"/>
          <w:szCs w:val="24"/>
          <w:lang w:val="pt-BR" w:eastAsia="ar-SA"/>
        </w:rPr>
      </w:pPr>
      <w:r w:rsidRPr="00926355">
        <w:rPr>
          <w:rFonts w:ascii="Arial" w:eastAsia="Times New Roman" w:hAnsi="Arial" w:cs="Arial"/>
          <w:bCs/>
          <w:szCs w:val="24"/>
          <w:lang w:val="pt-BR" w:eastAsia="ar-SA"/>
        </w:rPr>
        <w:t>Detritusul mineral rezultat în urma executării lucrărilor de foraj unde sunt folosite fluide pe bază de uleiuri tip</w:t>
      </w:r>
      <w:r w:rsidR="000F7470">
        <w:rPr>
          <w:rFonts w:ascii="Arial" w:eastAsia="Times New Roman" w:hAnsi="Arial" w:cs="Arial"/>
          <w:bCs/>
          <w:szCs w:val="24"/>
          <w:lang w:val="pt-BR" w:eastAsia="ar-SA"/>
        </w:rPr>
        <w:t xml:space="preserve"> SBM</w:t>
      </w:r>
      <w:r w:rsidRPr="00926355">
        <w:rPr>
          <w:rFonts w:ascii="Arial" w:eastAsia="Times New Roman" w:hAnsi="Arial" w:cs="Arial"/>
          <w:bCs/>
          <w:szCs w:val="24"/>
          <w:lang w:val="pt-BR" w:eastAsia="ar-SA"/>
        </w:rPr>
        <w:t xml:space="preserve"> este trecut prin sistemul Vortex şi adus în stare solidă uscată, de culoare maronie, cu uşor miros de hidrocarburi, având un conţinut  total carbon organic de până la  5% şi umiditate </w:t>
      </w:r>
      <w:r w:rsidRPr="003B4DFE">
        <w:rPr>
          <w:rFonts w:ascii="Arial" w:eastAsia="Times New Roman" w:hAnsi="Arial" w:cs="Arial"/>
          <w:bCs/>
          <w:szCs w:val="24"/>
          <w:lang w:val="pt-BR" w:eastAsia="ar-SA"/>
        </w:rPr>
        <w:t>5%. Aceste de</w:t>
      </w:r>
      <w:r w:rsidRPr="003B4DFE">
        <w:rPr>
          <w:rFonts w:ascii="Arial" w:eastAsia="Times New Roman" w:hAnsi="Arial" w:cs="Arial"/>
          <w:bCs/>
          <w:szCs w:val="24"/>
          <w:lang w:eastAsia="ar-SA"/>
        </w:rPr>
        <w:t>ş</w:t>
      </w:r>
      <w:r w:rsidRPr="003B4DFE">
        <w:rPr>
          <w:rFonts w:ascii="Arial" w:eastAsia="Times New Roman" w:hAnsi="Arial" w:cs="Arial"/>
          <w:bCs/>
          <w:szCs w:val="24"/>
          <w:lang w:val="pt-BR" w:eastAsia="ar-SA"/>
        </w:rPr>
        <w:t>euri de detritus, după ce au fost trecute prin centrifugă, sunt făcute pachete de aproximativ 3 m</w:t>
      </w:r>
      <w:r w:rsidR="00EF6F7D" w:rsidRPr="003B4DFE">
        <w:rPr>
          <w:rFonts w:ascii="Arial" w:eastAsia="Times New Roman" w:hAnsi="Arial" w:cs="Arial"/>
          <w:bCs/>
          <w:szCs w:val="24"/>
          <w:lang w:val="pt-BR" w:eastAsia="ar-SA"/>
        </w:rPr>
        <w:t>c</w:t>
      </w:r>
      <w:r w:rsidRPr="003B4DFE">
        <w:rPr>
          <w:rFonts w:ascii="Arial" w:eastAsia="Times New Roman" w:hAnsi="Arial" w:cs="Arial"/>
          <w:bCs/>
          <w:szCs w:val="24"/>
          <w:lang w:val="pt-BR" w:eastAsia="ar-SA"/>
        </w:rPr>
        <w:t xml:space="preserve">, puse în cutii speciale (Skips), transportate cu vaporul la ţărm la baza Petromar, apoi sunt încărcate şi transportate pentru </w:t>
      </w:r>
      <w:r w:rsidR="00EB1145" w:rsidRPr="003B4DFE">
        <w:rPr>
          <w:rFonts w:ascii="Arial" w:eastAsia="Times New Roman" w:hAnsi="Arial" w:cs="Arial"/>
          <w:bCs/>
          <w:szCs w:val="24"/>
          <w:lang w:val="pt-BR" w:eastAsia="ar-SA"/>
        </w:rPr>
        <w:t>neutralizare</w:t>
      </w:r>
      <w:r w:rsidRPr="003B4DFE">
        <w:rPr>
          <w:rFonts w:ascii="Arial" w:eastAsia="Times New Roman" w:hAnsi="Arial" w:cs="Arial"/>
          <w:bCs/>
          <w:szCs w:val="24"/>
          <w:lang w:val="pt-BR" w:eastAsia="ar-SA"/>
        </w:rPr>
        <w:t xml:space="preserve"> la </w:t>
      </w:r>
      <w:r w:rsidR="00D45951" w:rsidRPr="003B4DFE">
        <w:rPr>
          <w:rFonts w:ascii="Arial" w:eastAsia="Times New Roman" w:hAnsi="Arial" w:cs="Arial"/>
          <w:bCs/>
          <w:szCs w:val="24"/>
          <w:lang w:val="pt-BR" w:eastAsia="ar-SA"/>
        </w:rPr>
        <w:t xml:space="preserve">baza </w:t>
      </w:r>
      <w:r w:rsidR="003B4DFE">
        <w:rPr>
          <w:rFonts w:ascii="Arial" w:eastAsia="Times New Roman" w:hAnsi="Arial" w:cs="Arial"/>
          <w:bCs/>
          <w:szCs w:val="24"/>
          <w:lang w:val="pt-BR" w:eastAsia="ar-SA"/>
        </w:rPr>
        <w:t xml:space="preserve">Oil Depol </w:t>
      </w:r>
      <w:r w:rsidR="00EB1145" w:rsidRPr="003B4DFE">
        <w:rPr>
          <w:rFonts w:ascii="Arial" w:eastAsia="Times New Roman" w:hAnsi="Arial" w:cs="Arial"/>
          <w:bCs/>
          <w:szCs w:val="24"/>
          <w:lang w:val="pt-BR" w:eastAsia="ar-SA"/>
        </w:rPr>
        <w:t>Boldesti</w:t>
      </w:r>
      <w:r w:rsidRPr="003B4DFE">
        <w:rPr>
          <w:rFonts w:ascii="Arial" w:eastAsia="Times New Roman" w:hAnsi="Arial" w:cs="Arial"/>
          <w:bCs/>
          <w:szCs w:val="24"/>
          <w:lang w:val="pt-BR" w:eastAsia="ar-SA"/>
        </w:rPr>
        <w:t xml:space="preserve">. </w:t>
      </w:r>
      <w:r w:rsidR="00AD2E4A" w:rsidRPr="00AD2E4A">
        <w:rPr>
          <w:rFonts w:ascii="Arial" w:eastAsia="Times New Roman" w:hAnsi="Arial" w:cs="Arial"/>
          <w:bCs/>
          <w:szCs w:val="24"/>
          <w:lang w:val="pt-BR" w:eastAsia="ar-SA"/>
        </w:rPr>
        <w:t xml:space="preserve">Întrucât fluidul de forare utilizat este pe bază de ulei sintetic (SMB), nu se deversează nimic în mare, totul se recuperează se depozitează în habe speciale şi se aduce la mal, pentru a fi transportat în baza firmei New Park – Ploiești, unde este recondiționat  pentru a fi folosit la o altă </w:t>
      </w:r>
      <w:r w:rsidR="00AD2E4A" w:rsidRPr="003A6746">
        <w:rPr>
          <w:rFonts w:ascii="Arial" w:eastAsia="Times New Roman" w:hAnsi="Arial" w:cs="Arial"/>
          <w:bCs/>
          <w:szCs w:val="24"/>
          <w:lang w:val="pt-BR" w:eastAsia="ar-SA"/>
        </w:rPr>
        <w:t>sondă</w:t>
      </w:r>
      <w:r w:rsidRPr="003A6746">
        <w:rPr>
          <w:rFonts w:ascii="Arial" w:eastAsia="Times New Roman" w:hAnsi="Arial" w:cs="Arial"/>
          <w:bCs/>
          <w:szCs w:val="24"/>
          <w:lang w:val="pt-BR" w:eastAsia="ar-SA"/>
        </w:rPr>
        <w:t>.</w:t>
      </w:r>
    </w:p>
    <w:p w:rsidR="00926355" w:rsidRPr="00926355" w:rsidRDefault="00926355" w:rsidP="003D7B86">
      <w:pPr>
        <w:keepLines/>
        <w:spacing w:before="120" w:after="120" w:line="276" w:lineRule="auto"/>
        <w:ind w:right="-1" w:firstLine="567"/>
        <w:jc w:val="both"/>
        <w:rPr>
          <w:rFonts w:ascii="Arial" w:eastAsia="Times New Roman" w:hAnsi="Arial" w:cs="Arial"/>
          <w:b/>
          <w:szCs w:val="24"/>
          <w:lang w:val="pt-BR"/>
        </w:rPr>
      </w:pPr>
      <w:r w:rsidRPr="000B506A">
        <w:rPr>
          <w:rFonts w:ascii="Arial" w:eastAsia="Times New Roman" w:hAnsi="Arial" w:cs="Arial"/>
          <w:b/>
          <w:szCs w:val="24"/>
          <w:lang w:val="pt-BR"/>
        </w:rPr>
        <w:t>Anex</w:t>
      </w:r>
      <w:r w:rsidR="000F7470">
        <w:rPr>
          <w:rFonts w:ascii="Arial" w:eastAsia="Times New Roman" w:hAnsi="Arial" w:cs="Arial"/>
          <w:b/>
          <w:szCs w:val="24"/>
          <w:lang w:val="pt-BR"/>
        </w:rPr>
        <w:t>ă</w:t>
      </w:r>
      <w:r w:rsidRPr="000B506A">
        <w:rPr>
          <w:rFonts w:ascii="Arial" w:eastAsia="Times New Roman" w:hAnsi="Arial" w:cs="Arial"/>
          <w:b/>
          <w:szCs w:val="24"/>
          <w:lang w:val="pt-BR"/>
        </w:rPr>
        <w:t>m pentru fluidul de foraj care aderă la detritusul rezultat în urma forări</w:t>
      </w:r>
      <w:r w:rsidR="000F7470">
        <w:rPr>
          <w:rFonts w:ascii="Arial" w:eastAsia="Times New Roman" w:hAnsi="Arial" w:cs="Arial"/>
          <w:b/>
          <w:szCs w:val="24"/>
          <w:lang w:val="pt-BR"/>
        </w:rPr>
        <w:t>i buletin de analiza care atestă</w:t>
      </w:r>
      <w:r w:rsidRPr="000B506A">
        <w:rPr>
          <w:rFonts w:ascii="Arial" w:eastAsia="Times New Roman" w:hAnsi="Arial" w:cs="Arial"/>
          <w:b/>
          <w:szCs w:val="24"/>
          <w:lang w:val="pt-BR"/>
        </w:rPr>
        <w:t xml:space="preserve"> codul pentru tipul de fluid SBM.</w:t>
      </w:r>
    </w:p>
    <w:p w:rsidR="00926355" w:rsidRPr="00926355" w:rsidRDefault="00926355" w:rsidP="00926355">
      <w:pPr>
        <w:keepLines/>
        <w:spacing w:before="120" w:after="120" w:line="360" w:lineRule="auto"/>
        <w:ind w:left="-1418" w:firstLine="992"/>
        <w:jc w:val="center"/>
        <w:rPr>
          <w:rFonts w:ascii="Arial" w:eastAsia="Times New Roman" w:hAnsi="Arial" w:cs="Arial"/>
          <w:b/>
          <w:sz w:val="24"/>
          <w:szCs w:val="24"/>
          <w:lang w:val="pt-BR"/>
        </w:rPr>
      </w:pPr>
      <w:r w:rsidRPr="00926355">
        <w:rPr>
          <w:rFonts w:ascii="Arial" w:eastAsia="Times New Roman" w:hAnsi="Arial" w:cs="Arial"/>
          <w:b/>
          <w:noProof/>
          <w:sz w:val="24"/>
          <w:szCs w:val="24"/>
          <w:lang w:eastAsia="ro-RO"/>
        </w:rPr>
        <w:lastRenderedPageBreak/>
        <w:drawing>
          <wp:inline distT="0" distB="0" distL="0" distR="0" wp14:anchorId="0E8CBE40" wp14:editId="486B59A4">
            <wp:extent cx="5914390" cy="9264770"/>
            <wp:effectExtent l="0" t="0" r="0" b="0"/>
            <wp:docPr id="1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19074" cy="9272107"/>
                    </a:xfrm>
                    <a:prstGeom prst="rect">
                      <a:avLst/>
                    </a:prstGeom>
                    <a:noFill/>
                    <a:ln>
                      <a:noFill/>
                    </a:ln>
                  </pic:spPr>
                </pic:pic>
              </a:graphicData>
            </a:graphic>
          </wp:inline>
        </w:drawing>
      </w:r>
    </w:p>
    <w:p w:rsidR="00926355" w:rsidRPr="00926355" w:rsidRDefault="00926355" w:rsidP="003D7B86">
      <w:pPr>
        <w:keepLines/>
        <w:spacing w:before="120" w:after="120" w:line="360" w:lineRule="auto"/>
        <w:ind w:right="-1" w:firstLine="567"/>
        <w:jc w:val="both"/>
        <w:rPr>
          <w:rFonts w:ascii="Arial" w:eastAsia="Times New Roman" w:hAnsi="Arial" w:cs="Arial"/>
          <w:i/>
          <w:szCs w:val="24"/>
          <w:lang w:val="pt-BR"/>
        </w:rPr>
      </w:pPr>
      <w:r w:rsidRPr="00926355">
        <w:rPr>
          <w:rFonts w:ascii="Arial" w:eastAsia="Times New Roman" w:hAnsi="Arial" w:cs="Arial"/>
          <w:b/>
          <w:szCs w:val="24"/>
          <w:lang w:val="pt-BR"/>
        </w:rPr>
        <w:lastRenderedPageBreak/>
        <w:t>Alte tipuri de deşeuri</w:t>
      </w:r>
      <w:r w:rsidRPr="00926355">
        <w:rPr>
          <w:rFonts w:ascii="Arial" w:eastAsia="Times New Roman" w:hAnsi="Arial" w:cs="Arial"/>
          <w:i/>
          <w:szCs w:val="24"/>
          <w:lang w:val="pt-BR"/>
        </w:rPr>
        <w:t xml:space="preserve"> </w:t>
      </w:r>
    </w:p>
    <w:p w:rsidR="00926355" w:rsidRPr="00926355" w:rsidRDefault="00926355" w:rsidP="003D7B86">
      <w:pPr>
        <w:spacing w:after="0" w:line="276" w:lineRule="auto"/>
        <w:ind w:right="-1" w:firstLine="567"/>
        <w:jc w:val="both"/>
        <w:rPr>
          <w:rFonts w:ascii="Arial" w:eastAsia="Times New Roman" w:hAnsi="Arial" w:cs="Arial"/>
          <w:szCs w:val="24"/>
          <w:lang w:val="pt-BR"/>
        </w:rPr>
      </w:pPr>
      <w:r w:rsidRPr="00926355">
        <w:rPr>
          <w:rFonts w:ascii="Arial" w:eastAsia="Times New Roman" w:hAnsi="Arial" w:cs="Arial"/>
          <w:szCs w:val="24"/>
          <w:lang w:val="pt-BR"/>
        </w:rPr>
        <w:t>Activitatea curentă a platformelor marine generează şi alte categorii de deşeuri: ulei uzat, filtre uzate,</w:t>
      </w:r>
      <w:r w:rsidR="000F7470">
        <w:rPr>
          <w:rFonts w:ascii="Arial" w:eastAsia="Times New Roman" w:hAnsi="Arial" w:cs="Arial"/>
          <w:szCs w:val="24"/>
          <w:lang w:val="pt-BR"/>
        </w:rPr>
        <w:t xml:space="preserve"> </w:t>
      </w:r>
      <w:r w:rsidRPr="00926355">
        <w:rPr>
          <w:rFonts w:ascii="Arial" w:eastAsia="Times New Roman" w:hAnsi="Arial" w:cs="Arial"/>
          <w:szCs w:val="24"/>
          <w:lang w:val="pt-BR"/>
        </w:rPr>
        <w:t>acumulatori uzaţi, deşeuri menajere, deşeuri metalice, deşeuri sanitare, hârtii/cartoane, deşeuri din plastic (PET).</w:t>
      </w:r>
    </w:p>
    <w:p w:rsidR="00926355" w:rsidRPr="00926355" w:rsidRDefault="00926355" w:rsidP="003D7B86">
      <w:pPr>
        <w:spacing w:after="0" w:line="276" w:lineRule="auto"/>
        <w:ind w:right="-1" w:firstLine="567"/>
        <w:jc w:val="both"/>
        <w:rPr>
          <w:rFonts w:ascii="Arial" w:eastAsia="Times New Roman" w:hAnsi="Arial" w:cs="Arial"/>
          <w:szCs w:val="24"/>
          <w:lang w:val="pt-BR"/>
        </w:rPr>
      </w:pPr>
      <w:r w:rsidRPr="00926355">
        <w:rPr>
          <w:rFonts w:ascii="Arial" w:eastAsia="Times New Roman" w:hAnsi="Arial" w:cs="Arial"/>
          <w:szCs w:val="24"/>
          <w:lang w:val="pt-BR"/>
        </w:rPr>
        <w:t>Uleiul uzat este colectat în butoaie metalice şi transportat cu navele de asistenţǎ la ţărm, în vederea predării acestuia unei societăţi autorizate.</w:t>
      </w:r>
    </w:p>
    <w:p w:rsidR="00926355" w:rsidRPr="00926355" w:rsidRDefault="00926355" w:rsidP="003D7B86">
      <w:pPr>
        <w:spacing w:after="0" w:line="276" w:lineRule="auto"/>
        <w:ind w:right="-1" w:firstLine="567"/>
        <w:jc w:val="both"/>
        <w:rPr>
          <w:rFonts w:ascii="Arial" w:eastAsia="Times New Roman" w:hAnsi="Arial" w:cs="Arial"/>
          <w:szCs w:val="24"/>
          <w:lang w:val="pt-BR"/>
        </w:rPr>
      </w:pPr>
      <w:r w:rsidRPr="00926355">
        <w:rPr>
          <w:rFonts w:ascii="Arial" w:eastAsia="Times New Roman" w:hAnsi="Arial" w:cs="Arial"/>
          <w:szCs w:val="24"/>
          <w:lang w:val="pt-BR"/>
        </w:rPr>
        <w:t>Acumulatorii uzaţi sunt transportaţi la ţărm în c</w:t>
      </w:r>
      <w:r w:rsidR="000F7470">
        <w:rPr>
          <w:rFonts w:ascii="Arial" w:eastAsia="Times New Roman" w:hAnsi="Arial" w:cs="Arial"/>
          <w:szCs w:val="24"/>
          <w:lang w:val="pt-BR"/>
        </w:rPr>
        <w:t>ontainere închise, fiind preluaț</w:t>
      </w:r>
      <w:r w:rsidRPr="00926355">
        <w:rPr>
          <w:rFonts w:ascii="Arial" w:eastAsia="Times New Roman" w:hAnsi="Arial" w:cs="Arial"/>
          <w:szCs w:val="24"/>
          <w:lang w:val="pt-BR"/>
        </w:rPr>
        <w:t>i de</w:t>
      </w:r>
      <w:r w:rsidR="000F7470">
        <w:rPr>
          <w:rFonts w:ascii="Arial" w:eastAsia="Times New Roman" w:hAnsi="Arial" w:cs="Arial"/>
          <w:szCs w:val="24"/>
          <w:lang w:val="pt-BR"/>
        </w:rPr>
        <w:t xml:space="preserve"> </w:t>
      </w:r>
      <w:r w:rsidRPr="00926355">
        <w:rPr>
          <w:rFonts w:ascii="Arial" w:eastAsia="Times New Roman" w:hAnsi="Arial" w:cs="Arial"/>
          <w:szCs w:val="24"/>
          <w:lang w:val="pt-BR"/>
        </w:rPr>
        <w:t>firma subcontractoare GREENTECH.</w:t>
      </w:r>
    </w:p>
    <w:p w:rsidR="00926355" w:rsidRPr="00926355" w:rsidRDefault="00926355" w:rsidP="003D7B86">
      <w:pPr>
        <w:spacing w:after="0" w:line="276" w:lineRule="auto"/>
        <w:ind w:right="-1" w:firstLine="567"/>
        <w:jc w:val="both"/>
        <w:rPr>
          <w:rFonts w:ascii="Arial" w:eastAsia="Times New Roman" w:hAnsi="Arial" w:cs="Arial"/>
          <w:szCs w:val="24"/>
          <w:lang w:val="pt-BR"/>
        </w:rPr>
      </w:pPr>
      <w:r w:rsidRPr="00926355">
        <w:rPr>
          <w:rFonts w:ascii="Arial" w:eastAsia="Times New Roman" w:hAnsi="Arial" w:cs="Arial"/>
          <w:szCs w:val="24"/>
          <w:lang w:val="pt-BR"/>
        </w:rPr>
        <w:t>Deşeurile alimentare (organic bio-degradabile) sunt evacuate în mare numai dacă resturile alimentare pot trece printr-o sită cu ochiuri de maximum 25 mm. Deşeurile alimentare cu dimensiuni mai mari de 25 mm sunt tratate ca deşeuri menajere.</w:t>
      </w:r>
    </w:p>
    <w:p w:rsidR="00926355" w:rsidRPr="00926355" w:rsidRDefault="00926355" w:rsidP="003D7B86">
      <w:pPr>
        <w:spacing w:after="0" w:line="276" w:lineRule="auto"/>
        <w:ind w:right="-1" w:firstLine="567"/>
        <w:jc w:val="both"/>
        <w:rPr>
          <w:rFonts w:ascii="Arial" w:eastAsia="Times New Roman" w:hAnsi="Arial" w:cs="Arial"/>
          <w:szCs w:val="24"/>
          <w:lang w:val="pt-BR"/>
        </w:rPr>
      </w:pPr>
      <w:r w:rsidRPr="00926355">
        <w:rPr>
          <w:rFonts w:ascii="Arial" w:eastAsia="Times New Roman" w:hAnsi="Arial" w:cs="Arial"/>
          <w:szCs w:val="24"/>
          <w:lang w:val="pt-BR"/>
        </w:rPr>
        <w:t xml:space="preserve">Deşeurile menajere sunt colectare în containere speciale închise şi inscripţionate </w:t>
      </w:r>
      <w:r w:rsidR="000F7470">
        <w:rPr>
          <w:rFonts w:ascii="Arial" w:eastAsia="Times New Roman" w:hAnsi="Arial" w:cs="Arial"/>
          <w:szCs w:val="24"/>
          <w:lang w:val="pt-BR"/>
        </w:rPr>
        <w:t>„</w:t>
      </w:r>
      <w:r w:rsidRPr="00926355">
        <w:rPr>
          <w:rFonts w:ascii="Arial" w:eastAsia="Times New Roman" w:hAnsi="Arial" w:cs="Arial"/>
          <w:szCs w:val="24"/>
          <w:lang w:val="pt-BR"/>
        </w:rPr>
        <w:t>Gunoi” şi transportate cu navele de aprovizionare la ţărm, de unde sunt preluate de către firme specializate.</w:t>
      </w:r>
    </w:p>
    <w:p w:rsidR="00926355" w:rsidRPr="00926355" w:rsidRDefault="00926355" w:rsidP="003D7B86">
      <w:pPr>
        <w:spacing w:after="0" w:line="276" w:lineRule="auto"/>
        <w:ind w:right="-1" w:firstLine="567"/>
        <w:jc w:val="both"/>
        <w:rPr>
          <w:rFonts w:ascii="Arial" w:eastAsia="Times New Roman" w:hAnsi="Arial" w:cs="Arial"/>
          <w:szCs w:val="24"/>
          <w:lang w:val="pt-BR"/>
        </w:rPr>
      </w:pPr>
      <w:r w:rsidRPr="00926355">
        <w:rPr>
          <w:rFonts w:ascii="Arial" w:eastAsia="Times New Roman" w:hAnsi="Arial" w:cs="Arial"/>
          <w:szCs w:val="24"/>
          <w:lang w:val="pt-BR"/>
        </w:rPr>
        <w:t>Deşeurile reciclabile (hârtii/cartoane şi PET-uri) sunt colectate diferenţia</w:t>
      </w:r>
      <w:r w:rsidR="000F7470">
        <w:rPr>
          <w:rFonts w:ascii="Arial" w:eastAsia="Times New Roman" w:hAnsi="Arial" w:cs="Arial"/>
          <w:szCs w:val="24"/>
          <w:lang w:val="pt-BR"/>
        </w:rPr>
        <w:t>t, trans</w:t>
      </w:r>
      <w:r w:rsidRPr="00926355">
        <w:rPr>
          <w:rFonts w:ascii="Arial" w:eastAsia="Times New Roman" w:hAnsi="Arial" w:cs="Arial"/>
          <w:szCs w:val="24"/>
          <w:lang w:val="pt-BR"/>
        </w:rPr>
        <w:t>portate la ţărm şi preluate spre valorificare de către firme specializate.</w:t>
      </w:r>
    </w:p>
    <w:p w:rsidR="00926355" w:rsidRPr="00926355" w:rsidRDefault="00926355" w:rsidP="003D7B86">
      <w:pPr>
        <w:spacing w:after="0" w:line="276" w:lineRule="auto"/>
        <w:ind w:right="-1" w:firstLine="567"/>
        <w:jc w:val="both"/>
        <w:rPr>
          <w:rFonts w:ascii="Arial" w:eastAsia="Times New Roman" w:hAnsi="Arial" w:cs="Arial"/>
          <w:szCs w:val="24"/>
          <w:lang w:val="pt-BR"/>
        </w:rPr>
      </w:pPr>
      <w:r w:rsidRPr="00926355">
        <w:rPr>
          <w:rFonts w:ascii="Arial" w:eastAsia="Times New Roman" w:hAnsi="Arial" w:cs="Arial"/>
          <w:szCs w:val="24"/>
          <w:lang w:val="pt-BR"/>
        </w:rPr>
        <w:t>Deşeurile sanitare sunt colectate în recipienţi speciali, de unică folosinţă, care sunt trasportaţi la ţărm şi predaţi firmelor specializate.</w:t>
      </w:r>
    </w:p>
    <w:p w:rsidR="00926355" w:rsidRPr="00926355" w:rsidRDefault="00926355" w:rsidP="003D7B86">
      <w:pPr>
        <w:spacing w:after="0" w:line="276" w:lineRule="auto"/>
        <w:ind w:right="-1" w:firstLine="567"/>
        <w:jc w:val="both"/>
        <w:rPr>
          <w:rFonts w:ascii="Arial" w:eastAsia="Times New Roman" w:hAnsi="Arial" w:cs="Arial"/>
          <w:szCs w:val="24"/>
          <w:lang w:val="pt-BR"/>
        </w:rPr>
      </w:pPr>
      <w:r w:rsidRPr="00926355">
        <w:rPr>
          <w:rFonts w:ascii="Arial" w:eastAsia="Times New Roman" w:hAnsi="Arial" w:cs="Arial"/>
          <w:szCs w:val="24"/>
          <w:lang w:val="pt-BR"/>
        </w:rPr>
        <w:t>Deșeurile de echipamente electrice și electronice sunt sortate şi containerizate, containerele fiind expediate la țărm în vederea recondiționării sau reciclării materialelor din piesele componente.</w:t>
      </w:r>
    </w:p>
    <w:p w:rsidR="00926355" w:rsidRPr="00926355" w:rsidRDefault="00926355" w:rsidP="003D7B86">
      <w:pPr>
        <w:spacing w:after="0" w:line="276" w:lineRule="auto"/>
        <w:ind w:right="-1" w:firstLine="567"/>
        <w:jc w:val="both"/>
        <w:rPr>
          <w:rFonts w:ascii="Arial" w:eastAsia="Times New Roman" w:hAnsi="Arial" w:cs="Arial"/>
          <w:szCs w:val="24"/>
          <w:lang w:val="pt-BR"/>
        </w:rPr>
      </w:pPr>
      <w:r w:rsidRPr="00926355">
        <w:rPr>
          <w:rFonts w:ascii="Arial" w:eastAsia="Times New Roman" w:hAnsi="Arial" w:cs="Arial"/>
          <w:szCs w:val="24"/>
          <w:lang w:val="pt-BR"/>
        </w:rPr>
        <w:t xml:space="preserve"> Deşeurile metalice sunt sortate </w:t>
      </w:r>
      <w:r w:rsidR="00BE1F38">
        <w:rPr>
          <w:rFonts w:ascii="Arial" w:eastAsia="Times New Roman" w:hAnsi="Arial" w:cs="Arial"/>
          <w:szCs w:val="24"/>
          <w:lang w:val="pt-BR"/>
        </w:rPr>
        <w:t xml:space="preserve">feroase </w:t>
      </w:r>
      <w:r w:rsidR="000F7470">
        <w:rPr>
          <w:rFonts w:ascii="Arial" w:eastAsia="Times New Roman" w:hAnsi="Arial" w:cs="Arial"/>
          <w:szCs w:val="24"/>
          <w:lang w:val="pt-BR"/>
        </w:rPr>
        <w:t>-</w:t>
      </w:r>
      <w:r w:rsidR="00BE1F38">
        <w:rPr>
          <w:rFonts w:ascii="Arial" w:eastAsia="Times New Roman" w:hAnsi="Arial" w:cs="Arial"/>
          <w:szCs w:val="24"/>
          <w:lang w:val="pt-BR"/>
        </w:rPr>
        <w:t xml:space="preserve"> neferoase,</w:t>
      </w:r>
      <w:r w:rsidRPr="00926355">
        <w:rPr>
          <w:rFonts w:ascii="Arial" w:eastAsia="Times New Roman" w:hAnsi="Arial" w:cs="Arial"/>
          <w:szCs w:val="24"/>
          <w:lang w:val="pt-BR"/>
        </w:rPr>
        <w:t xml:space="preserve"> containerizate</w:t>
      </w:r>
      <w:r w:rsidR="00BE1F38">
        <w:rPr>
          <w:rFonts w:ascii="Arial" w:eastAsia="Times New Roman" w:hAnsi="Arial" w:cs="Arial"/>
          <w:szCs w:val="24"/>
          <w:lang w:val="pt-BR"/>
        </w:rPr>
        <w:t xml:space="preserve"> </w:t>
      </w:r>
      <w:r w:rsidRPr="00926355">
        <w:rPr>
          <w:rFonts w:ascii="Arial" w:eastAsia="Times New Roman" w:hAnsi="Arial" w:cs="Arial"/>
          <w:szCs w:val="24"/>
          <w:lang w:val="pt-BR"/>
        </w:rPr>
        <w:t xml:space="preserve"> </w:t>
      </w:r>
      <w:r w:rsidR="00BE1F38">
        <w:rPr>
          <w:rFonts w:ascii="Arial" w:eastAsia="Times New Roman" w:hAnsi="Arial" w:cs="Arial"/>
          <w:szCs w:val="24"/>
          <w:lang w:val="pt-BR"/>
        </w:rPr>
        <w:t>speciale,</w:t>
      </w:r>
      <w:r w:rsidRPr="00926355">
        <w:rPr>
          <w:rFonts w:ascii="Arial" w:eastAsia="Times New Roman" w:hAnsi="Arial" w:cs="Arial"/>
          <w:szCs w:val="24"/>
          <w:lang w:val="pt-BR"/>
        </w:rPr>
        <w:t xml:space="preserve"> expediate la țărm, în vederea reutilizării lor ca fier vechi sau pentru recondiţionare.</w:t>
      </w:r>
    </w:p>
    <w:p w:rsidR="00926355" w:rsidRPr="00926355" w:rsidRDefault="00926355" w:rsidP="003D7B86">
      <w:pPr>
        <w:keepLines/>
        <w:spacing w:before="120" w:after="120" w:line="360" w:lineRule="auto"/>
        <w:ind w:right="-1" w:firstLine="567"/>
        <w:jc w:val="both"/>
        <w:rPr>
          <w:rFonts w:ascii="Arial" w:eastAsia="Times New Roman" w:hAnsi="Arial" w:cs="Arial"/>
          <w:b/>
          <w:sz w:val="24"/>
          <w:szCs w:val="24"/>
          <w:lang w:val="pt-BR"/>
        </w:rPr>
      </w:pPr>
      <w:r w:rsidRPr="00926355">
        <w:rPr>
          <w:rFonts w:ascii="Arial" w:eastAsia="Times New Roman" w:hAnsi="Arial" w:cs="Arial"/>
          <w:b/>
          <w:sz w:val="24"/>
          <w:szCs w:val="24"/>
          <w:lang w:val="pt-BR"/>
        </w:rPr>
        <w:t xml:space="preserve">Evacuări în mare </w:t>
      </w:r>
    </w:p>
    <w:p w:rsidR="00926355" w:rsidRPr="00926355" w:rsidRDefault="00926355" w:rsidP="003D7B86">
      <w:pPr>
        <w:keepLines/>
        <w:spacing w:before="120" w:after="120" w:line="276" w:lineRule="auto"/>
        <w:ind w:right="-1" w:firstLine="567"/>
        <w:jc w:val="both"/>
        <w:rPr>
          <w:rFonts w:ascii="Arial" w:eastAsia="Times New Roman" w:hAnsi="Arial" w:cs="Arial"/>
          <w:szCs w:val="24"/>
          <w:lang w:val="pt-BR"/>
        </w:rPr>
      </w:pPr>
      <w:r w:rsidRPr="00926355">
        <w:rPr>
          <w:rFonts w:ascii="Arial" w:eastAsia="Times New Roman" w:hAnsi="Arial" w:cs="Arial"/>
          <w:b/>
          <w:szCs w:val="24"/>
          <w:lang w:val="pt-BR"/>
        </w:rPr>
        <w:t>Apele de santină</w:t>
      </w:r>
      <w:r w:rsidRPr="00926355">
        <w:rPr>
          <w:rFonts w:ascii="Arial" w:eastAsia="Times New Roman" w:hAnsi="Arial" w:cs="Arial"/>
          <w:szCs w:val="24"/>
          <w:lang w:val="pt-BR"/>
        </w:rPr>
        <w:t xml:space="preserve"> sunt colectate şi trecute prin separatorul apă/ulei. După separare, fracţia de apă separată cu un conţinut uleios mai mic de 15 ppm este deversată în mare. Uleiul rămas în separator se colectează şi se predă la ţărm în vederea reciclării sau neutralizării.</w:t>
      </w:r>
    </w:p>
    <w:p w:rsidR="00926355" w:rsidRPr="00926355" w:rsidRDefault="00926355" w:rsidP="003D7B86">
      <w:pPr>
        <w:keepLines/>
        <w:spacing w:before="120" w:after="120" w:line="276" w:lineRule="auto"/>
        <w:ind w:right="-1" w:firstLine="567"/>
        <w:jc w:val="both"/>
        <w:rPr>
          <w:rFonts w:ascii="Arial" w:eastAsia="Times New Roman" w:hAnsi="Arial" w:cs="Arial"/>
          <w:b/>
          <w:szCs w:val="24"/>
          <w:lang w:val="pt-BR"/>
        </w:rPr>
      </w:pPr>
      <w:r w:rsidRPr="00926355">
        <w:rPr>
          <w:rFonts w:ascii="Arial" w:eastAsia="Times New Roman" w:hAnsi="Arial" w:cs="Arial"/>
          <w:b/>
          <w:szCs w:val="24"/>
          <w:lang w:val="pt-BR"/>
        </w:rPr>
        <w:t xml:space="preserve">Apele gri </w:t>
      </w:r>
      <w:r w:rsidRPr="00926355">
        <w:rPr>
          <w:rFonts w:ascii="Arial" w:eastAsia="Times New Roman" w:hAnsi="Arial" w:cs="Arial"/>
          <w:szCs w:val="24"/>
          <w:lang w:val="pt-BR"/>
        </w:rPr>
        <w:t>(adică ape/deșeurile menajere), care includ apele de la dușuri, chiuvete, spălătorii, bucătării, dușuri de siguranță și stații de spălare a ochilor, nu necesită tratament înainte de deversare în conformitate cu cerințele MARPOL</w:t>
      </w:r>
      <w:r w:rsidRPr="00926355">
        <w:rPr>
          <w:rFonts w:ascii="Arial" w:eastAsia="Times New Roman" w:hAnsi="Arial" w:cs="Arial"/>
          <w:b/>
          <w:szCs w:val="24"/>
          <w:lang w:val="pt-BR"/>
        </w:rPr>
        <w:t>.</w:t>
      </w:r>
    </w:p>
    <w:p w:rsidR="00926355" w:rsidRPr="00926355" w:rsidRDefault="00926355" w:rsidP="003D7B86">
      <w:pPr>
        <w:keepLines/>
        <w:spacing w:before="120" w:after="120" w:line="276" w:lineRule="auto"/>
        <w:ind w:right="-1" w:firstLine="567"/>
        <w:jc w:val="both"/>
        <w:rPr>
          <w:rFonts w:ascii="Arial" w:eastAsia="Times New Roman" w:hAnsi="Arial" w:cs="Arial"/>
          <w:szCs w:val="24"/>
          <w:lang w:val="pt-BR"/>
        </w:rPr>
      </w:pPr>
      <w:r w:rsidRPr="00926355">
        <w:rPr>
          <w:rFonts w:ascii="Arial" w:eastAsia="Times New Roman" w:hAnsi="Arial" w:cs="Arial"/>
          <w:b/>
          <w:szCs w:val="24"/>
          <w:lang w:val="pt-BR"/>
        </w:rPr>
        <w:t>Apele neagre</w:t>
      </w:r>
      <w:r w:rsidRPr="00926355">
        <w:rPr>
          <w:rFonts w:ascii="Arial" w:eastAsia="Times New Roman" w:hAnsi="Arial" w:cs="Arial"/>
          <w:szCs w:val="24"/>
          <w:lang w:val="pt-BR"/>
        </w:rPr>
        <w:t xml:space="preserve"> (de ex. apa de canalizare) vor fi tratate folosind echipamente (stație) de epurare care produce efluenți cu o concentrație minimă de clor rezidual de 1,0 mg/l. În conformitate cu cerințele MARPOL, apele evacuate nu vor conține uleiuri sau grasimi plutitoare sau alte corpuri străine vizibile.</w:t>
      </w:r>
    </w:p>
    <w:p w:rsidR="00926355" w:rsidRPr="00926355" w:rsidRDefault="00926355" w:rsidP="003D7B86">
      <w:pPr>
        <w:keepLines/>
        <w:spacing w:before="120" w:after="120" w:line="276" w:lineRule="auto"/>
        <w:ind w:right="-1" w:firstLine="567"/>
        <w:jc w:val="both"/>
        <w:rPr>
          <w:rFonts w:ascii="Arial" w:eastAsia="Times New Roman" w:hAnsi="Arial" w:cs="Arial"/>
          <w:szCs w:val="24"/>
          <w:lang w:val="pt-BR"/>
        </w:rPr>
      </w:pPr>
      <w:r w:rsidRPr="00926355">
        <w:rPr>
          <w:rFonts w:ascii="Arial" w:eastAsia="Times New Roman" w:hAnsi="Arial" w:cs="Arial"/>
          <w:b/>
          <w:szCs w:val="24"/>
          <w:lang w:val="pt-BR"/>
        </w:rPr>
        <w:t>Apele drenate</w:t>
      </w:r>
      <w:r w:rsidR="000F7470">
        <w:rPr>
          <w:rFonts w:ascii="Arial" w:eastAsia="Times New Roman" w:hAnsi="Arial" w:cs="Arial"/>
          <w:szCs w:val="24"/>
          <w:lang w:val="pt-BR"/>
        </w:rPr>
        <w:t xml:space="preserve"> care se adună de pe punți sunt</w:t>
      </w:r>
      <w:r w:rsidRPr="00926355">
        <w:rPr>
          <w:rFonts w:ascii="Arial" w:eastAsia="Times New Roman" w:hAnsi="Arial" w:cs="Arial"/>
          <w:szCs w:val="24"/>
          <w:lang w:val="pt-BR"/>
        </w:rPr>
        <w:t xml:space="preserve"> format</w:t>
      </w:r>
      <w:r w:rsidR="000F7470">
        <w:rPr>
          <w:rFonts w:ascii="Arial" w:eastAsia="Times New Roman" w:hAnsi="Arial" w:cs="Arial"/>
          <w:szCs w:val="24"/>
          <w:lang w:val="pt-BR"/>
        </w:rPr>
        <w:t xml:space="preserve">e </w:t>
      </w:r>
      <w:r w:rsidRPr="00926355">
        <w:rPr>
          <w:rFonts w:ascii="Arial" w:eastAsia="Times New Roman" w:hAnsi="Arial" w:cs="Arial"/>
          <w:szCs w:val="24"/>
          <w:lang w:val="pt-BR"/>
        </w:rPr>
        <w:t>din toate apele rezultate din precipitații, spălarea platformelor, spălarea punților, operațiunile de curățare a rezervoarelor, scurgerile de pe jgheaburi, inclusiv tăvile de picurare. Platformele de foraj, sunt proiectate pentru a reține scurgerile și a preveni evacuarea scurgerilor contaminate. Drenarea</w:t>
      </w:r>
      <w:r w:rsidR="000F7470">
        <w:rPr>
          <w:rFonts w:ascii="Arial" w:eastAsia="Times New Roman" w:hAnsi="Arial" w:cs="Arial"/>
          <w:szCs w:val="24"/>
          <w:lang w:val="pt-BR"/>
        </w:rPr>
        <w:t xml:space="preserve"> apei de pe</w:t>
      </w:r>
      <w:r w:rsidRPr="00926355">
        <w:rPr>
          <w:rFonts w:ascii="Arial" w:eastAsia="Times New Roman" w:hAnsi="Arial" w:cs="Arial"/>
          <w:szCs w:val="24"/>
          <w:lang w:val="pt-BR"/>
        </w:rPr>
        <w:t xml:space="preserve"> pun</w:t>
      </w:r>
      <w:r w:rsidR="000F7470">
        <w:rPr>
          <w:rFonts w:ascii="Arial" w:eastAsia="Times New Roman" w:hAnsi="Arial" w:cs="Arial"/>
          <w:szCs w:val="24"/>
          <w:lang w:val="pt-BR"/>
        </w:rPr>
        <w:t>ți,</w:t>
      </w:r>
      <w:r w:rsidRPr="00926355">
        <w:rPr>
          <w:rFonts w:ascii="Arial" w:eastAsia="Times New Roman" w:hAnsi="Arial" w:cs="Arial"/>
          <w:szCs w:val="24"/>
          <w:lang w:val="pt-BR"/>
        </w:rPr>
        <w:t xml:space="preserve"> care poate conține ulei</w:t>
      </w:r>
      <w:r w:rsidR="000F7470">
        <w:rPr>
          <w:rFonts w:ascii="Arial" w:eastAsia="Times New Roman" w:hAnsi="Arial" w:cs="Arial"/>
          <w:szCs w:val="24"/>
          <w:lang w:val="pt-BR"/>
        </w:rPr>
        <w:t>e,</w:t>
      </w:r>
      <w:r w:rsidRPr="00926355">
        <w:rPr>
          <w:rFonts w:ascii="Arial" w:eastAsia="Times New Roman" w:hAnsi="Arial" w:cs="Arial"/>
          <w:szCs w:val="24"/>
          <w:lang w:val="pt-BR"/>
        </w:rPr>
        <w:t xml:space="preserve"> </w:t>
      </w:r>
      <w:r w:rsidR="000F7470">
        <w:rPr>
          <w:rFonts w:ascii="Arial" w:eastAsia="Times New Roman" w:hAnsi="Arial" w:cs="Arial"/>
          <w:szCs w:val="24"/>
          <w:lang w:val="pt-BR"/>
        </w:rPr>
        <w:t xml:space="preserve">este </w:t>
      </w:r>
      <w:r w:rsidRPr="00926355">
        <w:rPr>
          <w:rFonts w:ascii="Arial" w:eastAsia="Times New Roman" w:hAnsi="Arial" w:cs="Arial"/>
          <w:szCs w:val="24"/>
          <w:lang w:val="pt-BR"/>
        </w:rPr>
        <w:t>direcționat</w:t>
      </w:r>
      <w:r w:rsidR="000F7470">
        <w:rPr>
          <w:rFonts w:ascii="Arial" w:eastAsia="Times New Roman" w:hAnsi="Arial" w:cs="Arial"/>
          <w:szCs w:val="24"/>
          <w:lang w:val="pt-BR"/>
        </w:rPr>
        <w:t>ă</w:t>
      </w:r>
      <w:r w:rsidRPr="00926355">
        <w:rPr>
          <w:rFonts w:ascii="Arial" w:eastAsia="Times New Roman" w:hAnsi="Arial" w:cs="Arial"/>
          <w:szCs w:val="24"/>
          <w:lang w:val="pt-BR"/>
        </w:rPr>
        <w:t xml:space="preserve"> către sistemele de separare.</w:t>
      </w:r>
    </w:p>
    <w:p w:rsidR="00926355" w:rsidRPr="00926355" w:rsidRDefault="00C1500C" w:rsidP="003D7B86">
      <w:pPr>
        <w:keepLines/>
        <w:spacing w:before="120" w:after="120" w:line="276" w:lineRule="auto"/>
        <w:ind w:right="-1"/>
        <w:jc w:val="both"/>
        <w:rPr>
          <w:rFonts w:ascii="Arial" w:eastAsia="Times New Roman" w:hAnsi="Arial" w:cs="Arial"/>
          <w:szCs w:val="24"/>
          <w:lang w:val="pt-BR"/>
        </w:rPr>
      </w:pPr>
      <w:r>
        <w:rPr>
          <w:rFonts w:ascii="Arial" w:eastAsia="Times New Roman" w:hAnsi="Arial" w:cs="Arial"/>
          <w:szCs w:val="24"/>
          <w:lang w:val="pt-BR"/>
        </w:rPr>
        <w:t xml:space="preserve">    </w:t>
      </w:r>
      <w:r w:rsidR="00926355" w:rsidRPr="00926355">
        <w:rPr>
          <w:rFonts w:ascii="Arial" w:eastAsia="Times New Roman" w:hAnsi="Arial" w:cs="Arial"/>
          <w:szCs w:val="24"/>
          <w:lang w:val="pt-BR"/>
        </w:rPr>
        <w:t>Un rezumat al limitelor efluenților pe baza cerințelor MARPOL este prezentat în</w:t>
      </w:r>
      <w:r w:rsidR="00A64829" w:rsidRPr="00A64829">
        <w:t xml:space="preserve"> </w:t>
      </w:r>
      <w:r w:rsidR="000F7470">
        <w:rPr>
          <w:rFonts w:ascii="Arial" w:eastAsia="Times New Roman" w:hAnsi="Arial" w:cs="Arial"/>
          <w:szCs w:val="24"/>
          <w:lang w:val="pt-BR"/>
        </w:rPr>
        <w:t>T</w:t>
      </w:r>
      <w:r w:rsidR="00A64829" w:rsidRPr="00A64829">
        <w:rPr>
          <w:rFonts w:ascii="Arial" w:eastAsia="Times New Roman" w:hAnsi="Arial" w:cs="Arial"/>
          <w:szCs w:val="24"/>
          <w:lang w:val="pt-BR"/>
        </w:rPr>
        <w:t xml:space="preserve">abelul nr. </w:t>
      </w:r>
      <w:r w:rsidR="00A64829">
        <w:rPr>
          <w:rFonts w:ascii="Arial" w:eastAsia="Times New Roman" w:hAnsi="Arial" w:cs="Arial"/>
          <w:szCs w:val="24"/>
          <w:lang w:val="pt-BR"/>
        </w:rPr>
        <w:t>2.3</w:t>
      </w:r>
      <w:r w:rsidR="00A64829" w:rsidRPr="00A64829">
        <w:rPr>
          <w:rFonts w:ascii="Arial" w:eastAsia="Times New Roman" w:hAnsi="Arial" w:cs="Arial"/>
          <w:szCs w:val="24"/>
          <w:lang w:val="pt-BR"/>
        </w:rPr>
        <w:t>.</w:t>
      </w:r>
      <w:r w:rsidR="00A64829">
        <w:rPr>
          <w:rFonts w:ascii="Arial" w:eastAsia="Times New Roman" w:hAnsi="Arial" w:cs="Arial"/>
          <w:szCs w:val="24"/>
          <w:lang w:val="pt-BR"/>
        </w:rPr>
        <w:t xml:space="preserve"> </w:t>
      </w:r>
      <w:r w:rsidR="00926355" w:rsidRPr="00926355">
        <w:rPr>
          <w:rFonts w:ascii="Arial" w:eastAsia="Times New Roman" w:hAnsi="Arial" w:cs="Arial"/>
          <w:szCs w:val="24"/>
          <w:lang w:val="pt-BR"/>
        </w:rPr>
        <w:t xml:space="preserve"> </w:t>
      </w:r>
    </w:p>
    <w:p w:rsidR="00EF6F7D" w:rsidRDefault="00EF6F7D" w:rsidP="003D7B86">
      <w:pPr>
        <w:keepLines/>
        <w:spacing w:before="120" w:after="120" w:line="276" w:lineRule="auto"/>
        <w:ind w:right="-1" w:firstLine="567"/>
        <w:jc w:val="right"/>
        <w:rPr>
          <w:rFonts w:ascii="Arial" w:eastAsia="Times New Roman" w:hAnsi="Arial" w:cs="Arial"/>
          <w:szCs w:val="24"/>
          <w:lang w:val="pt-BR"/>
        </w:rPr>
      </w:pPr>
    </w:p>
    <w:p w:rsidR="00EF6F7D" w:rsidRDefault="00EF6F7D" w:rsidP="003D7B86">
      <w:pPr>
        <w:keepLines/>
        <w:spacing w:before="120" w:after="120" w:line="276" w:lineRule="auto"/>
        <w:ind w:right="-1" w:firstLine="567"/>
        <w:jc w:val="right"/>
        <w:rPr>
          <w:rFonts w:ascii="Arial" w:eastAsia="Times New Roman" w:hAnsi="Arial" w:cs="Arial"/>
          <w:szCs w:val="24"/>
          <w:lang w:val="pt-BR"/>
        </w:rPr>
      </w:pPr>
    </w:p>
    <w:p w:rsidR="00C1500C" w:rsidRDefault="00C1500C" w:rsidP="003D7B86">
      <w:pPr>
        <w:keepLines/>
        <w:spacing w:before="120" w:after="120" w:line="276" w:lineRule="auto"/>
        <w:ind w:right="-1" w:firstLine="567"/>
        <w:jc w:val="right"/>
        <w:rPr>
          <w:rFonts w:ascii="Arial" w:eastAsia="Times New Roman" w:hAnsi="Arial" w:cs="Arial"/>
          <w:szCs w:val="24"/>
          <w:lang w:val="pt-BR"/>
        </w:rPr>
      </w:pPr>
    </w:p>
    <w:p w:rsidR="000E5B90" w:rsidRDefault="00926355" w:rsidP="003D7B86">
      <w:pPr>
        <w:keepLines/>
        <w:spacing w:before="120" w:after="120" w:line="276" w:lineRule="auto"/>
        <w:ind w:right="-1" w:firstLine="567"/>
        <w:jc w:val="right"/>
        <w:rPr>
          <w:rFonts w:ascii="Arial" w:eastAsia="Times New Roman" w:hAnsi="Arial" w:cs="Arial"/>
          <w:szCs w:val="24"/>
          <w:lang w:val="pt-BR"/>
        </w:rPr>
      </w:pPr>
      <w:r w:rsidRPr="00926355">
        <w:rPr>
          <w:rFonts w:ascii="Arial" w:eastAsia="Times New Roman" w:hAnsi="Arial" w:cs="Arial"/>
          <w:szCs w:val="24"/>
          <w:lang w:val="pt-BR"/>
        </w:rPr>
        <w:t xml:space="preserve">Tabelul nr. </w:t>
      </w:r>
      <w:r w:rsidR="00A64829">
        <w:rPr>
          <w:rFonts w:ascii="Arial" w:eastAsia="Times New Roman" w:hAnsi="Arial" w:cs="Arial"/>
          <w:szCs w:val="24"/>
          <w:lang w:val="pt-BR"/>
        </w:rPr>
        <w:t>2.3</w:t>
      </w:r>
      <w:r w:rsidRPr="00926355">
        <w:rPr>
          <w:rFonts w:ascii="Arial" w:eastAsia="Times New Roman" w:hAnsi="Arial" w:cs="Arial"/>
          <w:szCs w:val="24"/>
          <w:lang w:val="pt-BR"/>
        </w:rPr>
        <w:t>.</w:t>
      </w:r>
    </w:p>
    <w:p w:rsidR="00926355" w:rsidRPr="00926355" w:rsidRDefault="00926355" w:rsidP="003D7B86">
      <w:pPr>
        <w:keepLines/>
        <w:spacing w:before="120" w:after="120" w:line="276" w:lineRule="auto"/>
        <w:ind w:right="-1" w:firstLine="567"/>
        <w:jc w:val="center"/>
        <w:rPr>
          <w:rFonts w:ascii="Arial" w:eastAsia="Times New Roman" w:hAnsi="Arial" w:cs="Arial"/>
          <w:b/>
          <w:sz w:val="24"/>
          <w:szCs w:val="24"/>
          <w:lang w:val="pt-BR"/>
        </w:rPr>
      </w:pPr>
      <w:r w:rsidRPr="00926355">
        <w:rPr>
          <w:rFonts w:ascii="Arial" w:eastAsia="Times New Roman" w:hAnsi="Arial" w:cs="Arial"/>
          <w:szCs w:val="24"/>
          <w:lang w:val="pt-BR"/>
        </w:rPr>
        <w:lastRenderedPageBreak/>
        <w:t>Limitele efluenților</w:t>
      </w:r>
      <w:r w:rsidR="000E5B90">
        <w:rPr>
          <w:rFonts w:ascii="Arial" w:eastAsia="Times New Roman" w:hAnsi="Arial" w:cs="Arial"/>
          <w:szCs w:val="24"/>
          <w:lang w:val="pt-BR"/>
        </w:rPr>
        <w:t xml:space="preserve"> care pot fi descărcați în mare</w:t>
      </w:r>
      <w:r w:rsidR="000F7470">
        <w:rPr>
          <w:rFonts w:ascii="Arial" w:eastAsia="Times New Roman" w:hAnsi="Arial" w:cs="Arial"/>
          <w:szCs w:val="24"/>
          <w:lang w:val="pt-BR"/>
        </w:rPr>
        <w:t>.</w:t>
      </w:r>
    </w:p>
    <w:tbl>
      <w:tblPr>
        <w:tblStyle w:val="Tabelgril7"/>
        <w:tblW w:w="9493" w:type="dxa"/>
        <w:tblLook w:val="04A0" w:firstRow="1" w:lastRow="0" w:firstColumn="1" w:lastColumn="0" w:noHBand="0" w:noVBand="1"/>
      </w:tblPr>
      <w:tblGrid>
        <w:gridCol w:w="2122"/>
        <w:gridCol w:w="7371"/>
      </w:tblGrid>
      <w:tr w:rsidR="00926355" w:rsidRPr="00926355" w:rsidTr="005140F2">
        <w:trPr>
          <w:trHeight w:val="457"/>
        </w:trPr>
        <w:tc>
          <w:tcPr>
            <w:tcW w:w="2122" w:type="dxa"/>
            <w:shd w:val="clear" w:color="auto" w:fill="D9D9D9" w:themeFill="background1" w:themeFillShade="D9"/>
          </w:tcPr>
          <w:p w:rsidR="00926355" w:rsidRPr="00926355" w:rsidRDefault="00926355" w:rsidP="00926355">
            <w:pPr>
              <w:keepLines/>
              <w:spacing w:before="120" w:after="120" w:line="276" w:lineRule="auto"/>
              <w:ind w:firstLine="567"/>
              <w:jc w:val="both"/>
              <w:rPr>
                <w:rFonts w:ascii="Arial" w:hAnsi="Arial" w:cs="Arial"/>
                <w:b/>
                <w:sz w:val="22"/>
                <w:szCs w:val="24"/>
                <w:lang w:val="pt-BR"/>
              </w:rPr>
            </w:pPr>
            <w:r w:rsidRPr="00926355">
              <w:rPr>
                <w:rFonts w:ascii="Arial" w:hAnsi="Arial" w:cs="Arial"/>
                <w:b/>
                <w:sz w:val="22"/>
                <w:szCs w:val="24"/>
                <w:lang w:val="pt-BR"/>
              </w:rPr>
              <w:t>Tip</w:t>
            </w:r>
          </w:p>
        </w:tc>
        <w:tc>
          <w:tcPr>
            <w:tcW w:w="7371" w:type="dxa"/>
            <w:shd w:val="clear" w:color="auto" w:fill="D9D9D9" w:themeFill="background1" w:themeFillShade="D9"/>
          </w:tcPr>
          <w:p w:rsidR="00926355" w:rsidRPr="00926355" w:rsidRDefault="00926355" w:rsidP="009E737D">
            <w:pPr>
              <w:keepLines/>
              <w:spacing w:before="120" w:after="120" w:line="276" w:lineRule="auto"/>
              <w:jc w:val="center"/>
              <w:rPr>
                <w:rFonts w:ascii="Arial" w:hAnsi="Arial" w:cs="Arial"/>
                <w:b/>
                <w:sz w:val="22"/>
                <w:szCs w:val="24"/>
                <w:lang w:val="pt-BR"/>
              </w:rPr>
            </w:pPr>
            <w:r w:rsidRPr="00926355">
              <w:rPr>
                <w:rFonts w:ascii="Arial" w:hAnsi="Arial" w:cs="Arial"/>
                <w:b/>
                <w:sz w:val="22"/>
                <w:szCs w:val="24"/>
                <w:lang w:val="pt-BR"/>
              </w:rPr>
              <w:t>Limite</w:t>
            </w:r>
          </w:p>
        </w:tc>
      </w:tr>
      <w:tr w:rsidR="00926355" w:rsidRPr="00926355" w:rsidTr="005140F2">
        <w:trPr>
          <w:trHeight w:val="476"/>
        </w:trPr>
        <w:tc>
          <w:tcPr>
            <w:tcW w:w="2122" w:type="dxa"/>
          </w:tcPr>
          <w:p w:rsidR="00926355" w:rsidRPr="00A64829" w:rsidRDefault="00926355" w:rsidP="00926355">
            <w:pPr>
              <w:rPr>
                <w:rFonts w:ascii="Arial" w:hAnsi="Arial" w:cs="Arial"/>
                <w:sz w:val="18"/>
                <w:szCs w:val="24"/>
                <w:lang w:val="pt-BR"/>
              </w:rPr>
            </w:pPr>
            <w:r w:rsidRPr="00A64829">
              <w:rPr>
                <w:rFonts w:ascii="Arial" w:hAnsi="Arial" w:cs="Arial"/>
                <w:sz w:val="18"/>
                <w:szCs w:val="24"/>
                <w:lang w:val="pt-BR"/>
              </w:rPr>
              <w:t>Canalizare (ape negre)</w:t>
            </w:r>
          </w:p>
        </w:tc>
        <w:tc>
          <w:tcPr>
            <w:tcW w:w="7371" w:type="dxa"/>
          </w:tcPr>
          <w:p w:rsidR="00926355" w:rsidRPr="00A64829" w:rsidRDefault="00926355" w:rsidP="00926355">
            <w:pPr>
              <w:rPr>
                <w:rFonts w:ascii="Arial" w:hAnsi="Arial" w:cs="Arial"/>
                <w:sz w:val="18"/>
                <w:szCs w:val="24"/>
                <w:lang w:val="pt-BR"/>
              </w:rPr>
            </w:pPr>
            <w:r w:rsidRPr="00A64829">
              <w:rPr>
                <w:rFonts w:ascii="Arial" w:hAnsi="Arial" w:cs="Arial"/>
                <w:sz w:val="18"/>
                <w:szCs w:val="24"/>
                <w:lang w:val="pt-BR"/>
              </w:rPr>
              <w:t>Tratate în stații de epurare până când nu mai există corpuri plutitoare, uleiuri sau grăsimi, reziduuri minime clor de 1 mg/l. Conform cerințelor din anexa IV la MARPOL.</w:t>
            </w:r>
          </w:p>
        </w:tc>
      </w:tr>
      <w:tr w:rsidR="00926355" w:rsidRPr="00926355" w:rsidTr="005140F2">
        <w:tc>
          <w:tcPr>
            <w:tcW w:w="2122" w:type="dxa"/>
          </w:tcPr>
          <w:p w:rsidR="00926355" w:rsidRPr="00A64829" w:rsidRDefault="00926355" w:rsidP="00926355">
            <w:pPr>
              <w:rPr>
                <w:rFonts w:ascii="Arial" w:hAnsi="Arial" w:cs="Arial"/>
                <w:sz w:val="18"/>
                <w:szCs w:val="24"/>
                <w:lang w:val="pt-BR"/>
              </w:rPr>
            </w:pPr>
            <w:r w:rsidRPr="00A64829">
              <w:rPr>
                <w:rFonts w:ascii="Arial" w:hAnsi="Arial" w:cs="Arial"/>
                <w:sz w:val="18"/>
                <w:szCs w:val="24"/>
                <w:lang w:val="pt-BR"/>
              </w:rPr>
              <w:t>Resturi de mâncare</w:t>
            </w:r>
          </w:p>
          <w:p w:rsidR="00926355" w:rsidRPr="00A64829" w:rsidRDefault="00926355" w:rsidP="00926355">
            <w:pPr>
              <w:rPr>
                <w:rFonts w:ascii="Arial" w:hAnsi="Arial" w:cs="Arial"/>
                <w:sz w:val="18"/>
                <w:szCs w:val="24"/>
                <w:lang w:val="pt-BR"/>
              </w:rPr>
            </w:pPr>
          </w:p>
        </w:tc>
        <w:tc>
          <w:tcPr>
            <w:tcW w:w="7371" w:type="dxa"/>
          </w:tcPr>
          <w:p w:rsidR="00926355" w:rsidRPr="00A64829" w:rsidRDefault="00926355" w:rsidP="00926355">
            <w:pPr>
              <w:rPr>
                <w:rFonts w:ascii="Arial" w:hAnsi="Arial" w:cs="Arial"/>
                <w:sz w:val="18"/>
                <w:szCs w:val="24"/>
                <w:lang w:val="pt-BR"/>
              </w:rPr>
            </w:pPr>
            <w:r w:rsidRPr="00A64829">
              <w:rPr>
                <w:rFonts w:ascii="Arial" w:hAnsi="Arial" w:cs="Arial"/>
                <w:sz w:val="18"/>
                <w:szCs w:val="24"/>
                <w:lang w:val="pt-BR"/>
              </w:rPr>
              <w:t xml:space="preserve">Mărunțite până la niveluri acceptabile și descărcate în conformitate cu cerințele din anexa V la MARPOL 73/78. </w:t>
            </w:r>
          </w:p>
        </w:tc>
      </w:tr>
      <w:tr w:rsidR="00926355" w:rsidRPr="00926355" w:rsidTr="005140F2">
        <w:tc>
          <w:tcPr>
            <w:tcW w:w="2122" w:type="dxa"/>
          </w:tcPr>
          <w:p w:rsidR="00926355" w:rsidRPr="00A64829" w:rsidRDefault="00926355" w:rsidP="00926355">
            <w:pPr>
              <w:rPr>
                <w:rFonts w:ascii="Arial" w:hAnsi="Arial" w:cs="Arial"/>
                <w:sz w:val="18"/>
                <w:szCs w:val="24"/>
                <w:lang w:val="pt-BR"/>
              </w:rPr>
            </w:pPr>
            <w:r w:rsidRPr="00A64829">
              <w:rPr>
                <w:rFonts w:ascii="Arial" w:hAnsi="Arial" w:cs="Arial"/>
                <w:sz w:val="18"/>
                <w:szCs w:val="24"/>
                <w:lang w:val="pt-BR"/>
              </w:rPr>
              <w:t>Ape de santină</w:t>
            </w:r>
          </w:p>
        </w:tc>
        <w:tc>
          <w:tcPr>
            <w:tcW w:w="7371" w:type="dxa"/>
          </w:tcPr>
          <w:p w:rsidR="00926355" w:rsidRPr="00A64829" w:rsidRDefault="00926355" w:rsidP="00926355">
            <w:pPr>
              <w:rPr>
                <w:rFonts w:ascii="Arial" w:hAnsi="Arial" w:cs="Arial"/>
                <w:sz w:val="18"/>
                <w:szCs w:val="24"/>
                <w:lang w:val="pt-BR"/>
              </w:rPr>
            </w:pPr>
            <w:r w:rsidRPr="00A64829">
              <w:rPr>
                <w:rFonts w:ascii="Arial" w:hAnsi="Arial" w:cs="Arial"/>
                <w:sz w:val="18"/>
                <w:szCs w:val="24"/>
                <w:lang w:val="pt-BR"/>
              </w:rPr>
              <w:t>Tratate (în separatoare) până la un nivel de 15 mg/l concentrație de uleiri sau 20 mg/l (valoare media lunară ponderată), conform cerințelor din anexa I la MARPOL 73/78.</w:t>
            </w:r>
          </w:p>
        </w:tc>
      </w:tr>
      <w:tr w:rsidR="00926355" w:rsidRPr="00926355" w:rsidTr="005140F2">
        <w:tc>
          <w:tcPr>
            <w:tcW w:w="2122" w:type="dxa"/>
          </w:tcPr>
          <w:p w:rsidR="00926355" w:rsidRPr="00A64829" w:rsidRDefault="00926355" w:rsidP="00926355">
            <w:pPr>
              <w:rPr>
                <w:rFonts w:ascii="Arial" w:hAnsi="Arial" w:cs="Arial"/>
                <w:sz w:val="18"/>
                <w:szCs w:val="24"/>
                <w:lang w:val="pt-BR"/>
              </w:rPr>
            </w:pPr>
            <w:r w:rsidRPr="00A64829">
              <w:rPr>
                <w:rFonts w:ascii="Arial" w:hAnsi="Arial" w:cs="Arial"/>
                <w:sz w:val="18"/>
                <w:szCs w:val="24"/>
                <w:lang w:val="pt-BR"/>
              </w:rPr>
              <w:t>Ape de balast</w:t>
            </w:r>
          </w:p>
          <w:p w:rsidR="00926355" w:rsidRPr="00A64829" w:rsidRDefault="00926355" w:rsidP="00926355">
            <w:pPr>
              <w:rPr>
                <w:rFonts w:ascii="Arial" w:hAnsi="Arial" w:cs="Arial"/>
                <w:sz w:val="18"/>
                <w:szCs w:val="24"/>
                <w:lang w:val="pt-BR"/>
              </w:rPr>
            </w:pPr>
          </w:p>
        </w:tc>
        <w:tc>
          <w:tcPr>
            <w:tcW w:w="7371" w:type="dxa"/>
          </w:tcPr>
          <w:p w:rsidR="00926355" w:rsidRPr="00A64829" w:rsidRDefault="00926355" w:rsidP="000F7470">
            <w:pPr>
              <w:rPr>
                <w:rFonts w:ascii="Arial" w:hAnsi="Arial" w:cs="Arial"/>
                <w:sz w:val="18"/>
                <w:szCs w:val="24"/>
                <w:lang w:val="pt-BR"/>
              </w:rPr>
            </w:pPr>
            <w:r w:rsidRPr="00A64829">
              <w:rPr>
                <w:rFonts w:ascii="Arial" w:hAnsi="Arial" w:cs="Arial"/>
                <w:sz w:val="18"/>
                <w:szCs w:val="24"/>
                <w:lang w:val="pt-BR"/>
              </w:rPr>
              <w:t>Tratate (în separatoare) până la un nivel de 15 mg/l concentrație de uleiuri sau 20 mg/l (valoare medi</w:t>
            </w:r>
            <w:r w:rsidR="000F7470">
              <w:rPr>
                <w:rFonts w:ascii="Arial" w:hAnsi="Arial" w:cs="Arial"/>
                <w:sz w:val="18"/>
                <w:szCs w:val="24"/>
                <w:lang w:val="pt-BR"/>
              </w:rPr>
              <w:t>e</w:t>
            </w:r>
            <w:r w:rsidRPr="00A64829">
              <w:rPr>
                <w:rFonts w:ascii="Arial" w:hAnsi="Arial" w:cs="Arial"/>
                <w:sz w:val="18"/>
                <w:szCs w:val="24"/>
                <w:lang w:val="pt-BR"/>
              </w:rPr>
              <w:t xml:space="preserve"> lunară ponderată), conform cerințelor din anexa I la MARPOL 73/78</w:t>
            </w:r>
          </w:p>
        </w:tc>
      </w:tr>
      <w:tr w:rsidR="00926355" w:rsidRPr="00926355" w:rsidTr="005140F2">
        <w:tc>
          <w:tcPr>
            <w:tcW w:w="2122" w:type="dxa"/>
          </w:tcPr>
          <w:p w:rsidR="00926355" w:rsidRPr="00A64829" w:rsidRDefault="00926355" w:rsidP="00926355">
            <w:pPr>
              <w:rPr>
                <w:rFonts w:ascii="Arial" w:hAnsi="Arial" w:cs="Arial"/>
                <w:sz w:val="18"/>
                <w:szCs w:val="24"/>
                <w:lang w:val="pt-BR"/>
              </w:rPr>
            </w:pPr>
            <w:r w:rsidRPr="00A64829">
              <w:rPr>
                <w:rFonts w:ascii="Arial" w:hAnsi="Arial" w:cs="Arial"/>
                <w:sz w:val="18"/>
                <w:szCs w:val="24"/>
                <w:lang w:val="pt-BR"/>
              </w:rPr>
              <w:t>Ape de pe punţi</w:t>
            </w:r>
          </w:p>
        </w:tc>
        <w:tc>
          <w:tcPr>
            <w:tcW w:w="7371" w:type="dxa"/>
          </w:tcPr>
          <w:p w:rsidR="00926355" w:rsidRPr="00A64829" w:rsidRDefault="00926355" w:rsidP="00926355">
            <w:pPr>
              <w:rPr>
                <w:rFonts w:ascii="Arial" w:hAnsi="Arial" w:cs="Arial"/>
                <w:sz w:val="18"/>
                <w:szCs w:val="24"/>
                <w:lang w:val="pt-BR"/>
              </w:rPr>
            </w:pPr>
            <w:r w:rsidRPr="00A64829">
              <w:rPr>
                <w:rFonts w:ascii="Arial" w:hAnsi="Arial" w:cs="Arial"/>
                <w:sz w:val="18"/>
                <w:szCs w:val="24"/>
                <w:lang w:val="pt-BR"/>
              </w:rPr>
              <w:t>Tratate (în separatoare) până la un nivel de 15 mg/l concentrație de uleiri sau 20 mg/l (valoare media lunară ponderată), conform cerințelor din anexa I la MARPOL 73/78.</w:t>
            </w:r>
          </w:p>
        </w:tc>
      </w:tr>
    </w:tbl>
    <w:p w:rsidR="00926355" w:rsidRPr="00926355" w:rsidRDefault="00926355" w:rsidP="00926355">
      <w:pPr>
        <w:keepLines/>
        <w:spacing w:before="120" w:after="120" w:line="276" w:lineRule="auto"/>
        <w:ind w:firstLine="567"/>
        <w:jc w:val="both"/>
        <w:rPr>
          <w:rFonts w:ascii="Arial" w:eastAsia="Times New Roman" w:hAnsi="Arial" w:cs="Arial"/>
          <w:b/>
          <w:szCs w:val="24"/>
          <w:lang w:val="pt-BR"/>
        </w:rPr>
      </w:pPr>
      <w:r w:rsidRPr="00926355">
        <w:rPr>
          <w:rFonts w:ascii="Arial" w:eastAsia="Times New Roman" w:hAnsi="Arial" w:cs="Arial"/>
          <w:b/>
          <w:szCs w:val="24"/>
          <w:lang w:val="pt-BR"/>
        </w:rPr>
        <w:t xml:space="preserve">2.2 </w:t>
      </w:r>
      <w:r w:rsidR="00496BE5">
        <w:rPr>
          <w:rFonts w:ascii="Arial" w:eastAsia="Times New Roman" w:hAnsi="Arial" w:cs="Arial"/>
          <w:b/>
          <w:szCs w:val="24"/>
          <w:lang w:val="pt-BR"/>
        </w:rPr>
        <w:t xml:space="preserve"> </w:t>
      </w:r>
      <w:r w:rsidRPr="00926355">
        <w:rPr>
          <w:rFonts w:ascii="Arial" w:eastAsia="Times New Roman" w:hAnsi="Arial" w:cs="Arial"/>
          <w:b/>
          <w:szCs w:val="24"/>
          <w:lang w:val="pt-BR"/>
        </w:rPr>
        <w:t>Politica de sănătate, siguranţă şi mediu</w:t>
      </w:r>
    </w:p>
    <w:p w:rsidR="00926355" w:rsidRPr="00926355" w:rsidRDefault="00926355" w:rsidP="0003182C">
      <w:pPr>
        <w:keepLines/>
        <w:spacing w:before="120" w:after="120" w:line="276" w:lineRule="auto"/>
        <w:ind w:right="-286" w:firstLine="567"/>
        <w:jc w:val="both"/>
        <w:rPr>
          <w:rFonts w:ascii="Arial" w:eastAsia="Times New Roman" w:hAnsi="Arial" w:cs="Arial"/>
          <w:szCs w:val="24"/>
          <w:lang w:val="pt-BR"/>
        </w:rPr>
      </w:pPr>
      <w:r w:rsidRPr="00926355">
        <w:rPr>
          <w:rFonts w:ascii="Arial" w:eastAsia="Times New Roman" w:hAnsi="Arial" w:cs="Arial"/>
          <w:szCs w:val="24"/>
          <w:lang w:val="pt-BR"/>
        </w:rPr>
        <w:t>Politicile de sănătate, siguranță și de mediu ale OMV Petrom SA prevăd conformarea cu și respectarea legislației din România și a celei internațioanale r</w:t>
      </w:r>
      <w:r w:rsidR="000F7470">
        <w:rPr>
          <w:rFonts w:ascii="Arial" w:eastAsia="Times New Roman" w:hAnsi="Arial" w:cs="Arial"/>
          <w:szCs w:val="24"/>
          <w:lang w:val="pt-BR"/>
        </w:rPr>
        <w:t>elevante în domeniul sănătății ș</w:t>
      </w:r>
      <w:r w:rsidRPr="00926355">
        <w:rPr>
          <w:rFonts w:ascii="Arial" w:eastAsia="Times New Roman" w:hAnsi="Arial" w:cs="Arial"/>
          <w:szCs w:val="24"/>
          <w:lang w:val="pt-BR"/>
        </w:rPr>
        <w:t>i securității muncii și protecției mediului)</w:t>
      </w:r>
      <w:r w:rsidR="000F7470">
        <w:rPr>
          <w:rFonts w:ascii="Arial" w:eastAsia="Times New Roman" w:hAnsi="Arial" w:cs="Arial"/>
          <w:szCs w:val="24"/>
          <w:lang w:val="pt-BR"/>
        </w:rPr>
        <w:t>. De asemenea, OMV Petrom SA deț</w:t>
      </w:r>
      <w:r w:rsidRPr="00926355">
        <w:rPr>
          <w:rFonts w:ascii="Arial" w:eastAsia="Times New Roman" w:hAnsi="Arial" w:cs="Arial"/>
          <w:szCs w:val="24"/>
          <w:lang w:val="pt-BR"/>
        </w:rPr>
        <w:t>ine certific</w:t>
      </w:r>
      <w:r w:rsidR="000F7470">
        <w:rPr>
          <w:rFonts w:ascii="Arial" w:eastAsia="Times New Roman" w:hAnsi="Arial" w:cs="Arial"/>
          <w:szCs w:val="24"/>
          <w:lang w:val="pt-BR"/>
        </w:rPr>
        <w:t>ă</w:t>
      </w:r>
      <w:r w:rsidRPr="00926355">
        <w:rPr>
          <w:rFonts w:ascii="Arial" w:eastAsia="Times New Roman" w:hAnsi="Arial" w:cs="Arial"/>
          <w:szCs w:val="24"/>
          <w:lang w:val="pt-BR"/>
        </w:rPr>
        <w:t>ri</w:t>
      </w:r>
      <w:r w:rsidR="000F7470">
        <w:rPr>
          <w:rFonts w:ascii="Arial" w:eastAsia="Times New Roman" w:hAnsi="Arial" w:cs="Arial"/>
          <w:szCs w:val="24"/>
          <w:lang w:val="pt-BR"/>
        </w:rPr>
        <w:t xml:space="preserve"> în domeniu</w:t>
      </w:r>
      <w:r w:rsidRPr="00926355">
        <w:rPr>
          <w:rFonts w:ascii="Arial" w:eastAsia="Times New Roman" w:hAnsi="Arial" w:cs="Arial"/>
          <w:szCs w:val="24"/>
          <w:lang w:val="pt-BR"/>
        </w:rPr>
        <w:t>.</w:t>
      </w:r>
    </w:p>
    <w:p w:rsidR="00926355" w:rsidRPr="00926355" w:rsidRDefault="00926355" w:rsidP="0053086A">
      <w:pPr>
        <w:keepLines/>
        <w:spacing w:before="120" w:after="120" w:line="276" w:lineRule="auto"/>
        <w:jc w:val="both"/>
        <w:rPr>
          <w:rFonts w:ascii="Arial" w:eastAsia="Times New Roman" w:hAnsi="Arial" w:cs="Arial"/>
          <w:sz w:val="24"/>
          <w:szCs w:val="24"/>
          <w:lang w:val="pt-BR"/>
        </w:rPr>
      </w:pPr>
      <w:r w:rsidRPr="00926355">
        <w:rPr>
          <w:rFonts w:ascii="Arial" w:eastAsia="Times New Roman" w:hAnsi="Arial" w:cs="Arial"/>
          <w:noProof/>
          <w:sz w:val="24"/>
          <w:szCs w:val="24"/>
          <w:lang w:eastAsia="ro-RO"/>
        </w:rPr>
        <w:drawing>
          <wp:inline distT="0" distB="0" distL="0" distR="0" wp14:anchorId="595AD1DA" wp14:editId="0C3179E8">
            <wp:extent cx="6210233" cy="5555412"/>
            <wp:effectExtent l="0" t="0" r="635" b="7620"/>
            <wp:docPr id="134" name="Imagine 134" descr="C:\Users\CORNEL\Downloads\Scanned from a Xerox Multifunction Pr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CORNEL\Downloads\Scanned from a Xerox Multifunction Printer.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30556" cy="5573592"/>
                    </a:xfrm>
                    <a:prstGeom prst="rect">
                      <a:avLst/>
                    </a:prstGeom>
                    <a:noFill/>
                    <a:ln>
                      <a:noFill/>
                    </a:ln>
                  </pic:spPr>
                </pic:pic>
              </a:graphicData>
            </a:graphic>
          </wp:inline>
        </w:drawing>
      </w:r>
    </w:p>
    <w:p w:rsidR="00A64829" w:rsidRPr="0045372E" w:rsidRDefault="00A64829" w:rsidP="003D7B86">
      <w:pPr>
        <w:spacing w:line="256" w:lineRule="auto"/>
        <w:ind w:right="-1"/>
        <w:rPr>
          <w:rFonts w:ascii="Arial" w:hAnsi="Arial" w:cs="Arial"/>
          <w:b/>
        </w:rPr>
      </w:pPr>
      <w:r w:rsidRPr="0045372E">
        <w:rPr>
          <w:b/>
        </w:rPr>
        <w:t xml:space="preserve">   </w:t>
      </w:r>
      <w:r w:rsidR="0053086A">
        <w:rPr>
          <w:b/>
        </w:rPr>
        <w:t xml:space="preserve"> </w:t>
      </w:r>
      <w:r w:rsidRPr="0045372E">
        <w:rPr>
          <w:rFonts w:ascii="Arial" w:hAnsi="Arial" w:cs="Arial"/>
          <w:b/>
        </w:rPr>
        <w:t>3. Impactul potențial asupra componentelor mediului</w:t>
      </w:r>
    </w:p>
    <w:p w:rsidR="00A64829" w:rsidRPr="0045372E" w:rsidRDefault="00A64829" w:rsidP="003D7B86">
      <w:pPr>
        <w:spacing w:after="0" w:line="276" w:lineRule="auto"/>
        <w:ind w:right="-1" w:firstLine="567"/>
        <w:jc w:val="both"/>
        <w:rPr>
          <w:rFonts w:ascii="Arial" w:hAnsi="Arial" w:cs="Arial"/>
        </w:rPr>
      </w:pPr>
      <w:r w:rsidRPr="0045372E">
        <w:rPr>
          <w:rFonts w:ascii="Arial" w:hAnsi="Arial" w:cs="Arial"/>
        </w:rPr>
        <w:lastRenderedPageBreak/>
        <w:t xml:space="preserve">În vederea realizării unui Studiu de evaluare a impactului asupra mediului cât mai documentat, în deplină concordanţă cu legile în vigoare, cercetătorii din cadrul INCDM „Grigore </w:t>
      </w:r>
      <w:r w:rsidRPr="00D27BB5">
        <w:rPr>
          <w:rFonts w:ascii="Arial" w:hAnsi="Arial" w:cs="Arial"/>
        </w:rPr>
        <w:t>Antipa” au organizat</w:t>
      </w:r>
      <w:r w:rsidRPr="0045372E">
        <w:rPr>
          <w:rFonts w:ascii="Arial" w:hAnsi="Arial" w:cs="Arial"/>
        </w:rPr>
        <w:t xml:space="preserve"> în cooperare cu OMV Petrom SA</w:t>
      </w:r>
      <w:r w:rsidR="000F7470">
        <w:rPr>
          <w:rFonts w:ascii="Arial" w:hAnsi="Arial" w:cs="Arial"/>
        </w:rPr>
        <w:t>,</w:t>
      </w:r>
      <w:r w:rsidRPr="0045372E">
        <w:rPr>
          <w:rFonts w:ascii="Arial" w:hAnsi="Arial" w:cs="Arial"/>
        </w:rPr>
        <w:t xml:space="preserve"> o expediţie pe amplasamentul perimetrului pe care urmează s</w:t>
      </w:r>
      <w:r w:rsidR="000F7470">
        <w:rPr>
          <w:rFonts w:ascii="Arial" w:hAnsi="Arial" w:cs="Arial"/>
        </w:rPr>
        <w:t>ă se realizeze</w:t>
      </w:r>
      <w:r w:rsidR="002976F5">
        <w:rPr>
          <w:rFonts w:ascii="Arial" w:hAnsi="Arial" w:cs="Arial"/>
        </w:rPr>
        <w:t xml:space="preserve"> forajul</w:t>
      </w:r>
      <w:r w:rsidR="000F7470">
        <w:rPr>
          <w:rFonts w:ascii="Arial" w:hAnsi="Arial" w:cs="Arial"/>
        </w:rPr>
        <w:t xml:space="preserve"> </w:t>
      </w:r>
      <w:r w:rsidR="00161362">
        <w:rPr>
          <w:rFonts w:ascii="Arial" w:hAnsi="Arial" w:cs="Arial"/>
        </w:rPr>
        <w:t>sondelor L4A și L8A Lebăda Est.</w:t>
      </w:r>
    </w:p>
    <w:p w:rsidR="00A64829" w:rsidRPr="0045372E" w:rsidRDefault="00A64829" w:rsidP="003D7B86">
      <w:pPr>
        <w:spacing w:after="0" w:line="276" w:lineRule="auto"/>
        <w:ind w:right="-1" w:firstLine="567"/>
        <w:jc w:val="both"/>
        <w:rPr>
          <w:rFonts w:ascii="Arial" w:hAnsi="Arial" w:cs="Arial"/>
        </w:rPr>
      </w:pPr>
      <w:r w:rsidRPr="0045372E">
        <w:rPr>
          <w:rFonts w:ascii="Arial" w:hAnsi="Arial" w:cs="Arial"/>
        </w:rPr>
        <w:t xml:space="preserve">Identificarea stării </w:t>
      </w:r>
      <w:r w:rsidR="000F7470">
        <w:rPr>
          <w:rFonts w:ascii="Arial" w:hAnsi="Arial" w:cs="Arial"/>
        </w:rPr>
        <w:t xml:space="preserve">inițiale a ecosistemului marin </w:t>
      </w:r>
      <w:r w:rsidRPr="0045372E">
        <w:rPr>
          <w:rFonts w:ascii="Arial" w:hAnsi="Arial" w:cs="Arial"/>
        </w:rPr>
        <w:t>a fost realizată prin observații directe în zona perimetrului unde vor executa lucrările de forare şi au fost prelevate probe chimice și biologice atât din coloana de apă</w:t>
      </w:r>
      <w:r w:rsidR="000F7470">
        <w:rPr>
          <w:rFonts w:ascii="Arial" w:hAnsi="Arial" w:cs="Arial"/>
        </w:rPr>
        <w:t>,</w:t>
      </w:r>
      <w:r w:rsidRPr="0045372E">
        <w:rPr>
          <w:rFonts w:ascii="Arial" w:hAnsi="Arial" w:cs="Arial"/>
        </w:rPr>
        <w:t xml:space="preserve"> cât şi din sediment. Acestea au fost necesare pentru analizarea indicatorilor fizico-chimici şi biologici.</w:t>
      </w:r>
    </w:p>
    <w:p w:rsidR="00A64829" w:rsidRPr="0045372E" w:rsidRDefault="00A64829" w:rsidP="003D7B86">
      <w:pPr>
        <w:spacing w:after="0" w:line="276" w:lineRule="auto"/>
        <w:ind w:right="-1" w:firstLine="567"/>
        <w:jc w:val="both"/>
        <w:rPr>
          <w:rFonts w:ascii="Arial" w:hAnsi="Arial" w:cs="Arial"/>
        </w:rPr>
      </w:pPr>
      <w:r w:rsidRPr="0045372E">
        <w:rPr>
          <w:rFonts w:ascii="Arial" w:hAnsi="Arial" w:cs="Arial"/>
        </w:rPr>
        <w:t xml:space="preserve"> Probele au fost prelevate din staţii dispuse în zona unde compania intenționează să realizeze foraje de ex</w:t>
      </w:r>
      <w:r w:rsidR="000F7470">
        <w:rPr>
          <w:rFonts w:ascii="Arial" w:hAnsi="Arial" w:cs="Arial"/>
        </w:rPr>
        <w:t xml:space="preserve">plorare a </w:t>
      </w:r>
      <w:r w:rsidR="00515A48">
        <w:rPr>
          <w:rFonts w:ascii="Arial" w:hAnsi="Arial" w:cs="Arial"/>
        </w:rPr>
        <w:t>sondelor L4A și L8A Lebăda Est</w:t>
      </w:r>
      <w:r w:rsidRPr="0045372E">
        <w:rPr>
          <w:rFonts w:ascii="Arial" w:hAnsi="Arial" w:cs="Arial"/>
        </w:rPr>
        <w:t xml:space="preserve">.  Expediția s-a desfășurat la bordul navei </w:t>
      </w:r>
      <w:r w:rsidR="000F7470">
        <w:rPr>
          <w:rFonts w:ascii="Arial" w:hAnsi="Arial" w:cs="Arial"/>
        </w:rPr>
        <w:t>„</w:t>
      </w:r>
      <w:r w:rsidRPr="0045372E">
        <w:rPr>
          <w:rFonts w:ascii="Arial" w:hAnsi="Arial" w:cs="Arial"/>
        </w:rPr>
        <w:t>King</w:t>
      </w:r>
      <w:r w:rsidR="000F7470">
        <w:rPr>
          <w:rFonts w:ascii="Arial" w:hAnsi="Arial" w:cs="Arial"/>
        </w:rPr>
        <w:t>“,</w:t>
      </w:r>
      <w:r w:rsidRPr="0045372E">
        <w:rPr>
          <w:rFonts w:ascii="Arial" w:hAnsi="Arial" w:cs="Arial"/>
        </w:rPr>
        <w:t xml:space="preserve"> în perioada </w:t>
      </w:r>
      <w:r w:rsidR="00515A48" w:rsidRPr="00515A48">
        <w:rPr>
          <w:rFonts w:ascii="Arial" w:hAnsi="Arial" w:cs="Arial"/>
        </w:rPr>
        <w:t>20 - 23 septembrie 2018</w:t>
      </w:r>
      <w:r w:rsidRPr="0045372E">
        <w:rPr>
          <w:rFonts w:ascii="Arial" w:hAnsi="Arial" w:cs="Arial"/>
        </w:rPr>
        <w:t>.</w:t>
      </w:r>
    </w:p>
    <w:p w:rsidR="00A64829" w:rsidRPr="0045372E" w:rsidRDefault="00A64829" w:rsidP="003D7B86">
      <w:pPr>
        <w:spacing w:after="0" w:line="276" w:lineRule="auto"/>
        <w:ind w:right="-1" w:firstLine="567"/>
        <w:jc w:val="both"/>
        <w:rPr>
          <w:rFonts w:ascii="Arial" w:hAnsi="Arial" w:cs="Arial"/>
        </w:rPr>
      </w:pPr>
      <w:r w:rsidRPr="0045372E">
        <w:rPr>
          <w:rFonts w:ascii="Arial" w:hAnsi="Arial" w:cs="Arial"/>
        </w:rPr>
        <w:t>Totodată, în cadrul Studiului de evaluare a impactului asupra mediului au fost prezentate şi analizate rezultate ale probelor prelevate în mod curent în cadrul INCDM pentru realizarea Rapoartelor Anuale de Stare a Mediului Marin.</w:t>
      </w:r>
    </w:p>
    <w:p w:rsidR="00A64829" w:rsidRPr="007B0913" w:rsidRDefault="00A64829" w:rsidP="003D7B86">
      <w:pPr>
        <w:spacing w:after="0" w:line="276" w:lineRule="auto"/>
        <w:ind w:right="-1" w:firstLine="567"/>
        <w:jc w:val="both"/>
        <w:rPr>
          <w:rFonts w:ascii="Arial" w:hAnsi="Arial" w:cs="Arial"/>
          <w:sz w:val="24"/>
          <w:szCs w:val="24"/>
        </w:rPr>
      </w:pPr>
    </w:p>
    <w:p w:rsidR="00A64829" w:rsidRPr="00D32BF0" w:rsidRDefault="00A64829" w:rsidP="003D7B86">
      <w:pPr>
        <w:ind w:right="-1"/>
        <w:rPr>
          <w:rFonts w:ascii="Arial" w:eastAsia="Calibri" w:hAnsi="Arial" w:cs="Arial"/>
          <w:b/>
        </w:rPr>
      </w:pPr>
      <w:r w:rsidRPr="007B0913">
        <w:rPr>
          <w:rFonts w:ascii="Arial" w:eastAsia="Calibri" w:hAnsi="Arial" w:cs="Arial"/>
          <w:b/>
          <w:sz w:val="24"/>
        </w:rPr>
        <w:t xml:space="preserve">       </w:t>
      </w:r>
      <w:r w:rsidRPr="00D32BF0">
        <w:rPr>
          <w:rFonts w:ascii="Arial" w:eastAsia="Calibri" w:hAnsi="Arial" w:cs="Arial"/>
          <w:b/>
        </w:rPr>
        <w:t>3.1 Apa</w:t>
      </w:r>
    </w:p>
    <w:p w:rsidR="00A64829" w:rsidRPr="00D32BF0" w:rsidRDefault="00A64829" w:rsidP="003D7B86">
      <w:pPr>
        <w:spacing w:after="0" w:line="276" w:lineRule="auto"/>
        <w:ind w:right="-1" w:firstLine="709"/>
        <w:jc w:val="both"/>
        <w:rPr>
          <w:rFonts w:ascii="Arial" w:eastAsia="Calibri" w:hAnsi="Arial" w:cs="Arial"/>
          <w:szCs w:val="24"/>
          <w:lang w:eastAsia="ro-RO"/>
        </w:rPr>
      </w:pPr>
      <w:r w:rsidRPr="00D32BF0">
        <w:rPr>
          <w:rFonts w:ascii="Arial" w:eastAsia="Calibri" w:hAnsi="Arial" w:cs="Arial"/>
          <w:szCs w:val="24"/>
          <w:lang w:eastAsia="ro-RO"/>
        </w:rPr>
        <w:t>Principala particularitate a factorilor de mediu în zona litoralului românesc o constituie variabilitatea naturală, apele marine din aceasta partea a Marii Negre  fiind puternic afectate de aportul fluvial din partea de nord-</w:t>
      </w:r>
      <w:r w:rsidR="000F7470">
        <w:rPr>
          <w:rFonts w:ascii="Arial" w:eastAsia="Calibri" w:hAnsi="Arial" w:cs="Arial"/>
          <w:szCs w:val="24"/>
          <w:lang w:eastAsia="ro-RO"/>
        </w:rPr>
        <w:t>e</w:t>
      </w:r>
      <w:r w:rsidRPr="00D32BF0">
        <w:rPr>
          <w:rFonts w:ascii="Arial" w:eastAsia="Calibri" w:hAnsi="Arial" w:cs="Arial"/>
          <w:szCs w:val="24"/>
          <w:lang w:eastAsia="ro-RO"/>
        </w:rPr>
        <w:t xml:space="preserve">st  a bazinului, de regimul vânturilor și de succesiunea sezoanelor.  </w:t>
      </w:r>
    </w:p>
    <w:p w:rsidR="00A64829" w:rsidRPr="00D32BF0" w:rsidRDefault="00A64829" w:rsidP="003D7B86">
      <w:pPr>
        <w:spacing w:after="0" w:line="276" w:lineRule="auto"/>
        <w:ind w:right="-1" w:firstLine="709"/>
        <w:jc w:val="both"/>
        <w:rPr>
          <w:rFonts w:ascii="Arial" w:eastAsia="Calibri" w:hAnsi="Arial" w:cs="Arial"/>
          <w:szCs w:val="24"/>
          <w:lang w:eastAsia="ro-RO"/>
        </w:rPr>
      </w:pPr>
      <w:r w:rsidRPr="00D32BF0">
        <w:rPr>
          <w:rFonts w:ascii="Arial" w:eastAsia="Calibri" w:hAnsi="Arial" w:cs="Arial"/>
          <w:szCs w:val="24"/>
          <w:lang w:eastAsia="ro-RO"/>
        </w:rPr>
        <w:t>În perioada 1970-1990, creșterea presiunil</w:t>
      </w:r>
      <w:r w:rsidR="006556B5">
        <w:rPr>
          <w:rFonts w:ascii="Arial" w:eastAsia="Calibri" w:hAnsi="Arial" w:cs="Arial"/>
          <w:szCs w:val="24"/>
          <w:lang w:eastAsia="ro-RO"/>
        </w:rPr>
        <w:t>or antropice asupra bazinului a</w:t>
      </w:r>
      <w:r w:rsidRPr="00D32BF0">
        <w:rPr>
          <w:rFonts w:ascii="Arial" w:eastAsia="Calibri" w:hAnsi="Arial" w:cs="Arial"/>
          <w:szCs w:val="24"/>
          <w:lang w:eastAsia="ro-RO"/>
        </w:rPr>
        <w:t xml:space="preserve"> determinat modificări importante a factorilor de mediu și apariția fenomenului de eutrofizare, cu consecințele negative cunoscute. După 1990, dar mai ales după 1995, calitatea apelor marine de la litoralul românesc s-a îmbunătățit simțitor, în prezent evidențiindu-se tendința de revenire la parametri normali. </w:t>
      </w:r>
    </w:p>
    <w:p w:rsidR="00A64829" w:rsidRPr="00D32BF0" w:rsidRDefault="00A64829" w:rsidP="003D7B86">
      <w:pPr>
        <w:spacing w:after="0" w:line="276" w:lineRule="auto"/>
        <w:ind w:right="-1" w:firstLine="709"/>
        <w:jc w:val="both"/>
        <w:rPr>
          <w:rFonts w:ascii="Arial" w:eastAsia="Calibri" w:hAnsi="Arial" w:cs="Arial"/>
          <w:szCs w:val="24"/>
          <w:lang w:eastAsia="ro-RO"/>
        </w:rPr>
      </w:pPr>
      <w:r w:rsidRPr="00D32BF0">
        <w:rPr>
          <w:rFonts w:ascii="Arial" w:eastAsia="Calibri" w:hAnsi="Arial" w:cs="Arial"/>
          <w:szCs w:val="24"/>
          <w:lang w:eastAsia="ro-RO"/>
        </w:rPr>
        <w:t>Zona marină de interes pentru prezentul studiu este situată în partea centrală a platoului continental românesc, la sud de zona de influență directă a aportului fluvial al Dunării.</w:t>
      </w:r>
    </w:p>
    <w:p w:rsidR="00A64829" w:rsidRPr="007B0913" w:rsidRDefault="00A64829" w:rsidP="003D7B86">
      <w:pPr>
        <w:ind w:right="-1"/>
        <w:rPr>
          <w:rFonts w:ascii="Calibri" w:eastAsia="Calibri" w:hAnsi="Calibri" w:cs="Times New Roman"/>
        </w:rPr>
      </w:pPr>
    </w:p>
    <w:p w:rsidR="00A64829" w:rsidRPr="00D32BF0" w:rsidRDefault="00A64829" w:rsidP="003D7B86">
      <w:pPr>
        <w:ind w:right="-1" w:firstLine="426"/>
        <w:rPr>
          <w:rFonts w:ascii="Arial" w:eastAsia="Calibri" w:hAnsi="Arial" w:cs="Arial"/>
          <w:b/>
        </w:rPr>
      </w:pPr>
      <w:r w:rsidRPr="00D32BF0">
        <w:rPr>
          <w:rFonts w:ascii="Arial" w:eastAsia="Calibri" w:hAnsi="Arial" w:cs="Arial"/>
          <w:b/>
        </w:rPr>
        <w:t>3.1.1 Condițiile hidrogeologice din zonă</w:t>
      </w:r>
    </w:p>
    <w:p w:rsidR="00A64829" w:rsidRPr="00D32BF0" w:rsidRDefault="00A64829" w:rsidP="003D7B86">
      <w:pPr>
        <w:spacing w:after="0" w:line="276" w:lineRule="auto"/>
        <w:ind w:right="-1" w:firstLine="720"/>
        <w:jc w:val="both"/>
        <w:rPr>
          <w:rFonts w:ascii="Arial" w:eastAsia="Times New Roman" w:hAnsi="Arial" w:cs="Arial"/>
          <w:szCs w:val="24"/>
        </w:rPr>
      </w:pPr>
      <w:r w:rsidRPr="00D32BF0">
        <w:rPr>
          <w:rFonts w:ascii="Arial" w:eastAsia="Times New Roman" w:hAnsi="Arial" w:cs="Arial"/>
          <w:i/>
          <w:szCs w:val="24"/>
        </w:rPr>
        <w:t>Valurile</w:t>
      </w:r>
      <w:r w:rsidRPr="00D32BF0">
        <w:rPr>
          <w:rFonts w:ascii="Times New Roman" w:eastAsia="Times New Roman" w:hAnsi="Times New Roman" w:cs="Arial"/>
          <w:i/>
          <w:szCs w:val="24"/>
        </w:rPr>
        <w:t xml:space="preserve">. </w:t>
      </w:r>
      <w:r w:rsidRPr="00D32BF0">
        <w:rPr>
          <w:rFonts w:ascii="Arial" w:eastAsia="Times New Roman" w:hAnsi="Arial" w:cs="Arial"/>
          <w:szCs w:val="24"/>
        </w:rPr>
        <w:t xml:space="preserve">Formarea şi dezvoltarea valurilor reprezintă rezultatul presiunii inegale de la suprafața apei, fapt ce determină, inițial, mici neregularități, care nu sunt altceva decât embrionii valurilor în devenire. În afară de presiune, asupra valurilor mai influențează şi caracteristicile morfometrice ale Mării Negre. </w:t>
      </w:r>
    </w:p>
    <w:p w:rsidR="00A64829" w:rsidRPr="00D32BF0" w:rsidRDefault="00A64829" w:rsidP="003D7B86">
      <w:pPr>
        <w:spacing w:after="0" w:line="276" w:lineRule="auto"/>
        <w:ind w:right="-1" w:firstLine="540"/>
        <w:jc w:val="both"/>
        <w:rPr>
          <w:rFonts w:ascii="Arial" w:eastAsia="Times New Roman" w:hAnsi="Arial" w:cs="Arial"/>
          <w:szCs w:val="24"/>
        </w:rPr>
      </w:pPr>
      <w:r w:rsidRPr="00D32BF0">
        <w:rPr>
          <w:rFonts w:ascii="Arial" w:eastAsia="Times New Roman" w:hAnsi="Arial" w:cs="Arial"/>
          <w:szCs w:val="24"/>
        </w:rPr>
        <w:t xml:space="preserve">Cele mai înalte valuri sunt produse de vânturile care suflă din direcţia nord-est, care mai ales pe timp de iarnă pot depaşi </w:t>
      </w:r>
      <w:smartTag w:uri="urn:schemas-microsoft-com:office:smarttags" w:element="metricconverter">
        <w:smartTagPr>
          <w:attr w:name="ProductID" w:val="3,5 m"/>
        </w:smartTagPr>
        <w:r w:rsidRPr="00D32BF0">
          <w:rPr>
            <w:rFonts w:ascii="Arial" w:eastAsia="Times New Roman" w:hAnsi="Arial" w:cs="Arial"/>
            <w:szCs w:val="24"/>
          </w:rPr>
          <w:t>3,5 m</w:t>
        </w:r>
      </w:smartTag>
      <w:r w:rsidRPr="00D32BF0">
        <w:rPr>
          <w:rFonts w:ascii="Arial" w:eastAsia="Times New Roman" w:hAnsi="Arial" w:cs="Arial"/>
          <w:szCs w:val="24"/>
        </w:rPr>
        <w:t xml:space="preserve"> înalţime, la o viteză a vântului de 30 - 40 m/s. Valurile provocate de vânturile din sectoarele estic şi sudic sunt mai mici, de 3 şi</w:t>
      </w:r>
      <w:r w:rsidR="006556B5">
        <w:rPr>
          <w:rFonts w:ascii="Arial" w:eastAsia="Times New Roman" w:hAnsi="Arial" w:cs="Arial"/>
          <w:szCs w:val="24"/>
        </w:rPr>
        <w:t>,</w:t>
      </w:r>
      <w:r w:rsidRPr="00D32BF0">
        <w:rPr>
          <w:rFonts w:ascii="Arial" w:eastAsia="Times New Roman" w:hAnsi="Arial" w:cs="Arial"/>
          <w:szCs w:val="24"/>
        </w:rPr>
        <w:t xml:space="preserve"> respectiv</w:t>
      </w:r>
      <w:r w:rsidR="006556B5">
        <w:rPr>
          <w:rFonts w:ascii="Arial" w:eastAsia="Times New Roman" w:hAnsi="Arial" w:cs="Arial"/>
          <w:szCs w:val="24"/>
        </w:rPr>
        <w:t>,</w:t>
      </w:r>
      <w:r w:rsidRPr="00D32BF0">
        <w:rPr>
          <w:rFonts w:ascii="Arial" w:eastAsia="Times New Roman" w:hAnsi="Arial" w:cs="Arial"/>
          <w:szCs w:val="24"/>
        </w:rPr>
        <w:t xml:space="preserve"> </w:t>
      </w:r>
      <w:smartTag w:uri="urn:schemas-microsoft-com:office:smarttags" w:element="metricconverter">
        <w:smartTagPr>
          <w:attr w:name="ProductID" w:val="1 m"/>
        </w:smartTagPr>
        <w:r w:rsidRPr="00D32BF0">
          <w:rPr>
            <w:rFonts w:ascii="Arial" w:eastAsia="Times New Roman" w:hAnsi="Arial" w:cs="Arial"/>
            <w:szCs w:val="24"/>
          </w:rPr>
          <w:t>1 m</w:t>
        </w:r>
      </w:smartTag>
      <w:r w:rsidR="006556B5">
        <w:rPr>
          <w:rFonts w:ascii="Arial" w:eastAsia="Times New Roman" w:hAnsi="Arial" w:cs="Arial"/>
          <w:szCs w:val="24"/>
        </w:rPr>
        <w:t xml:space="preserve"> înă</w:t>
      </w:r>
      <w:r w:rsidRPr="00D32BF0">
        <w:rPr>
          <w:rFonts w:ascii="Arial" w:eastAsia="Times New Roman" w:hAnsi="Arial" w:cs="Arial"/>
          <w:szCs w:val="24"/>
        </w:rPr>
        <w:t xml:space="preserve">lţime. Viteza medie anuală a vântului este de 7,1 m/s </w:t>
      </w:r>
      <w:smartTag w:uri="urn:schemas-microsoft-com:office:smarttags" w:element="PersonName">
        <w:smartTagPr>
          <w:attr w:name="ProductID" w:val="la Sulina"/>
        </w:smartTagPr>
        <w:r w:rsidRPr="00D32BF0">
          <w:rPr>
            <w:rFonts w:ascii="Arial" w:eastAsia="Times New Roman" w:hAnsi="Arial" w:cs="Arial"/>
            <w:szCs w:val="24"/>
          </w:rPr>
          <w:t>la Sulina</w:t>
        </w:r>
      </w:smartTag>
      <w:r w:rsidRPr="00D32BF0">
        <w:rPr>
          <w:rFonts w:ascii="Arial" w:eastAsia="Times New Roman" w:hAnsi="Arial" w:cs="Arial"/>
          <w:szCs w:val="24"/>
        </w:rPr>
        <w:t xml:space="preserve">, 4,3 m/s </w:t>
      </w:r>
      <w:smartTag w:uri="urn:schemas-microsoft-com:office:smarttags" w:element="PersonName">
        <w:smartTagPr>
          <w:attr w:name="ProductID" w:val="la Constanţa"/>
        </w:smartTagPr>
        <w:r w:rsidRPr="00D32BF0">
          <w:rPr>
            <w:rFonts w:ascii="Arial" w:eastAsia="Times New Roman" w:hAnsi="Arial" w:cs="Arial"/>
            <w:szCs w:val="24"/>
          </w:rPr>
          <w:t>la Constanţa</w:t>
        </w:r>
      </w:smartTag>
      <w:r w:rsidRPr="00D32BF0">
        <w:rPr>
          <w:rFonts w:ascii="Arial" w:eastAsia="Times New Roman" w:hAnsi="Arial" w:cs="Arial"/>
          <w:szCs w:val="24"/>
        </w:rPr>
        <w:t xml:space="preserve"> şi 3,4</w:t>
      </w:r>
      <w:r w:rsidR="006556B5">
        <w:rPr>
          <w:rFonts w:ascii="Arial" w:eastAsia="Times New Roman" w:hAnsi="Arial" w:cs="Arial"/>
          <w:szCs w:val="24"/>
        </w:rPr>
        <w:t xml:space="preserve"> </w:t>
      </w:r>
      <w:r w:rsidRPr="00D32BF0">
        <w:rPr>
          <w:rFonts w:ascii="Arial" w:eastAsia="Times New Roman" w:hAnsi="Arial" w:cs="Arial"/>
          <w:szCs w:val="24"/>
        </w:rPr>
        <w:t xml:space="preserve">m/s </w:t>
      </w:r>
      <w:smartTag w:uri="urn:schemas-microsoft-com:office:smarttags" w:element="PersonName">
        <w:smartTagPr>
          <w:attr w:name="ProductID" w:val="la Mangalia"/>
        </w:smartTagPr>
        <w:r w:rsidRPr="00D32BF0">
          <w:rPr>
            <w:rFonts w:ascii="Arial" w:eastAsia="Times New Roman" w:hAnsi="Arial" w:cs="Arial"/>
            <w:szCs w:val="24"/>
          </w:rPr>
          <w:t>la Mangalia</w:t>
        </w:r>
      </w:smartTag>
      <w:r w:rsidRPr="00D32BF0">
        <w:rPr>
          <w:rFonts w:ascii="Arial" w:eastAsia="Times New Roman" w:hAnsi="Arial" w:cs="Arial"/>
          <w:szCs w:val="24"/>
        </w:rPr>
        <w:t xml:space="preserve"> (Băcescu </w:t>
      </w:r>
      <w:r w:rsidRPr="00D32BF0">
        <w:rPr>
          <w:rFonts w:ascii="Arial" w:eastAsia="Times New Roman" w:hAnsi="Arial" w:cs="Arial"/>
          <w:i/>
          <w:szCs w:val="24"/>
        </w:rPr>
        <w:t>et al.</w:t>
      </w:r>
      <w:r w:rsidRPr="00D32BF0">
        <w:rPr>
          <w:rFonts w:ascii="Arial" w:eastAsia="Times New Roman" w:hAnsi="Arial" w:cs="Arial"/>
          <w:szCs w:val="24"/>
        </w:rPr>
        <w:t xml:space="preserve"> 1971).</w:t>
      </w:r>
    </w:p>
    <w:p w:rsidR="00A64829" w:rsidRPr="00D32BF0" w:rsidRDefault="00A64829" w:rsidP="00A64829">
      <w:pPr>
        <w:spacing w:after="0" w:line="360" w:lineRule="auto"/>
        <w:ind w:firstLine="540"/>
        <w:jc w:val="both"/>
        <w:rPr>
          <w:rFonts w:ascii="Arial" w:eastAsia="Times New Roman" w:hAnsi="Arial" w:cs="Arial"/>
          <w:szCs w:val="24"/>
        </w:rPr>
      </w:pPr>
      <w:r w:rsidRPr="00D32BF0">
        <w:rPr>
          <w:rFonts w:ascii="Times New Roman" w:eastAsia="Times New Roman" w:hAnsi="Times New Roman" w:cs="Times New Roman"/>
          <w:noProof/>
          <w:szCs w:val="24"/>
          <w:lang w:eastAsia="ro-RO"/>
        </w:rPr>
        <w:lastRenderedPageBreak/>
        <w:drawing>
          <wp:inline distT="0" distB="0" distL="0" distR="0" wp14:anchorId="11CDF812" wp14:editId="25B28450">
            <wp:extent cx="2711967" cy="2200275"/>
            <wp:effectExtent l="0" t="0" r="0" b="0"/>
            <wp:docPr id="56" name="I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9281" cy="2206209"/>
                    </a:xfrm>
                    <a:prstGeom prst="rect">
                      <a:avLst/>
                    </a:prstGeom>
                    <a:noFill/>
                    <a:ln>
                      <a:noFill/>
                    </a:ln>
                  </pic:spPr>
                </pic:pic>
              </a:graphicData>
            </a:graphic>
          </wp:inline>
        </w:drawing>
      </w:r>
      <w:r w:rsidRPr="00D32BF0">
        <w:rPr>
          <w:rFonts w:ascii="Times New Roman" w:eastAsia="Times New Roman" w:hAnsi="Times New Roman" w:cs="Times New Roman"/>
          <w:noProof/>
          <w:szCs w:val="24"/>
          <w:lang w:eastAsia="ro-RO"/>
        </w:rPr>
        <w:drawing>
          <wp:inline distT="0" distB="0" distL="0" distR="0" wp14:anchorId="4C8AA643" wp14:editId="7E1930D4">
            <wp:extent cx="2600325" cy="2371725"/>
            <wp:effectExtent l="0" t="0" r="9525" b="0"/>
            <wp:docPr id="57" name="I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00325" cy="2371725"/>
                    </a:xfrm>
                    <a:prstGeom prst="rect">
                      <a:avLst/>
                    </a:prstGeom>
                    <a:noFill/>
                    <a:ln>
                      <a:noFill/>
                    </a:ln>
                  </pic:spPr>
                </pic:pic>
              </a:graphicData>
            </a:graphic>
          </wp:inline>
        </w:drawing>
      </w:r>
    </w:p>
    <w:p w:rsidR="00A64829" w:rsidRPr="00D32BF0" w:rsidRDefault="00A64829" w:rsidP="00A64829">
      <w:pPr>
        <w:spacing w:after="0" w:line="360" w:lineRule="auto"/>
        <w:ind w:firstLine="540"/>
        <w:jc w:val="both"/>
        <w:rPr>
          <w:rFonts w:ascii="Arial" w:eastAsia="Times New Roman" w:hAnsi="Arial" w:cs="Arial"/>
          <w:szCs w:val="24"/>
        </w:rPr>
      </w:pPr>
      <w:r w:rsidRPr="00D32BF0">
        <w:rPr>
          <w:rFonts w:ascii="Arial" w:eastAsia="Times New Roman" w:hAnsi="Arial" w:cs="Arial"/>
          <w:noProof/>
          <w:szCs w:val="24"/>
          <w:lang w:eastAsia="ro-RO"/>
        </w:rPr>
        <mc:AlternateContent>
          <mc:Choice Requires="wps">
            <w:drawing>
              <wp:anchor distT="0" distB="0" distL="114300" distR="114300" simplePos="0" relativeHeight="251656704" behindDoc="0" locked="0" layoutInCell="1" allowOverlap="1" wp14:anchorId="277322B6" wp14:editId="070776F6">
                <wp:simplePos x="0" y="0"/>
                <wp:positionH relativeFrom="column">
                  <wp:posOffset>0</wp:posOffset>
                </wp:positionH>
                <wp:positionV relativeFrom="paragraph">
                  <wp:posOffset>31750</wp:posOffset>
                </wp:positionV>
                <wp:extent cx="3200400" cy="895350"/>
                <wp:effectExtent l="0" t="3810" r="0" b="0"/>
                <wp:wrapNone/>
                <wp:docPr id="16" name="Casetă text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64A" w:rsidRPr="00715906" w:rsidRDefault="002F564A" w:rsidP="00A64829">
                            <w:pPr>
                              <w:autoSpaceDE w:val="0"/>
                              <w:autoSpaceDN w:val="0"/>
                              <w:adjustRightInd w:val="0"/>
                              <w:jc w:val="center"/>
                              <w:rPr>
                                <w:rFonts w:ascii="Arial" w:hAnsi="Arial" w:cs="Arial"/>
                                <w:color w:val="000000"/>
                              </w:rPr>
                            </w:pPr>
                            <w:r w:rsidRPr="00715906">
                              <w:rPr>
                                <w:rFonts w:ascii="Arial" w:hAnsi="Arial" w:cs="Arial"/>
                              </w:rPr>
                              <w:t xml:space="preserve">Fig. </w:t>
                            </w:r>
                            <w:r>
                              <w:rPr>
                                <w:rFonts w:ascii="Arial" w:hAnsi="Arial" w:cs="Arial"/>
                              </w:rPr>
                              <w:t>3.1.</w:t>
                            </w:r>
                            <w:r w:rsidRPr="00715906">
                              <w:rPr>
                                <w:rFonts w:ascii="Arial" w:hAnsi="Arial" w:cs="Arial"/>
                                <w:color w:val="000000"/>
                              </w:rPr>
                              <w:t xml:space="preserve"> Variaţia parametrilor caracteristici valurilor: (frecvenţa F, înălţimea Hm, perioada Tm şi lungimea Lm) din sectorul românesc (după Diaconu, date nepublicate)</w:t>
                            </w:r>
                            <w:r>
                              <w:rPr>
                                <w:rFonts w:ascii="Arial" w:hAnsi="Arial" w:cs="Arial"/>
                                <w:color w:val="00000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322B6" id="Casetă text 16" o:spid="_x0000_s1070" type="#_x0000_t202" style="position:absolute;left:0;text-align:left;margin-left:0;margin-top:2.5pt;width:252pt;height:7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" stroked="f">
                <v:textbox>
                  <w:txbxContent>
                    <w:p w:rsidR="002F564A" w:rsidRPr="00715906" w:rsidRDefault="002F564A" w:rsidP="00A64829">
                      <w:pPr>
                        <w:autoSpaceDE w:val="0"/>
                        <w:autoSpaceDN w:val="0"/>
                        <w:adjustRightInd w:val="0"/>
                        <w:jc w:val="center"/>
                        <w:rPr>
                          <w:rFonts w:ascii="Arial" w:hAnsi="Arial" w:cs="Arial"/>
                          <w:color w:val="000000"/>
                        </w:rPr>
                      </w:pPr>
                      <w:r w:rsidRPr="00715906">
                        <w:rPr>
                          <w:rFonts w:ascii="Arial" w:hAnsi="Arial" w:cs="Arial"/>
                        </w:rPr>
                        <w:t xml:space="preserve">Fig. </w:t>
                      </w:r>
                      <w:r>
                        <w:rPr>
                          <w:rFonts w:ascii="Arial" w:hAnsi="Arial" w:cs="Arial"/>
                        </w:rPr>
                        <w:t>3.1.</w:t>
                      </w:r>
                      <w:r w:rsidRPr="00715906">
                        <w:rPr>
                          <w:rFonts w:ascii="Arial" w:hAnsi="Arial" w:cs="Arial"/>
                          <w:color w:val="000000"/>
                        </w:rPr>
                        <w:t xml:space="preserve"> Variaţia parametrilor caracteristici valurilor: (frecvenţa F, înălţimea Hm, perioada Tm şi lungimea Lm) din sectorul românesc (după Diaconu, date nepublicate)</w:t>
                      </w:r>
                      <w:r>
                        <w:rPr>
                          <w:rFonts w:ascii="Arial" w:hAnsi="Arial" w:cs="Arial"/>
                          <w:color w:val="000000"/>
                        </w:rPr>
                        <w:t>.</w:t>
                      </w:r>
                    </w:p>
                  </w:txbxContent>
                </v:textbox>
              </v:shape>
            </w:pict>
          </mc:Fallback>
        </mc:AlternateContent>
      </w:r>
      <w:r w:rsidRPr="00D32BF0">
        <w:rPr>
          <w:rFonts w:ascii="Arial" w:eastAsia="Times New Roman" w:hAnsi="Arial" w:cs="Arial"/>
          <w:noProof/>
          <w:szCs w:val="24"/>
          <w:lang w:eastAsia="ro-RO"/>
        </w:rPr>
        <mc:AlternateContent>
          <mc:Choice Requires="wps">
            <w:drawing>
              <wp:anchor distT="0" distB="0" distL="114300" distR="114300" simplePos="0" relativeHeight="251655680" behindDoc="0" locked="0" layoutInCell="1" allowOverlap="1" wp14:anchorId="446B82D9" wp14:editId="6B87A39C">
                <wp:simplePos x="0" y="0"/>
                <wp:positionH relativeFrom="column">
                  <wp:posOffset>3343275</wp:posOffset>
                </wp:positionH>
                <wp:positionV relativeFrom="paragraph">
                  <wp:posOffset>19685</wp:posOffset>
                </wp:positionV>
                <wp:extent cx="2857500" cy="809625"/>
                <wp:effectExtent l="0" t="1270" r="0" b="0"/>
                <wp:wrapSquare wrapText="bothSides"/>
                <wp:docPr id="17" name="Casetă tex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80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64A" w:rsidRPr="00397F1F" w:rsidRDefault="002F564A" w:rsidP="00A64829">
                            <w:pPr>
                              <w:pStyle w:val="Corptext"/>
                              <w:jc w:val="center"/>
                              <w:rPr>
                                <w:rFonts w:ascii="Arial" w:hAnsi="Arial" w:cs="Arial"/>
                                <w:sz w:val="22"/>
                                <w:lang w:val="pt-BR"/>
                              </w:rPr>
                            </w:pPr>
                            <w:r w:rsidRPr="00397F1F">
                              <w:rPr>
                                <w:rFonts w:ascii="Arial" w:hAnsi="Arial" w:cs="Arial"/>
                                <w:sz w:val="22"/>
                                <w:lang w:val="pt-BR"/>
                              </w:rPr>
                              <w:t xml:space="preserve">Fig. 3.2. Curbele de frecvenţă ale parametrilor valurilor </w:t>
                            </w:r>
                            <w:r>
                              <w:rPr>
                                <w:rFonts w:ascii="Arial" w:hAnsi="Arial" w:cs="Arial"/>
                                <w:sz w:val="22"/>
                                <w:lang w:val="pt-BR"/>
                              </w:rPr>
                              <w:t>din sectorul marin româ</w:t>
                            </w:r>
                            <w:r w:rsidRPr="00397F1F">
                              <w:rPr>
                                <w:rFonts w:ascii="Arial" w:hAnsi="Arial" w:cs="Arial"/>
                                <w:sz w:val="22"/>
                                <w:lang w:val="pt-BR"/>
                              </w:rPr>
                              <w:t>nesc (după Diaconu, date nepublicate)</w:t>
                            </w:r>
                            <w:r>
                              <w:rPr>
                                <w:rFonts w:ascii="Arial" w:hAnsi="Arial" w:cs="Arial"/>
                                <w:sz w:val="22"/>
                                <w:lang w:val="pt-B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B82D9" id="Casetă text 17" o:spid="_x0000_s1071" type="#_x0000_t202" style="position:absolute;left:0;text-align:left;margin-left:263.25pt;margin-top:1.55pt;width:225pt;height:63.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" stroked="f">
                <v:textbox>
                  <w:txbxContent>
                    <w:p w:rsidR="002F564A" w:rsidRPr="00397F1F" w:rsidRDefault="002F564A" w:rsidP="00A64829">
                      <w:pPr>
                        <w:pStyle w:val="Corptext"/>
                        <w:jc w:val="center"/>
                        <w:rPr>
                          <w:rFonts w:ascii="Arial" w:hAnsi="Arial" w:cs="Arial"/>
                          <w:sz w:val="22"/>
                          <w:lang w:val="pt-BR"/>
                        </w:rPr>
                      </w:pPr>
                      <w:r w:rsidRPr="00397F1F">
                        <w:rPr>
                          <w:rFonts w:ascii="Arial" w:hAnsi="Arial" w:cs="Arial"/>
                          <w:sz w:val="22"/>
                          <w:lang w:val="pt-BR"/>
                        </w:rPr>
                        <w:t xml:space="preserve">Fig. 3.2. Curbele de frecvenţă ale parametrilor valurilor </w:t>
                      </w:r>
                      <w:r>
                        <w:rPr>
                          <w:rFonts w:ascii="Arial" w:hAnsi="Arial" w:cs="Arial"/>
                          <w:sz w:val="22"/>
                          <w:lang w:val="pt-BR"/>
                        </w:rPr>
                        <w:t>din sectorul marin româ</w:t>
                      </w:r>
                      <w:r w:rsidRPr="00397F1F">
                        <w:rPr>
                          <w:rFonts w:ascii="Arial" w:hAnsi="Arial" w:cs="Arial"/>
                          <w:sz w:val="22"/>
                          <w:lang w:val="pt-BR"/>
                        </w:rPr>
                        <w:t>nesc (după Diaconu, date nepublicate)</w:t>
                      </w:r>
                      <w:r>
                        <w:rPr>
                          <w:rFonts w:ascii="Arial" w:hAnsi="Arial" w:cs="Arial"/>
                          <w:sz w:val="22"/>
                          <w:lang w:val="pt-BR"/>
                        </w:rPr>
                        <w:t>.</w:t>
                      </w:r>
                    </w:p>
                  </w:txbxContent>
                </v:textbox>
                <w10:wrap type="square"/>
              </v:shape>
            </w:pict>
          </mc:Fallback>
        </mc:AlternateContent>
      </w:r>
    </w:p>
    <w:p w:rsidR="00A64829" w:rsidRPr="00D32BF0" w:rsidRDefault="00A64829" w:rsidP="00A64829">
      <w:pPr>
        <w:spacing w:after="0" w:line="360" w:lineRule="auto"/>
        <w:jc w:val="both"/>
        <w:rPr>
          <w:rFonts w:ascii="Arial" w:eastAsia="Times New Roman" w:hAnsi="Arial" w:cs="Arial"/>
          <w:szCs w:val="24"/>
          <w:lang w:val="it-IT"/>
        </w:rPr>
      </w:pPr>
    </w:p>
    <w:p w:rsidR="00A64829" w:rsidRPr="00D32BF0" w:rsidRDefault="00A64829" w:rsidP="00A64829">
      <w:pPr>
        <w:spacing w:after="0" w:line="360" w:lineRule="auto"/>
        <w:jc w:val="both"/>
        <w:rPr>
          <w:rFonts w:ascii="Arial" w:eastAsia="Times New Roman" w:hAnsi="Arial" w:cs="Arial"/>
          <w:szCs w:val="24"/>
          <w:lang w:val="it-IT"/>
        </w:rPr>
      </w:pPr>
    </w:p>
    <w:p w:rsidR="00A64829" w:rsidRPr="00D32BF0" w:rsidRDefault="00A64829" w:rsidP="00A64829">
      <w:pPr>
        <w:spacing w:after="0" w:line="360" w:lineRule="auto"/>
        <w:ind w:firstLine="567"/>
        <w:jc w:val="both"/>
        <w:rPr>
          <w:rFonts w:ascii="Arial" w:eastAsia="Times New Roman" w:hAnsi="Arial" w:cs="Arial"/>
          <w:szCs w:val="24"/>
          <w:lang w:val="it-IT"/>
        </w:rPr>
      </w:pPr>
    </w:p>
    <w:p w:rsidR="00A64829" w:rsidRPr="00D32BF0" w:rsidRDefault="00A64829" w:rsidP="00FA30BC">
      <w:pPr>
        <w:spacing w:after="0" w:line="276" w:lineRule="auto"/>
        <w:ind w:right="-1" w:firstLine="720"/>
        <w:jc w:val="both"/>
        <w:rPr>
          <w:rFonts w:ascii="Arial" w:eastAsia="Times New Roman" w:hAnsi="Arial" w:cs="Arial"/>
          <w:szCs w:val="24"/>
        </w:rPr>
      </w:pPr>
      <w:r w:rsidRPr="00D32BF0">
        <w:rPr>
          <w:rFonts w:ascii="Arial" w:eastAsia="Times New Roman" w:hAnsi="Arial" w:cs="Arial"/>
          <w:szCs w:val="24"/>
        </w:rPr>
        <w:t xml:space="preserve"> În timpul furtunilor, înălţimile valurilor ating 6 - </w:t>
      </w:r>
      <w:smartTag w:uri="urn:schemas-microsoft-com:office:smarttags" w:element="metricconverter">
        <w:smartTagPr>
          <w:attr w:name="ProductID" w:val="8 m"/>
        </w:smartTagPr>
        <w:r w:rsidRPr="00D32BF0">
          <w:rPr>
            <w:rFonts w:ascii="Arial" w:eastAsia="Times New Roman" w:hAnsi="Arial" w:cs="Arial"/>
            <w:szCs w:val="24"/>
          </w:rPr>
          <w:t>8 m</w:t>
        </w:r>
      </w:smartTag>
      <w:r w:rsidRPr="00D32BF0">
        <w:rPr>
          <w:rFonts w:ascii="Arial" w:eastAsia="Times New Roman" w:hAnsi="Arial" w:cs="Arial"/>
          <w:szCs w:val="24"/>
        </w:rPr>
        <w:t>, cu perioada de 10 - 12 sec</w:t>
      </w:r>
      <w:r w:rsidR="006556B5">
        <w:rPr>
          <w:rFonts w:ascii="Arial" w:eastAsia="Times New Roman" w:hAnsi="Arial" w:cs="Arial"/>
          <w:szCs w:val="24"/>
        </w:rPr>
        <w:t>.</w:t>
      </w:r>
      <w:r w:rsidRPr="00D32BF0">
        <w:rPr>
          <w:rFonts w:ascii="Arial" w:eastAsia="Times New Roman" w:hAnsi="Arial" w:cs="Arial"/>
          <w:szCs w:val="24"/>
        </w:rPr>
        <w:t xml:space="preserve">, şi lungimi de </w:t>
      </w:r>
      <w:smartTag w:uri="urn:schemas-microsoft-com:office:smarttags" w:element="metricconverter">
        <w:smartTagPr>
          <w:attr w:name="ProductID" w:val="60 m"/>
        </w:smartTagPr>
        <w:r w:rsidRPr="00D32BF0">
          <w:rPr>
            <w:rFonts w:ascii="Arial" w:eastAsia="Times New Roman" w:hAnsi="Arial" w:cs="Arial"/>
            <w:szCs w:val="24"/>
          </w:rPr>
          <w:t>60 m</w:t>
        </w:r>
      </w:smartTag>
      <w:r w:rsidRPr="00D32BF0">
        <w:rPr>
          <w:rFonts w:ascii="Arial" w:eastAsia="Times New Roman" w:hAnsi="Arial" w:cs="Arial"/>
          <w:szCs w:val="24"/>
        </w:rPr>
        <w:t xml:space="preserve">. În dreptul Deltei Dunării, înălţimea valurilor este mai redusă, datorită adâncimii mai mici a apei mării. </w:t>
      </w:r>
    </w:p>
    <w:p w:rsidR="00A64829" w:rsidRDefault="00A64829" w:rsidP="00FA30BC">
      <w:pPr>
        <w:spacing w:after="0" w:line="276" w:lineRule="auto"/>
        <w:ind w:right="-1" w:firstLine="567"/>
        <w:jc w:val="both"/>
        <w:rPr>
          <w:rFonts w:ascii="Arial" w:eastAsia="Times New Roman" w:hAnsi="Arial" w:cs="Arial"/>
          <w:szCs w:val="24"/>
          <w:lang w:val="it-IT"/>
        </w:rPr>
      </w:pPr>
      <w:r w:rsidRPr="001C6DD5">
        <w:rPr>
          <w:rFonts w:ascii="Arial" w:eastAsia="Times New Roman" w:hAnsi="Arial" w:cs="Arial"/>
          <w:szCs w:val="24"/>
        </w:rPr>
        <w:t xml:space="preserve">Dominanţa vânturilor din sectorul nordic se reflectă în faptul că cele mai multe valuri de vânt (15,5 %) se propagă din nord-est (41,2 % pentru NE, </w:t>
      </w:r>
      <w:smartTag w:uri="urn:schemas-microsoft-com:office:smarttags" w:element="stockticker">
        <w:r w:rsidRPr="001C6DD5">
          <w:rPr>
            <w:rFonts w:ascii="Arial" w:eastAsia="Times New Roman" w:hAnsi="Arial" w:cs="Arial"/>
            <w:szCs w:val="24"/>
          </w:rPr>
          <w:t>ENE</w:t>
        </w:r>
      </w:smartTag>
      <w:r w:rsidRPr="001C6DD5">
        <w:rPr>
          <w:rFonts w:ascii="Arial" w:eastAsia="Times New Roman" w:hAnsi="Arial" w:cs="Arial"/>
          <w:szCs w:val="24"/>
        </w:rPr>
        <w:t xml:space="preserve"> şi E), în timp ce efectul refracţiei face ca 16,2 % din hule să provină din direcţia est (31,1 % împreună cu direcţiile adiacente). </w:t>
      </w:r>
      <w:r w:rsidRPr="00D32BF0">
        <w:rPr>
          <w:rFonts w:ascii="Arial" w:eastAsia="Times New Roman" w:hAnsi="Arial" w:cs="Arial"/>
          <w:szCs w:val="24"/>
          <w:lang w:val="it-IT"/>
        </w:rPr>
        <w:t xml:space="preserve">De altfel, pe direcţia normală la coastă - est - se înregistrează cele mai mari medii ale elementelor valurilor: </w:t>
      </w:r>
      <w:smartTag w:uri="urn:schemas-microsoft-com:office:smarttags" w:element="metricconverter">
        <w:smartTagPr>
          <w:attr w:name="ProductID" w:val="1,2 m"/>
        </w:smartTagPr>
        <w:r w:rsidRPr="00D32BF0">
          <w:rPr>
            <w:rFonts w:ascii="Arial" w:eastAsia="Times New Roman" w:hAnsi="Arial" w:cs="Arial"/>
            <w:szCs w:val="24"/>
            <w:lang w:val="it-IT"/>
          </w:rPr>
          <w:t>1,2 m</w:t>
        </w:r>
      </w:smartTag>
      <w:r w:rsidRPr="00D32BF0">
        <w:rPr>
          <w:rFonts w:ascii="Arial" w:eastAsia="Times New Roman" w:hAnsi="Arial" w:cs="Arial"/>
          <w:szCs w:val="24"/>
          <w:lang w:val="it-IT"/>
        </w:rPr>
        <w:t xml:space="preserve"> înălţime, 2,5 s perioada şi </w:t>
      </w:r>
      <w:smartTag w:uri="urn:schemas-microsoft-com:office:smarttags" w:element="metricconverter">
        <w:smartTagPr>
          <w:attr w:name="ProductID" w:val="34 m"/>
        </w:smartTagPr>
        <w:r w:rsidRPr="00D32BF0">
          <w:rPr>
            <w:rFonts w:ascii="Arial" w:eastAsia="Times New Roman" w:hAnsi="Arial" w:cs="Arial"/>
            <w:szCs w:val="24"/>
            <w:lang w:val="it-IT"/>
          </w:rPr>
          <w:t>34 m</w:t>
        </w:r>
      </w:smartTag>
      <w:r w:rsidR="006556B5">
        <w:rPr>
          <w:rFonts w:ascii="Arial" w:eastAsia="Times New Roman" w:hAnsi="Arial" w:cs="Arial"/>
          <w:szCs w:val="24"/>
          <w:lang w:val="it-IT"/>
        </w:rPr>
        <w:t xml:space="preserve"> lungime (F</w:t>
      </w:r>
      <w:r w:rsidRPr="00D32BF0">
        <w:rPr>
          <w:rFonts w:ascii="Arial" w:eastAsia="Times New Roman" w:hAnsi="Arial" w:cs="Arial"/>
          <w:szCs w:val="24"/>
          <w:lang w:val="it-IT"/>
        </w:rPr>
        <w:t>igura nr. 3.2).</w:t>
      </w:r>
    </w:p>
    <w:p w:rsidR="00DE66D4" w:rsidRPr="00D32BF0" w:rsidRDefault="00DE66D4" w:rsidP="00FA30BC">
      <w:pPr>
        <w:spacing w:after="0" w:line="276" w:lineRule="auto"/>
        <w:ind w:right="-1" w:firstLine="567"/>
        <w:jc w:val="both"/>
        <w:rPr>
          <w:rFonts w:ascii="Arial" w:eastAsia="Times New Roman" w:hAnsi="Arial" w:cs="Arial"/>
          <w:szCs w:val="24"/>
          <w:lang w:val="it-IT"/>
        </w:rPr>
      </w:pPr>
    </w:p>
    <w:p w:rsidR="00A64829" w:rsidRPr="00D32BF0" w:rsidRDefault="00A64829" w:rsidP="00A64829">
      <w:pPr>
        <w:widowControl w:val="0"/>
        <w:autoSpaceDE w:val="0"/>
        <w:autoSpaceDN w:val="0"/>
        <w:adjustRightInd w:val="0"/>
        <w:spacing w:after="0" w:line="360" w:lineRule="auto"/>
        <w:ind w:left="360" w:right="22" w:firstLine="1620"/>
        <w:jc w:val="both"/>
        <w:rPr>
          <w:rFonts w:ascii="Arial" w:eastAsia="MS Mincho" w:hAnsi="Arial" w:cs="Arial"/>
          <w:szCs w:val="24"/>
        </w:rPr>
      </w:pPr>
      <w:r w:rsidRPr="00D32BF0">
        <w:rPr>
          <w:rFonts w:ascii="Arial" w:eastAsia="MS Mincho" w:hAnsi="Arial" w:cs="Arial"/>
          <w:noProof/>
          <w:szCs w:val="24"/>
          <w:lang w:eastAsia="ro-RO"/>
        </w:rPr>
        <mc:AlternateContent>
          <mc:Choice Requires="wps">
            <w:drawing>
              <wp:inline distT="0" distB="0" distL="0" distR="0" wp14:anchorId="4D9C7D46" wp14:editId="077ECBF6">
                <wp:extent cx="3838754" cy="2207572"/>
                <wp:effectExtent l="0" t="0" r="9525" b="2540"/>
                <wp:docPr id="29" name="Casetă text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754" cy="22075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64A" w:rsidRDefault="002F564A" w:rsidP="00A64829">
                            <w:pPr>
                              <w:pStyle w:val="Textsimplu"/>
                              <w:spacing w:line="360" w:lineRule="auto"/>
                              <w:ind w:left="-2127" w:firstLine="1560"/>
                              <w:jc w:val="both"/>
                            </w:pPr>
                            <w:r w:rsidRPr="0037244C">
                              <w:rPr>
                                <w:noProof/>
                                <w:lang w:val="ro-RO" w:eastAsia="ro-RO"/>
                              </w:rPr>
                              <w:drawing>
                                <wp:inline distT="0" distB="0" distL="0" distR="0" wp14:anchorId="0D6E2FB3" wp14:editId="5728A018">
                                  <wp:extent cx="3695700" cy="1884401"/>
                                  <wp:effectExtent l="0" t="0" r="0" b="1905"/>
                                  <wp:docPr id="67" name="I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lum bright="18000"/>
                                            <a:extLst>
                                              <a:ext uri="{28A0092B-C50C-407E-A947-70E740481C1C}">
                                                <a14:useLocalDpi xmlns:a14="http://schemas.microsoft.com/office/drawing/2010/main" val="0"/>
                                              </a:ext>
                                            </a:extLst>
                                          </a:blip>
                                          <a:srcRect/>
                                          <a:stretch>
                                            <a:fillRect/>
                                          </a:stretch>
                                        </pic:blipFill>
                                        <pic:spPr bwMode="auto">
                                          <a:xfrm>
                                            <a:off x="0" y="0"/>
                                            <a:ext cx="3703201" cy="188822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4D9C7D46" id="Casetă text 29" o:spid="_x0000_s1072" type="#_x0000_t202" style="width:302.25pt;height:17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" stroked="f">
                <v:textbox>
                  <w:txbxContent>
                    <w:p w:rsidR="002F564A" w:rsidRDefault="002F564A" w:rsidP="00A64829">
                      <w:pPr>
                        <w:pStyle w:val="Textsimplu"/>
                        <w:spacing w:line="360" w:lineRule="auto"/>
                        <w:ind w:left="-2127" w:firstLine="1560"/>
                        <w:jc w:val="both"/>
                      </w:pPr>
                      <w:r w:rsidRPr="0037244C">
                        <w:rPr>
                          <w:noProof/>
                          <w:lang w:val="ro-RO" w:eastAsia="ro-RO"/>
                        </w:rPr>
                        <w:drawing>
                          <wp:inline distT="0" distB="0" distL="0" distR="0" wp14:anchorId="0D6E2FB3" wp14:editId="5728A018">
                            <wp:extent cx="3695700" cy="1884401"/>
                            <wp:effectExtent l="0" t="0" r="0" b="1905"/>
                            <wp:docPr id="67" name="I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lum bright="18000"/>
                                      <a:extLst>
                                        <a:ext uri="{28A0092B-C50C-407E-A947-70E740481C1C}">
                                          <a14:useLocalDpi xmlns:a14="http://schemas.microsoft.com/office/drawing/2010/main" val="0"/>
                                        </a:ext>
                                      </a:extLst>
                                    </a:blip>
                                    <a:srcRect/>
                                    <a:stretch>
                                      <a:fillRect/>
                                    </a:stretch>
                                  </pic:blipFill>
                                  <pic:spPr bwMode="auto">
                                    <a:xfrm>
                                      <a:off x="0" y="0"/>
                                      <a:ext cx="3703201" cy="1888226"/>
                                    </a:xfrm>
                                    <a:prstGeom prst="rect">
                                      <a:avLst/>
                                    </a:prstGeom>
                                    <a:noFill/>
                                    <a:ln>
                                      <a:noFill/>
                                    </a:ln>
                                  </pic:spPr>
                                </pic:pic>
                              </a:graphicData>
                            </a:graphic>
                          </wp:inline>
                        </w:drawing>
                      </w:r>
                    </w:p>
                  </w:txbxContent>
                </v:textbox>
                <w10:anchorlock/>
              </v:shape>
            </w:pict>
          </mc:Fallback>
        </mc:AlternateContent>
      </w:r>
    </w:p>
    <w:p w:rsidR="00A64829" w:rsidRPr="00D32BF0" w:rsidRDefault="00A64829" w:rsidP="00A64829">
      <w:pPr>
        <w:spacing w:after="0" w:line="240" w:lineRule="auto"/>
        <w:jc w:val="center"/>
        <w:rPr>
          <w:rFonts w:ascii="Arial" w:eastAsia="Times New Roman" w:hAnsi="Arial" w:cs="Arial"/>
          <w:szCs w:val="24"/>
          <w:lang w:val="it-IT"/>
        </w:rPr>
      </w:pPr>
      <w:r w:rsidRPr="00D32BF0">
        <w:rPr>
          <w:rFonts w:ascii="Arial" w:eastAsia="Times New Roman" w:hAnsi="Arial" w:cs="Arial"/>
          <w:szCs w:val="24"/>
          <w:lang w:val="it-IT"/>
        </w:rPr>
        <w:t xml:space="preserve">     Figura nr. 3.2.  Valorile centenare cu repetabilitate o dată la 100 de ani ale  elementelor valurilor din Marea Neagră din lungul coastei </w:t>
      </w:r>
      <w:r w:rsidR="006556B5">
        <w:rPr>
          <w:rFonts w:ascii="Arial" w:eastAsia="Times New Roman" w:hAnsi="Arial" w:cs="Arial"/>
          <w:szCs w:val="24"/>
          <w:lang w:val="it-IT"/>
        </w:rPr>
        <w:t>r</w:t>
      </w:r>
      <w:r w:rsidRPr="00D32BF0">
        <w:rPr>
          <w:rFonts w:ascii="Arial" w:eastAsia="Times New Roman" w:hAnsi="Arial" w:cs="Arial"/>
          <w:szCs w:val="24"/>
          <w:lang w:val="it-IT"/>
        </w:rPr>
        <w:t>omâneşti</w:t>
      </w:r>
    </w:p>
    <w:p w:rsidR="00A64829" w:rsidRPr="00D32BF0" w:rsidRDefault="00A64829" w:rsidP="00A64829">
      <w:pPr>
        <w:spacing w:after="0" w:line="240" w:lineRule="auto"/>
        <w:jc w:val="right"/>
        <w:rPr>
          <w:rFonts w:ascii="Arial" w:eastAsia="Times New Roman" w:hAnsi="Arial" w:cs="Arial"/>
          <w:szCs w:val="24"/>
          <w:lang w:val="it-IT"/>
        </w:rPr>
      </w:pPr>
      <w:r w:rsidRPr="00D32BF0">
        <w:rPr>
          <w:rFonts w:ascii="Arial" w:eastAsia="Times New Roman" w:hAnsi="Arial" w:cs="Arial"/>
          <w:szCs w:val="24"/>
          <w:lang w:val="it-IT"/>
        </w:rPr>
        <w:t>(prelucrare după Caraivan, 2009)</w:t>
      </w:r>
      <w:r w:rsidR="006556B5">
        <w:rPr>
          <w:rFonts w:ascii="Arial" w:eastAsia="Times New Roman" w:hAnsi="Arial" w:cs="Arial"/>
          <w:szCs w:val="24"/>
          <w:lang w:val="it-IT"/>
        </w:rPr>
        <w:t>.</w:t>
      </w:r>
    </w:p>
    <w:p w:rsidR="00A64829" w:rsidRPr="00D32BF0" w:rsidRDefault="00A64829" w:rsidP="00A64829">
      <w:pPr>
        <w:widowControl w:val="0"/>
        <w:autoSpaceDE w:val="0"/>
        <w:autoSpaceDN w:val="0"/>
        <w:adjustRightInd w:val="0"/>
        <w:spacing w:after="0" w:line="360" w:lineRule="auto"/>
        <w:ind w:left="360" w:right="22" w:firstLine="1620"/>
        <w:jc w:val="both"/>
        <w:rPr>
          <w:rFonts w:ascii="Arial" w:eastAsia="MS Mincho" w:hAnsi="Arial" w:cs="Arial"/>
          <w:szCs w:val="24"/>
        </w:rPr>
      </w:pPr>
    </w:p>
    <w:p w:rsidR="00A64829" w:rsidRPr="00D32BF0" w:rsidRDefault="00A64829" w:rsidP="00FA30BC">
      <w:pPr>
        <w:spacing w:after="0" w:line="276" w:lineRule="auto"/>
        <w:ind w:right="-1" w:firstLine="540"/>
        <w:jc w:val="both"/>
        <w:rPr>
          <w:rFonts w:ascii="Arial" w:eastAsia="Times New Roman" w:hAnsi="Arial" w:cs="Arial"/>
          <w:spacing w:val="-3"/>
          <w:szCs w:val="24"/>
          <w:lang w:val="it-IT"/>
        </w:rPr>
      </w:pPr>
      <w:r w:rsidRPr="00D32BF0">
        <w:rPr>
          <w:rFonts w:ascii="Arial" w:eastAsia="Times New Roman" w:hAnsi="Arial" w:cs="Arial"/>
          <w:spacing w:val="-3"/>
          <w:szCs w:val="24"/>
          <w:lang w:val="it-IT"/>
        </w:rPr>
        <w:t>Analiza curbelor de frecvenţă pentru parametrii car</w:t>
      </w:r>
      <w:r w:rsidR="006556B5">
        <w:rPr>
          <w:rFonts w:ascii="Arial" w:eastAsia="Times New Roman" w:hAnsi="Arial" w:cs="Arial"/>
          <w:spacing w:val="-3"/>
          <w:szCs w:val="24"/>
          <w:lang w:val="it-IT"/>
        </w:rPr>
        <w:t xml:space="preserve">acteristici câmpului valurilor </w:t>
      </w:r>
      <w:r w:rsidRPr="00D32BF0">
        <w:rPr>
          <w:rFonts w:ascii="Arial" w:eastAsia="Times New Roman" w:hAnsi="Arial" w:cs="Arial"/>
          <w:spacing w:val="-3"/>
          <w:szCs w:val="24"/>
          <w:lang w:val="it-IT"/>
        </w:rPr>
        <w:t xml:space="preserve">relevă faptul că 88,8 % din valuri au înălţimi cuprise între </w:t>
      </w:r>
      <w:smartTag w:uri="urn:schemas-microsoft-com:office:smarttags" w:element="metricconverter">
        <w:smartTagPr>
          <w:attr w:name="ProductID" w:val="0.2 m"/>
        </w:smartTagPr>
        <w:r w:rsidRPr="00D32BF0">
          <w:rPr>
            <w:rFonts w:ascii="Arial" w:eastAsia="Times New Roman" w:hAnsi="Arial" w:cs="Arial"/>
            <w:spacing w:val="-3"/>
            <w:szCs w:val="24"/>
            <w:lang w:val="it-IT"/>
          </w:rPr>
          <w:t>0.2 m</w:t>
        </w:r>
      </w:smartTag>
      <w:r w:rsidRPr="00D32BF0">
        <w:rPr>
          <w:rFonts w:ascii="Arial" w:eastAsia="Times New Roman" w:hAnsi="Arial" w:cs="Arial"/>
          <w:spacing w:val="-3"/>
          <w:szCs w:val="24"/>
          <w:lang w:val="it-IT"/>
        </w:rPr>
        <w:t xml:space="preserve"> şi </w:t>
      </w:r>
      <w:smartTag w:uri="urn:schemas-microsoft-com:office:smarttags" w:element="metricconverter">
        <w:smartTagPr>
          <w:attr w:name="ProductID" w:val="1,6 m"/>
        </w:smartTagPr>
        <w:r w:rsidRPr="00D32BF0">
          <w:rPr>
            <w:rFonts w:ascii="Arial" w:eastAsia="Times New Roman" w:hAnsi="Arial" w:cs="Arial"/>
            <w:spacing w:val="-3"/>
            <w:szCs w:val="24"/>
            <w:lang w:val="it-IT"/>
          </w:rPr>
          <w:t>1,6 m</w:t>
        </w:r>
      </w:smartTag>
      <w:r w:rsidRPr="00D32BF0">
        <w:rPr>
          <w:rFonts w:ascii="Arial" w:eastAsia="Times New Roman" w:hAnsi="Arial" w:cs="Arial"/>
          <w:spacing w:val="-3"/>
          <w:szCs w:val="24"/>
          <w:lang w:val="it-IT"/>
        </w:rPr>
        <w:t>, 83,8 % au perioade de 3,3-6,2 s, iar 82,5 % au lungimi de 10-</w:t>
      </w:r>
      <w:smartTag w:uri="urn:schemas-microsoft-com:office:smarttags" w:element="metricconverter">
        <w:smartTagPr>
          <w:attr w:name="ProductID" w:val="41 m"/>
        </w:smartTagPr>
        <w:r w:rsidRPr="00D32BF0">
          <w:rPr>
            <w:rFonts w:ascii="Arial" w:eastAsia="Times New Roman" w:hAnsi="Arial" w:cs="Arial"/>
            <w:spacing w:val="-3"/>
            <w:szCs w:val="24"/>
            <w:lang w:val="it-IT"/>
          </w:rPr>
          <w:t>41 m</w:t>
        </w:r>
      </w:smartTag>
      <w:r w:rsidRPr="00D32BF0">
        <w:rPr>
          <w:rFonts w:ascii="Arial" w:eastAsia="Times New Roman" w:hAnsi="Arial" w:cs="Arial"/>
          <w:spacing w:val="-3"/>
          <w:szCs w:val="24"/>
          <w:lang w:val="it-IT"/>
        </w:rPr>
        <w:t>. Valorile modale ale distribuţiilor acestor parametri sunt: 39,7 % în clasa 0,7-</w:t>
      </w:r>
      <w:smartTag w:uri="urn:schemas-microsoft-com:office:smarttags" w:element="metricconverter">
        <w:smartTagPr>
          <w:attr w:name="ProductID" w:val="1,1 m"/>
        </w:smartTagPr>
        <w:r w:rsidRPr="00D32BF0">
          <w:rPr>
            <w:rFonts w:ascii="Arial" w:eastAsia="Times New Roman" w:hAnsi="Arial" w:cs="Arial"/>
            <w:spacing w:val="-3"/>
            <w:szCs w:val="24"/>
            <w:lang w:val="it-IT"/>
          </w:rPr>
          <w:lastRenderedPageBreak/>
          <w:t>1,1 m</w:t>
        </w:r>
      </w:smartTag>
      <w:r w:rsidRPr="00D32BF0">
        <w:rPr>
          <w:rFonts w:ascii="Arial" w:eastAsia="Times New Roman" w:hAnsi="Arial" w:cs="Arial"/>
          <w:spacing w:val="-3"/>
          <w:szCs w:val="24"/>
          <w:lang w:val="it-IT"/>
        </w:rPr>
        <w:t xml:space="preserve"> pentru înălţime, 33,1 % în clasa 4,3- 5,2 s pentru perioadă şi 32.8 % în clasa 18-</w:t>
      </w:r>
      <w:smartTag w:uri="urn:schemas-microsoft-com:office:smarttags" w:element="metricconverter">
        <w:smartTagPr>
          <w:attr w:name="ProductID" w:val="25 m"/>
        </w:smartTagPr>
        <w:r w:rsidRPr="00D32BF0">
          <w:rPr>
            <w:rFonts w:ascii="Arial" w:eastAsia="Times New Roman" w:hAnsi="Arial" w:cs="Arial"/>
            <w:spacing w:val="-3"/>
            <w:szCs w:val="24"/>
            <w:lang w:val="it-IT"/>
          </w:rPr>
          <w:t>25 m</w:t>
        </w:r>
      </w:smartTag>
      <w:r w:rsidR="006556B5">
        <w:rPr>
          <w:rFonts w:ascii="Arial" w:eastAsia="Times New Roman" w:hAnsi="Arial" w:cs="Arial"/>
          <w:spacing w:val="-3"/>
          <w:szCs w:val="24"/>
          <w:lang w:val="it-IT"/>
        </w:rPr>
        <w:t xml:space="preserve"> pentru lungime (F</w:t>
      </w:r>
      <w:r w:rsidRPr="00D32BF0">
        <w:rPr>
          <w:rFonts w:ascii="Arial" w:eastAsia="Times New Roman" w:hAnsi="Arial" w:cs="Arial"/>
          <w:spacing w:val="-3"/>
          <w:szCs w:val="24"/>
          <w:lang w:val="it-IT"/>
        </w:rPr>
        <w:t>igura nr. 3.2).</w:t>
      </w:r>
    </w:p>
    <w:p w:rsidR="00A64829" w:rsidRPr="00D32BF0" w:rsidRDefault="00A64829" w:rsidP="00FA30BC">
      <w:pPr>
        <w:spacing w:after="120" w:line="276" w:lineRule="auto"/>
        <w:ind w:right="-1" w:firstLine="720"/>
        <w:jc w:val="both"/>
        <w:rPr>
          <w:rFonts w:ascii="Arial" w:eastAsia="MS Mincho" w:hAnsi="Arial" w:cs="Arial"/>
          <w:szCs w:val="24"/>
        </w:rPr>
      </w:pPr>
      <w:r w:rsidRPr="00D32BF0">
        <w:rPr>
          <w:rFonts w:ascii="Arial" w:eastAsia="MS Mincho" w:hAnsi="Arial" w:cs="Arial"/>
          <w:szCs w:val="24"/>
        </w:rPr>
        <w:t>Prin poziția sa geografică, zona litoralului românesc este expusă vânturilor producătoare de valuri. Întinderile mari de sute de km ale oglinzii apei Mării Negre din faţa litoralului românesc, cu adâncimi mari, oferă condiții de formare şi dezvoltare a valurilor de vânt şi a derivatelor lor, constituite din valuri de hulă şi valuri combinate.</w:t>
      </w:r>
    </w:p>
    <w:p w:rsidR="00A64829" w:rsidRPr="00D32BF0" w:rsidRDefault="00A64829" w:rsidP="00FA30BC">
      <w:pPr>
        <w:spacing w:after="120" w:line="276" w:lineRule="auto"/>
        <w:ind w:right="-1" w:firstLine="720"/>
        <w:jc w:val="both"/>
        <w:rPr>
          <w:rFonts w:ascii="Arial" w:eastAsia="MS Mincho" w:hAnsi="Arial" w:cs="Arial"/>
          <w:b/>
          <w:szCs w:val="24"/>
        </w:rPr>
      </w:pPr>
      <w:r w:rsidRPr="00D32BF0">
        <w:rPr>
          <w:rFonts w:ascii="Arial" w:eastAsia="MS Mincho" w:hAnsi="Arial" w:cs="Arial"/>
          <w:b/>
          <w:szCs w:val="24"/>
        </w:rPr>
        <w:t xml:space="preserve">Curenții generali  </w:t>
      </w:r>
    </w:p>
    <w:p w:rsidR="00A64829" w:rsidRPr="00D32BF0" w:rsidRDefault="00A64829" w:rsidP="00FA30BC">
      <w:pPr>
        <w:spacing w:after="0" w:line="276" w:lineRule="auto"/>
        <w:ind w:right="-1" w:firstLine="567"/>
        <w:jc w:val="both"/>
        <w:rPr>
          <w:rFonts w:ascii="Arial" w:eastAsia="MS Mincho" w:hAnsi="Arial" w:cs="Arial"/>
          <w:szCs w:val="24"/>
          <w:lang w:eastAsia="ro-RO"/>
        </w:rPr>
      </w:pPr>
      <w:r w:rsidRPr="00D32BF0">
        <w:rPr>
          <w:rFonts w:ascii="Arial" w:eastAsia="MS Mincho" w:hAnsi="Arial" w:cs="Arial"/>
          <w:szCs w:val="24"/>
          <w:lang w:eastAsia="ro-RO"/>
        </w:rPr>
        <w:t xml:space="preserve">Circulația marină în zona de coastă din nord </w:t>
      </w:r>
      <w:r w:rsidR="006556B5">
        <w:rPr>
          <w:rFonts w:ascii="Arial" w:eastAsia="MS Mincho" w:hAnsi="Arial" w:cs="Arial"/>
          <w:szCs w:val="24"/>
          <w:lang w:eastAsia="ro-RO"/>
        </w:rPr>
        <w:t>- e</w:t>
      </w:r>
      <w:r w:rsidRPr="00D32BF0">
        <w:rPr>
          <w:rFonts w:ascii="Arial" w:eastAsia="MS Mincho" w:hAnsi="Arial" w:cs="Arial"/>
          <w:szCs w:val="24"/>
          <w:lang w:eastAsia="ro-RO"/>
        </w:rPr>
        <w:t xml:space="preserve">stul Mării Negre prezintă un caracter aparte datorită câmpului de vânt cu viteze mai mari decât de zonele din interiorul bazinului.  </w:t>
      </w:r>
    </w:p>
    <w:p w:rsidR="00A64829" w:rsidRPr="00D32BF0" w:rsidRDefault="00A64829" w:rsidP="00FA30BC">
      <w:pPr>
        <w:spacing w:after="0" w:line="276" w:lineRule="auto"/>
        <w:ind w:right="-1" w:firstLine="567"/>
        <w:jc w:val="both"/>
        <w:rPr>
          <w:rFonts w:ascii="Arial" w:eastAsia="MS Mincho" w:hAnsi="Arial" w:cs="Arial"/>
          <w:szCs w:val="24"/>
          <w:lang w:eastAsia="ro-RO"/>
        </w:rPr>
      </w:pPr>
      <w:r w:rsidRPr="00D32BF0">
        <w:rPr>
          <w:rFonts w:ascii="Arial" w:eastAsia="MS Mincho" w:hAnsi="Arial" w:cs="Arial"/>
          <w:szCs w:val="24"/>
          <w:lang w:eastAsia="ro-RO"/>
        </w:rPr>
        <w:t xml:space="preserve">Curenții marini prezintă o mare instabilitate, atât în ceea ce privește direcția cât și viteza, datorată în primul rând variabilității regimului vânturilor, care adeseori își schimbă direcția și intensitatea de la o zi la alta sau chiar în cursul aceleași zile. Cazurile în care vânturile își mențin direcția și viteza câteva zile la rând sunt rar întâlnite.  </w:t>
      </w:r>
    </w:p>
    <w:p w:rsidR="00A64829" w:rsidRPr="00D32BF0" w:rsidRDefault="00A64829" w:rsidP="00FA30BC">
      <w:pPr>
        <w:spacing w:after="0" w:line="276" w:lineRule="auto"/>
        <w:ind w:right="-1" w:firstLine="567"/>
        <w:jc w:val="both"/>
        <w:rPr>
          <w:rFonts w:ascii="Arial" w:eastAsia="MS Mincho" w:hAnsi="Arial" w:cs="Arial"/>
          <w:szCs w:val="24"/>
          <w:lang w:eastAsia="ro-RO"/>
        </w:rPr>
      </w:pPr>
      <w:r w:rsidRPr="00D32BF0">
        <w:rPr>
          <w:rFonts w:ascii="Arial" w:eastAsia="MS Mincho" w:hAnsi="Arial" w:cs="Arial"/>
          <w:szCs w:val="24"/>
          <w:lang w:eastAsia="ro-RO"/>
        </w:rPr>
        <w:t xml:space="preserve">Cum în zona de </w:t>
      </w:r>
      <w:r w:rsidR="006556B5">
        <w:rPr>
          <w:rFonts w:ascii="Arial" w:eastAsia="MS Mincho" w:hAnsi="Arial" w:cs="Arial"/>
          <w:szCs w:val="24"/>
          <w:lang w:eastAsia="ro-RO"/>
        </w:rPr>
        <w:t xml:space="preserve">est </w:t>
      </w:r>
      <w:r w:rsidRPr="00D32BF0">
        <w:rPr>
          <w:rFonts w:ascii="Arial" w:eastAsia="MS Mincho" w:hAnsi="Arial" w:cs="Arial"/>
          <w:szCs w:val="24"/>
          <w:lang w:eastAsia="ro-RO"/>
        </w:rPr>
        <w:t>a Mării Negre predomină vânturile de nord și de nord-</w:t>
      </w:r>
      <w:r w:rsidR="006556B5">
        <w:rPr>
          <w:rFonts w:ascii="Arial" w:eastAsia="MS Mincho" w:hAnsi="Arial" w:cs="Arial"/>
          <w:szCs w:val="24"/>
          <w:lang w:eastAsia="ro-RO"/>
        </w:rPr>
        <w:t>e</w:t>
      </w:r>
      <w:r w:rsidRPr="00D32BF0">
        <w:rPr>
          <w:rFonts w:ascii="Arial" w:eastAsia="MS Mincho" w:hAnsi="Arial" w:cs="Arial"/>
          <w:szCs w:val="24"/>
          <w:lang w:eastAsia="ro-RO"/>
        </w:rPr>
        <w:t>s</w:t>
      </w:r>
      <w:r w:rsidR="006556B5">
        <w:rPr>
          <w:rFonts w:ascii="Arial" w:eastAsia="MS Mincho" w:hAnsi="Arial" w:cs="Arial"/>
          <w:szCs w:val="24"/>
          <w:lang w:eastAsia="ro-RO"/>
        </w:rPr>
        <w:t xml:space="preserve">t, </w:t>
      </w:r>
      <w:r w:rsidRPr="00D32BF0">
        <w:rPr>
          <w:rFonts w:ascii="Arial" w:eastAsia="MS Mincho" w:hAnsi="Arial" w:cs="Arial"/>
          <w:szCs w:val="24"/>
          <w:lang w:eastAsia="ro-RO"/>
        </w:rPr>
        <w:t>car</w:t>
      </w:r>
      <w:r w:rsidR="006556B5">
        <w:rPr>
          <w:rFonts w:ascii="Arial" w:eastAsia="MS Mincho" w:hAnsi="Arial" w:cs="Arial"/>
          <w:szCs w:val="24"/>
          <w:lang w:eastAsia="ro-RO"/>
        </w:rPr>
        <w:t>e au o intensitate mai mare față</w:t>
      </w:r>
      <w:r w:rsidRPr="00D32BF0">
        <w:rPr>
          <w:rFonts w:ascii="Arial" w:eastAsia="MS Mincho" w:hAnsi="Arial" w:cs="Arial"/>
          <w:szCs w:val="24"/>
          <w:lang w:eastAsia="ro-RO"/>
        </w:rPr>
        <w:t xml:space="preserve"> de vânturile  din </w:t>
      </w:r>
      <w:r w:rsidR="00756695" w:rsidRPr="00D32BF0">
        <w:rPr>
          <w:rFonts w:ascii="Arial" w:eastAsia="MS Mincho" w:hAnsi="Arial" w:cs="Arial"/>
          <w:szCs w:val="24"/>
          <w:lang w:eastAsia="ro-RO"/>
        </w:rPr>
        <w:t>celelalte</w:t>
      </w:r>
      <w:r w:rsidRPr="00D32BF0">
        <w:rPr>
          <w:rFonts w:ascii="Arial" w:eastAsia="MS Mincho" w:hAnsi="Arial" w:cs="Arial"/>
          <w:szCs w:val="24"/>
          <w:lang w:eastAsia="ro-RO"/>
        </w:rPr>
        <w:t xml:space="preserve"> </w:t>
      </w:r>
      <w:r w:rsidR="00756695" w:rsidRPr="00D32BF0">
        <w:rPr>
          <w:rFonts w:ascii="Arial" w:eastAsia="MS Mincho" w:hAnsi="Arial" w:cs="Arial"/>
          <w:szCs w:val="24"/>
          <w:lang w:eastAsia="ro-RO"/>
        </w:rPr>
        <w:t>direcții</w:t>
      </w:r>
      <w:r w:rsidRPr="00D32BF0">
        <w:rPr>
          <w:rFonts w:ascii="Arial" w:eastAsia="MS Mincho" w:hAnsi="Arial" w:cs="Arial"/>
          <w:szCs w:val="24"/>
          <w:lang w:eastAsia="ro-RO"/>
        </w:rPr>
        <w:t>, rezultanta curenților</w:t>
      </w:r>
      <w:r w:rsidR="006556B5">
        <w:rPr>
          <w:rFonts w:ascii="Arial" w:eastAsia="MS Mincho" w:hAnsi="Arial" w:cs="Arial"/>
          <w:szCs w:val="24"/>
          <w:lang w:eastAsia="ro-RO"/>
        </w:rPr>
        <w:t xml:space="preserve"> </w:t>
      </w:r>
      <w:r w:rsidRPr="00D32BF0">
        <w:rPr>
          <w:rFonts w:ascii="Arial" w:eastAsia="MS Mincho" w:hAnsi="Arial" w:cs="Arial"/>
          <w:szCs w:val="24"/>
          <w:lang w:eastAsia="ro-RO"/>
        </w:rPr>
        <w:t>superficiali este aproximativ de la nord-est către sud-</w:t>
      </w:r>
      <w:r w:rsidR="006556B5">
        <w:rPr>
          <w:rFonts w:ascii="Arial" w:eastAsia="MS Mincho" w:hAnsi="Arial" w:cs="Arial"/>
          <w:szCs w:val="24"/>
          <w:lang w:eastAsia="ro-RO"/>
        </w:rPr>
        <w:t>e</w:t>
      </w:r>
      <w:r w:rsidRPr="00D32BF0">
        <w:rPr>
          <w:rFonts w:ascii="Arial" w:eastAsia="MS Mincho" w:hAnsi="Arial" w:cs="Arial"/>
          <w:szCs w:val="24"/>
          <w:lang w:eastAsia="ro-RO"/>
        </w:rPr>
        <w:t>st. Când vântul suflă deasupra suprafeței mării</w:t>
      </w:r>
      <w:r w:rsidR="006556B5">
        <w:rPr>
          <w:rFonts w:ascii="Arial" w:eastAsia="MS Mincho" w:hAnsi="Arial" w:cs="Arial"/>
          <w:szCs w:val="24"/>
          <w:lang w:eastAsia="ro-RO"/>
        </w:rPr>
        <w:t>,</w:t>
      </w:r>
      <w:r w:rsidRPr="00D32BF0">
        <w:rPr>
          <w:rFonts w:ascii="Arial" w:eastAsia="MS Mincho" w:hAnsi="Arial" w:cs="Arial"/>
          <w:szCs w:val="24"/>
          <w:lang w:eastAsia="ro-RO"/>
        </w:rPr>
        <w:t xml:space="preserve"> direcția de deplasare a masei de apă este deviată cu un unghi de aproximativ 450 față de direcția vântului. Acest proces, denumit transport Ekman, este rezultat al efectului Coriolis. </w:t>
      </w:r>
    </w:p>
    <w:p w:rsidR="00A64829" w:rsidRDefault="00A64829" w:rsidP="00FA30BC">
      <w:pPr>
        <w:spacing w:after="0" w:line="276" w:lineRule="auto"/>
        <w:ind w:right="-1" w:firstLine="709"/>
        <w:jc w:val="both"/>
        <w:rPr>
          <w:rFonts w:ascii="Arial" w:eastAsia="MS Mincho" w:hAnsi="Arial" w:cs="Arial"/>
          <w:szCs w:val="24"/>
          <w:lang w:eastAsia="ro-RO"/>
        </w:rPr>
      </w:pPr>
      <w:r w:rsidRPr="00F36DD8">
        <w:rPr>
          <w:rFonts w:ascii="Arial" w:eastAsia="MS Mincho" w:hAnsi="Arial" w:cs="Arial"/>
          <w:szCs w:val="24"/>
          <w:lang w:eastAsia="ro-RO"/>
        </w:rPr>
        <w:t xml:space="preserve">Din distribuția curenților extrași (din modelul numeric pentru bazinul Mării Negre (http://marine.copernicus.eu//), pentru perimetrul cuprins între coordonatele </w:t>
      </w:r>
      <w:r w:rsidRPr="00D32BF0">
        <w:rPr>
          <w:rFonts w:ascii="Arial" w:eastAsia="MS Mincho" w:hAnsi="Arial" w:cs="Arial"/>
          <w:szCs w:val="24"/>
          <w:lang w:eastAsia="ro-RO"/>
        </w:rPr>
        <w:t xml:space="preserve">44,11 </w:t>
      </w:r>
      <w:r w:rsidR="006556B5">
        <w:rPr>
          <w:rFonts w:ascii="Arial" w:eastAsia="MS Mincho" w:hAnsi="Arial" w:cs="Arial"/>
          <w:szCs w:val="24"/>
          <w:lang w:eastAsia="ro-RO"/>
        </w:rPr>
        <w:t>-</w:t>
      </w:r>
      <w:r w:rsidRPr="00D32BF0">
        <w:rPr>
          <w:rFonts w:ascii="Arial" w:eastAsia="MS Mincho" w:hAnsi="Arial" w:cs="Arial"/>
          <w:szCs w:val="24"/>
          <w:lang w:eastAsia="ro-RO"/>
        </w:rPr>
        <w:t xml:space="preserve"> 44,3N  și 29,5 - 30,20E</w:t>
      </w:r>
      <w:r w:rsidRPr="00F36DD8">
        <w:rPr>
          <w:rFonts w:ascii="Arial" w:eastAsia="MS Mincho" w:hAnsi="Arial" w:cs="Arial"/>
          <w:szCs w:val="24"/>
          <w:lang w:eastAsia="ro-RO"/>
        </w:rPr>
        <w:t xml:space="preserve">, în perioada 01.01 </w:t>
      </w:r>
      <w:r w:rsidR="006556B5">
        <w:rPr>
          <w:rFonts w:ascii="Arial" w:eastAsia="MS Mincho" w:hAnsi="Arial" w:cs="Arial"/>
          <w:szCs w:val="24"/>
          <w:lang w:eastAsia="ro-RO"/>
        </w:rPr>
        <w:t xml:space="preserve">- </w:t>
      </w:r>
      <w:r w:rsidRPr="00F36DD8">
        <w:rPr>
          <w:rFonts w:ascii="Arial" w:eastAsia="MS Mincho" w:hAnsi="Arial" w:cs="Arial"/>
          <w:szCs w:val="24"/>
          <w:lang w:eastAsia="ro-RO"/>
        </w:rPr>
        <w:t>30.11.2017 (număr total de date N = 782 pentru u = componenta pe orizontală a curentului și v = component pe verticală a curentului), reiese faptul că, datorită pantei continentale abrupte, mişcarea este de forma unor oscilații uniforme cu amplitudine mică ce pot fi observate doar deasupra adâncimii de 80m. Principala sursă de energie o constituie forţa de antrenare a vânturilor locale şi gradienţii de densitate care generează curenți geostrofici. Viteza maximă a curentului este înregistrat la suprafață: în sezonul de toamnă este de 0,83</w:t>
      </w:r>
      <w:r w:rsidR="006556B5">
        <w:rPr>
          <w:rFonts w:ascii="Arial" w:eastAsia="MS Mincho" w:hAnsi="Arial" w:cs="Arial"/>
          <w:szCs w:val="24"/>
          <w:lang w:eastAsia="ro-RO"/>
        </w:rPr>
        <w:t xml:space="preserve"> </w:t>
      </w:r>
      <w:r w:rsidRPr="00F36DD8">
        <w:rPr>
          <w:rFonts w:ascii="Arial" w:eastAsia="MS Mincho" w:hAnsi="Arial" w:cs="Arial"/>
          <w:szCs w:val="24"/>
          <w:lang w:eastAsia="ro-RO"/>
        </w:rPr>
        <w:t xml:space="preserve">m/s din direcție NNE. Perioadele de tranziție, primăvara și toamna, sunt caracterizate de amestec intens </w:t>
      </w:r>
      <w:r w:rsidR="006556B5">
        <w:rPr>
          <w:rFonts w:ascii="Arial" w:eastAsia="MS Mincho" w:hAnsi="Arial" w:cs="Arial"/>
          <w:szCs w:val="24"/>
          <w:lang w:eastAsia="ro-RO"/>
        </w:rPr>
        <w:t>al maselor de apă pe verticală (</w:t>
      </w:r>
      <w:r w:rsidRPr="00F36DD8">
        <w:rPr>
          <w:rFonts w:ascii="Arial" w:eastAsia="MS Mincho" w:hAnsi="Arial" w:cs="Arial"/>
          <w:szCs w:val="24"/>
          <w:lang w:eastAsia="ro-RO"/>
        </w:rPr>
        <w:t xml:space="preserve">Figura </w:t>
      </w:r>
      <w:r>
        <w:rPr>
          <w:rFonts w:ascii="Arial" w:eastAsia="MS Mincho" w:hAnsi="Arial" w:cs="Arial"/>
          <w:szCs w:val="24"/>
          <w:lang w:eastAsia="ro-RO"/>
        </w:rPr>
        <w:t>nr.</w:t>
      </w:r>
      <w:r w:rsidR="006556B5">
        <w:rPr>
          <w:rFonts w:ascii="Arial" w:eastAsia="MS Mincho" w:hAnsi="Arial" w:cs="Arial"/>
          <w:szCs w:val="24"/>
          <w:lang w:eastAsia="ro-RO"/>
        </w:rPr>
        <w:t xml:space="preserve"> </w:t>
      </w:r>
      <w:r>
        <w:rPr>
          <w:rFonts w:ascii="Arial" w:eastAsia="MS Mincho" w:hAnsi="Arial" w:cs="Arial"/>
          <w:szCs w:val="24"/>
          <w:lang w:eastAsia="ro-RO"/>
        </w:rPr>
        <w:t>3.3</w:t>
      </w:r>
      <w:r w:rsidRPr="00F36DD8">
        <w:rPr>
          <w:rFonts w:ascii="Arial" w:eastAsia="MS Mincho" w:hAnsi="Arial" w:cs="Arial"/>
          <w:szCs w:val="24"/>
          <w:lang w:eastAsia="ro-RO"/>
        </w:rPr>
        <w:t>).</w:t>
      </w:r>
    </w:p>
    <w:p w:rsidR="00756695" w:rsidRDefault="00756695" w:rsidP="00A64829">
      <w:pPr>
        <w:spacing w:after="0" w:line="276" w:lineRule="auto"/>
        <w:ind w:firstLine="709"/>
        <w:jc w:val="both"/>
        <w:rPr>
          <w:rFonts w:ascii="Arial" w:eastAsia="MS Mincho" w:hAnsi="Arial" w:cs="Arial"/>
          <w:szCs w:val="24"/>
          <w:lang w:eastAsia="ro-RO"/>
        </w:rPr>
      </w:pPr>
    </w:p>
    <w:p w:rsidR="00A64829" w:rsidRPr="00D32BF0" w:rsidRDefault="00A64829" w:rsidP="00A64829">
      <w:pPr>
        <w:spacing w:after="0" w:line="276" w:lineRule="auto"/>
        <w:ind w:firstLine="709"/>
        <w:jc w:val="both"/>
        <w:rPr>
          <w:rFonts w:ascii="Arial" w:eastAsia="MS Mincho" w:hAnsi="Arial" w:cs="Arial"/>
          <w:szCs w:val="24"/>
          <w:lang w:eastAsia="ro-RO"/>
        </w:rPr>
      </w:pPr>
      <w:r w:rsidRPr="00F36DD8">
        <w:rPr>
          <w:rFonts w:ascii="Arial" w:eastAsia="MS Mincho" w:hAnsi="Arial" w:cs="Arial"/>
          <w:noProof/>
          <w:szCs w:val="24"/>
          <w:lang w:eastAsia="ro-RO"/>
        </w:rPr>
        <w:drawing>
          <wp:inline distT="0" distB="0" distL="0" distR="0" wp14:anchorId="26635491" wp14:editId="4BAFFAFE">
            <wp:extent cx="4742781" cy="2465615"/>
            <wp:effectExtent l="0" t="0" r="1270" b="0"/>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9340" cy="2479422"/>
                    </a:xfrm>
                    <a:prstGeom prst="rect">
                      <a:avLst/>
                    </a:prstGeom>
                    <a:noFill/>
                    <a:ln>
                      <a:noFill/>
                    </a:ln>
                  </pic:spPr>
                </pic:pic>
              </a:graphicData>
            </a:graphic>
          </wp:inline>
        </w:drawing>
      </w:r>
    </w:p>
    <w:p w:rsidR="00A64829" w:rsidRPr="00D32BF0" w:rsidRDefault="00A64829" w:rsidP="00A64829">
      <w:pPr>
        <w:spacing w:after="0" w:line="276" w:lineRule="auto"/>
        <w:rPr>
          <w:rFonts w:ascii="Arial" w:eastAsia="MS Mincho" w:hAnsi="Arial" w:cs="Arial"/>
          <w:szCs w:val="24"/>
          <w:lang w:eastAsia="ro-RO"/>
        </w:rPr>
      </w:pPr>
      <w:r w:rsidRPr="00D32BF0">
        <w:rPr>
          <w:rFonts w:ascii="Arial" w:eastAsia="MS Mincho" w:hAnsi="Arial" w:cs="Arial"/>
          <w:szCs w:val="24"/>
          <w:lang w:eastAsia="ro-RO"/>
        </w:rPr>
        <w:lastRenderedPageBreak/>
        <w:t xml:space="preserve">  </w:t>
      </w:r>
      <w:r w:rsidRPr="00F36DD8">
        <w:rPr>
          <w:rFonts w:ascii="Arial" w:eastAsia="MS Mincho" w:hAnsi="Arial" w:cs="Arial"/>
          <w:noProof/>
          <w:szCs w:val="24"/>
          <w:lang w:eastAsia="ro-RO"/>
        </w:rPr>
        <w:drawing>
          <wp:inline distT="0" distB="0" distL="0" distR="0" wp14:anchorId="393CC495" wp14:editId="6B4E4797">
            <wp:extent cx="5646867" cy="1657350"/>
            <wp:effectExtent l="0" t="0" r="0" b="0"/>
            <wp:docPr id="3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6523" cy="1663119"/>
                    </a:xfrm>
                    <a:prstGeom prst="rect">
                      <a:avLst/>
                    </a:prstGeom>
                    <a:noFill/>
                    <a:ln>
                      <a:noFill/>
                    </a:ln>
                  </pic:spPr>
                </pic:pic>
              </a:graphicData>
            </a:graphic>
          </wp:inline>
        </w:drawing>
      </w:r>
      <w:r w:rsidRPr="00F36DD8">
        <w:rPr>
          <w:rFonts w:ascii="Arial" w:eastAsia="MS Mincho" w:hAnsi="Arial" w:cs="Arial"/>
          <w:szCs w:val="24"/>
          <w:lang w:eastAsia="ro-RO"/>
        </w:rPr>
        <w:t xml:space="preserve"> </w:t>
      </w:r>
    </w:p>
    <w:p w:rsidR="00A64829" w:rsidRPr="00D32BF0" w:rsidRDefault="00A64829" w:rsidP="00A64829">
      <w:pPr>
        <w:spacing w:after="120" w:line="276" w:lineRule="auto"/>
        <w:ind w:firstLine="720"/>
        <w:rPr>
          <w:rFonts w:ascii="Arial" w:eastAsia="MS Mincho" w:hAnsi="Arial" w:cs="Arial"/>
          <w:szCs w:val="24"/>
        </w:rPr>
      </w:pPr>
    </w:p>
    <w:p w:rsidR="00A64829" w:rsidRPr="00D32BF0" w:rsidRDefault="00A64829" w:rsidP="00A64829">
      <w:pPr>
        <w:spacing w:after="120" w:line="276" w:lineRule="auto"/>
        <w:ind w:firstLine="720"/>
        <w:jc w:val="center"/>
        <w:rPr>
          <w:rFonts w:ascii="Arial" w:eastAsia="MS Mincho" w:hAnsi="Arial" w:cs="Arial"/>
          <w:szCs w:val="24"/>
        </w:rPr>
      </w:pPr>
      <w:r w:rsidRPr="00D32BF0">
        <w:rPr>
          <w:rFonts w:ascii="Arial" w:eastAsia="MS Mincho" w:hAnsi="Arial" w:cs="Arial"/>
          <w:szCs w:val="24"/>
        </w:rPr>
        <w:t xml:space="preserve">Figura nr. 3.3. Distribuția vitezei și direcției curenților </w:t>
      </w:r>
      <w:r w:rsidR="00DE66D4">
        <w:rPr>
          <w:rFonts w:ascii="Arial" w:eastAsia="MS Mincho" w:hAnsi="Arial" w:cs="Arial"/>
          <w:szCs w:val="24"/>
        </w:rPr>
        <w:t xml:space="preserve">din </w:t>
      </w:r>
      <w:r w:rsidRPr="00D32BF0">
        <w:rPr>
          <w:rFonts w:ascii="Arial" w:eastAsia="MS Mincho" w:hAnsi="Arial" w:cs="Arial"/>
          <w:szCs w:val="24"/>
        </w:rPr>
        <w:t xml:space="preserve">perimetrul </w:t>
      </w:r>
      <w:r w:rsidR="00DE66D4" w:rsidRPr="00DE66D4">
        <w:rPr>
          <w:rFonts w:ascii="Arial" w:eastAsia="MS Mincho" w:hAnsi="Arial" w:cs="Arial"/>
          <w:szCs w:val="24"/>
        </w:rPr>
        <w:t>de explorare - exploatare - dezvoltare XVIII Istria</w:t>
      </w:r>
      <w:r w:rsidRPr="00D32BF0">
        <w:rPr>
          <w:rFonts w:ascii="Arial" w:eastAsia="MS Mincho" w:hAnsi="Arial" w:cs="Arial"/>
          <w:szCs w:val="24"/>
        </w:rPr>
        <w:t xml:space="preserve">, </w:t>
      </w:r>
      <w:r w:rsidRPr="00F36DD8">
        <w:rPr>
          <w:rFonts w:ascii="Arial" w:eastAsia="MS Mincho" w:hAnsi="Arial" w:cs="Arial"/>
          <w:szCs w:val="24"/>
        </w:rPr>
        <w:t xml:space="preserve">în perioada 01.01 </w:t>
      </w:r>
      <w:r w:rsidR="006556B5">
        <w:rPr>
          <w:rFonts w:ascii="Arial" w:eastAsia="MS Mincho" w:hAnsi="Arial" w:cs="Arial"/>
          <w:szCs w:val="24"/>
        </w:rPr>
        <w:t>-</w:t>
      </w:r>
      <w:r w:rsidRPr="00F36DD8">
        <w:rPr>
          <w:rFonts w:ascii="Arial" w:eastAsia="MS Mincho" w:hAnsi="Arial" w:cs="Arial"/>
          <w:szCs w:val="24"/>
        </w:rPr>
        <w:t xml:space="preserve"> 30.11.2017</w:t>
      </w:r>
      <w:r w:rsidR="006556B5">
        <w:rPr>
          <w:rFonts w:ascii="Arial" w:eastAsia="MS Mincho" w:hAnsi="Arial" w:cs="Arial"/>
          <w:szCs w:val="24"/>
        </w:rPr>
        <w:t>.</w:t>
      </w:r>
    </w:p>
    <w:p w:rsidR="00A64829" w:rsidRPr="00D32BF0" w:rsidRDefault="00A64829" w:rsidP="00FE3E7F">
      <w:pPr>
        <w:spacing w:after="0" w:line="276" w:lineRule="auto"/>
        <w:ind w:right="-1" w:firstLine="708"/>
        <w:jc w:val="both"/>
        <w:rPr>
          <w:rFonts w:ascii="Arial" w:eastAsia="MS Mincho" w:hAnsi="Arial" w:cs="Arial"/>
          <w:szCs w:val="24"/>
          <w:lang w:eastAsia="ro-RO"/>
        </w:rPr>
      </w:pPr>
      <w:r w:rsidRPr="00F36DD8">
        <w:rPr>
          <w:rFonts w:ascii="Arial" w:eastAsia="MS Mincho" w:hAnsi="Arial" w:cs="Arial"/>
          <w:szCs w:val="24"/>
          <w:lang w:eastAsia="ro-RO"/>
        </w:rPr>
        <w:t xml:space="preserve">Componenta majoră a circulaţiei generale a apelor o constituie curentul principal al Mării Negre (curentul periferic, Rim current), care se deplasează în sens ciclonic la marginea platformei continentale şi înconjoară întregul bazin. În zona de interes, situată la periferia RIM a zonei continentale abrupte de vest, se formează un circuit anticiclonic de scară medie, cu caracter tranzitoriu. Această zonă de divergență este evidentă din distribuția curenților (Figura </w:t>
      </w:r>
      <w:r w:rsidR="006556B5">
        <w:rPr>
          <w:rFonts w:ascii="Arial" w:eastAsia="MS Mincho" w:hAnsi="Arial" w:cs="Arial"/>
          <w:szCs w:val="24"/>
          <w:lang w:eastAsia="ro-RO"/>
        </w:rPr>
        <w:t>nr. 3.4</w:t>
      </w:r>
      <w:r w:rsidRPr="00F36DD8">
        <w:rPr>
          <w:rFonts w:ascii="Arial" w:eastAsia="MS Mincho" w:hAnsi="Arial" w:cs="Arial"/>
          <w:szCs w:val="24"/>
          <w:lang w:eastAsia="ro-RO"/>
        </w:rPr>
        <w:t>)</w:t>
      </w:r>
      <w:r w:rsidR="006556B5">
        <w:rPr>
          <w:rFonts w:ascii="Arial" w:eastAsia="MS Mincho" w:hAnsi="Arial" w:cs="Arial"/>
          <w:szCs w:val="24"/>
          <w:lang w:eastAsia="ro-RO"/>
        </w:rPr>
        <w:t>,</w:t>
      </w:r>
      <w:r w:rsidRPr="00F36DD8">
        <w:rPr>
          <w:rFonts w:ascii="Arial" w:eastAsia="MS Mincho" w:hAnsi="Arial" w:cs="Arial"/>
          <w:szCs w:val="24"/>
          <w:lang w:eastAsia="ro-RO"/>
        </w:rPr>
        <w:t xml:space="preserve"> cu o frecvență de propagare predominantă de 19,6% din direcție ENE, 14,7 din NE,; 9,2% din V și 9,1% din E și NV, 11% din NE și de 10% din E (Figura</w:t>
      </w:r>
      <w:r w:rsidR="006556B5">
        <w:rPr>
          <w:rFonts w:ascii="Arial" w:eastAsia="MS Mincho" w:hAnsi="Arial" w:cs="Arial"/>
          <w:szCs w:val="24"/>
          <w:lang w:eastAsia="ro-RO"/>
        </w:rPr>
        <w:t xml:space="preserve"> nr.</w:t>
      </w:r>
      <w:r w:rsidRPr="00F36DD8">
        <w:rPr>
          <w:rFonts w:ascii="Arial" w:eastAsia="MS Mincho" w:hAnsi="Arial" w:cs="Arial"/>
          <w:szCs w:val="24"/>
          <w:lang w:eastAsia="ro-RO"/>
        </w:rPr>
        <w:t xml:space="preserve"> 3.4.).</w:t>
      </w:r>
      <w:r w:rsidR="006556B5">
        <w:rPr>
          <w:rFonts w:ascii="Arial" w:eastAsia="MS Mincho" w:hAnsi="Arial" w:cs="Arial"/>
          <w:szCs w:val="24"/>
          <w:lang w:eastAsia="ro-RO"/>
        </w:rPr>
        <w:t xml:space="preserve"> </w:t>
      </w:r>
    </w:p>
    <w:p w:rsidR="00A64829" w:rsidRPr="00D32BF0" w:rsidRDefault="00A64829" w:rsidP="00A64829">
      <w:pPr>
        <w:spacing w:after="120" w:line="276" w:lineRule="auto"/>
        <w:ind w:firstLine="720"/>
        <w:jc w:val="center"/>
        <w:rPr>
          <w:rFonts w:ascii="Arial" w:eastAsia="MS Mincho" w:hAnsi="Arial" w:cs="Arial"/>
          <w:szCs w:val="24"/>
        </w:rPr>
      </w:pPr>
      <w:r>
        <w:rPr>
          <w:rFonts w:ascii="Arial" w:eastAsia="MS Mincho" w:hAnsi="Arial" w:cs="Arial"/>
          <w:noProof/>
          <w:szCs w:val="24"/>
          <w:lang w:eastAsia="ro-RO"/>
        </w:rPr>
        <w:drawing>
          <wp:inline distT="0" distB="0" distL="0" distR="0" wp14:anchorId="351D664A" wp14:editId="43E9F73B">
            <wp:extent cx="2025985" cy="1861743"/>
            <wp:effectExtent l="0" t="0" r="0" b="5715"/>
            <wp:docPr id="64" name="I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17321" cy="1945674"/>
                    </a:xfrm>
                    <a:prstGeom prst="rect">
                      <a:avLst/>
                    </a:prstGeom>
                    <a:noFill/>
                    <a:ln>
                      <a:noFill/>
                    </a:ln>
                  </pic:spPr>
                </pic:pic>
              </a:graphicData>
            </a:graphic>
          </wp:inline>
        </w:drawing>
      </w:r>
    </w:p>
    <w:p w:rsidR="00BE1F38" w:rsidRPr="006556B5" w:rsidRDefault="006556B5" w:rsidP="00BE1F38">
      <w:pPr>
        <w:pStyle w:val="NoSpacing1"/>
        <w:jc w:val="center"/>
        <w:rPr>
          <w:rFonts w:ascii="Arial" w:eastAsia="MS Mincho" w:hAnsi="Arial" w:cs="Arial"/>
          <w:sz w:val="22"/>
          <w:szCs w:val="22"/>
        </w:rPr>
      </w:pPr>
      <w:r>
        <w:rPr>
          <w:rFonts w:ascii="Arial" w:eastAsia="MS Mincho" w:hAnsi="Arial" w:cs="Arial"/>
          <w:sz w:val="22"/>
          <w:szCs w:val="22"/>
        </w:rPr>
        <w:t xml:space="preserve">Figura nr.3.4. </w:t>
      </w:r>
      <w:r w:rsidR="00A64829" w:rsidRPr="006556B5">
        <w:rPr>
          <w:rFonts w:ascii="Arial" w:eastAsia="MS Mincho" w:hAnsi="Arial" w:cs="Arial"/>
          <w:sz w:val="22"/>
          <w:szCs w:val="22"/>
        </w:rPr>
        <w:t xml:space="preserve">Distribuția direcției curenților de suprafață (%) în perimetrul </w:t>
      </w:r>
      <w:r w:rsidR="00BE1F38" w:rsidRPr="006556B5">
        <w:rPr>
          <w:rFonts w:ascii="Arial" w:eastAsia="MS Mincho" w:hAnsi="Arial" w:cs="Arial"/>
          <w:sz w:val="22"/>
          <w:szCs w:val="22"/>
        </w:rPr>
        <w:t>de</w:t>
      </w:r>
    </w:p>
    <w:p w:rsidR="00A64829" w:rsidRPr="006556B5" w:rsidRDefault="00BE1F38" w:rsidP="00BE1F38">
      <w:pPr>
        <w:pStyle w:val="NoSpacing1"/>
        <w:jc w:val="center"/>
        <w:rPr>
          <w:rFonts w:ascii="Arial" w:eastAsia="MS Mincho" w:hAnsi="Arial" w:cs="Arial"/>
          <w:sz w:val="22"/>
          <w:szCs w:val="22"/>
        </w:rPr>
      </w:pPr>
      <w:r w:rsidRPr="006556B5">
        <w:rPr>
          <w:rFonts w:ascii="Arial" w:eastAsia="MS Mincho" w:hAnsi="Arial" w:cs="Arial"/>
          <w:sz w:val="22"/>
          <w:szCs w:val="22"/>
        </w:rPr>
        <w:t>explorare - exploatare - dezvoltare XVIII Istria</w:t>
      </w:r>
      <w:r w:rsidR="006556B5">
        <w:rPr>
          <w:rFonts w:ascii="Arial" w:eastAsia="MS Mincho" w:hAnsi="Arial" w:cs="Arial"/>
          <w:sz w:val="22"/>
          <w:szCs w:val="22"/>
        </w:rPr>
        <w:t>.</w:t>
      </w:r>
    </w:p>
    <w:p w:rsidR="00BE1F38" w:rsidRDefault="00BE1F38" w:rsidP="00A64829">
      <w:pPr>
        <w:spacing w:after="120" w:line="276" w:lineRule="auto"/>
        <w:ind w:firstLine="720"/>
        <w:jc w:val="both"/>
        <w:rPr>
          <w:rFonts w:ascii="Arial" w:eastAsia="MS Mincho" w:hAnsi="Arial" w:cs="Arial"/>
          <w:b/>
          <w:szCs w:val="24"/>
        </w:rPr>
      </w:pPr>
    </w:p>
    <w:p w:rsidR="00A64829" w:rsidRPr="00D32BF0" w:rsidRDefault="00A64829" w:rsidP="00FE3E7F">
      <w:pPr>
        <w:spacing w:after="120" w:line="276" w:lineRule="auto"/>
        <w:ind w:right="-1" w:firstLine="567"/>
        <w:jc w:val="both"/>
        <w:rPr>
          <w:rFonts w:ascii="Arial" w:eastAsia="MS Mincho" w:hAnsi="Arial" w:cs="Arial"/>
          <w:b/>
          <w:szCs w:val="24"/>
        </w:rPr>
      </w:pPr>
      <w:r w:rsidRPr="00D32BF0">
        <w:rPr>
          <w:rFonts w:ascii="Arial" w:eastAsia="MS Mincho" w:hAnsi="Arial" w:cs="Arial"/>
          <w:b/>
          <w:szCs w:val="24"/>
        </w:rPr>
        <w:t xml:space="preserve">Nivelul apei şi mareele astronomice </w:t>
      </w:r>
      <w:r w:rsidR="006556B5">
        <w:rPr>
          <w:rFonts w:ascii="Arial" w:eastAsia="MS Mincho" w:hAnsi="Arial" w:cs="Arial"/>
          <w:b/>
          <w:szCs w:val="24"/>
        </w:rPr>
        <w:t xml:space="preserve"> </w:t>
      </w:r>
    </w:p>
    <w:p w:rsidR="00A64829" w:rsidRPr="00D32BF0" w:rsidRDefault="00A64829" w:rsidP="00FE3E7F">
      <w:pPr>
        <w:spacing w:after="0" w:line="276" w:lineRule="auto"/>
        <w:ind w:right="-1" w:firstLine="567"/>
        <w:jc w:val="both"/>
        <w:rPr>
          <w:rFonts w:ascii="Arial" w:eastAsia="MS Mincho" w:hAnsi="Arial" w:cs="Arial"/>
          <w:szCs w:val="24"/>
          <w:lang w:eastAsia="ro-RO"/>
        </w:rPr>
      </w:pPr>
      <w:r w:rsidRPr="00D32BF0">
        <w:rPr>
          <w:rFonts w:ascii="Arial" w:eastAsia="MS Mincho" w:hAnsi="Arial" w:cs="Arial"/>
          <w:szCs w:val="24"/>
          <w:lang w:eastAsia="ro-RO"/>
        </w:rPr>
        <w:t>Nivelul apelor Mării Negre prezintă o serie de oscilații care se produc la intervale de timp mai mari sau mai mici. Aceste oscilații sunt determinate de factori naturali (cosmici,</w:t>
      </w:r>
      <w:r w:rsidR="006556B5">
        <w:rPr>
          <w:rFonts w:ascii="Arial" w:eastAsia="MS Mincho" w:hAnsi="Arial" w:cs="Arial"/>
          <w:szCs w:val="24"/>
          <w:lang w:eastAsia="ro-RO"/>
        </w:rPr>
        <w:t xml:space="preserve"> </w:t>
      </w:r>
      <w:r w:rsidRPr="00D32BF0">
        <w:rPr>
          <w:rFonts w:ascii="Arial" w:eastAsia="MS Mincho" w:hAnsi="Arial" w:cs="Arial"/>
          <w:szCs w:val="24"/>
          <w:lang w:eastAsia="ro-RO"/>
        </w:rPr>
        <w:t xml:space="preserve">meteorologici și hidrologici) ale căror efecte se suprapun în timp și în spațiu. </w:t>
      </w:r>
    </w:p>
    <w:p w:rsidR="00A64829" w:rsidRDefault="00A64829" w:rsidP="00FE3E7F">
      <w:pPr>
        <w:spacing w:after="0" w:line="276" w:lineRule="auto"/>
        <w:ind w:right="-1" w:firstLine="567"/>
        <w:jc w:val="both"/>
        <w:rPr>
          <w:rFonts w:ascii="Arial" w:eastAsia="MS Mincho" w:hAnsi="Arial" w:cs="Arial"/>
          <w:szCs w:val="24"/>
          <w:lang w:eastAsia="ro-RO"/>
        </w:rPr>
      </w:pPr>
      <w:r w:rsidRPr="00D32BF0">
        <w:rPr>
          <w:rFonts w:ascii="Arial" w:eastAsia="MS Mincho" w:hAnsi="Arial" w:cs="Arial"/>
          <w:szCs w:val="24"/>
          <w:lang w:eastAsia="ro-RO"/>
        </w:rPr>
        <w:t>Factorul hidrologic de bază care determină oscilații ale nivelul Mării Negre îl reprezintă aportul fluvial. Atâ</w:t>
      </w:r>
      <w:r w:rsidR="006556B5">
        <w:rPr>
          <w:rFonts w:ascii="Arial" w:eastAsia="MS Mincho" w:hAnsi="Arial" w:cs="Arial"/>
          <w:szCs w:val="24"/>
          <w:lang w:eastAsia="ro-RO"/>
        </w:rPr>
        <w:t xml:space="preserve">t variațiile sezoniere de nivel, </w:t>
      </w:r>
      <w:r w:rsidRPr="00D32BF0">
        <w:rPr>
          <w:rFonts w:ascii="Arial" w:eastAsia="MS Mincho" w:hAnsi="Arial" w:cs="Arial"/>
          <w:szCs w:val="24"/>
          <w:lang w:eastAsia="ro-RO"/>
        </w:rPr>
        <w:t xml:space="preserve">cât și cele anuale urmăresc îndeaproape  regimul debitelor râurilor tributare. Din afluenții Mării Negre, Dunărea are ponderea principală deoarece deține 50% din aportul fluvial total și 65% din aportul fluviilor din partea de nord </w:t>
      </w:r>
      <w:r>
        <w:rPr>
          <w:rFonts w:ascii="Arial" w:eastAsia="MS Mincho" w:hAnsi="Arial" w:cs="Arial"/>
          <w:szCs w:val="24"/>
          <w:lang w:eastAsia="ro-RO"/>
        </w:rPr>
        <w:t>e</w:t>
      </w:r>
      <w:r w:rsidRPr="00D32BF0">
        <w:rPr>
          <w:rFonts w:ascii="Arial" w:eastAsia="MS Mincho" w:hAnsi="Arial" w:cs="Arial"/>
          <w:szCs w:val="24"/>
          <w:lang w:eastAsia="ro-RO"/>
        </w:rPr>
        <w:t>st</w:t>
      </w:r>
      <w:r>
        <w:rPr>
          <w:rFonts w:ascii="Arial" w:eastAsia="MS Mincho" w:hAnsi="Arial" w:cs="Arial"/>
          <w:szCs w:val="24"/>
          <w:lang w:eastAsia="ro-RO"/>
        </w:rPr>
        <w:t>.</w:t>
      </w:r>
    </w:p>
    <w:p w:rsidR="00A64829" w:rsidRPr="00D32BF0" w:rsidRDefault="00A64829" w:rsidP="00FE3E7F">
      <w:pPr>
        <w:spacing w:after="0" w:line="276" w:lineRule="auto"/>
        <w:ind w:right="-1" w:firstLine="567"/>
        <w:jc w:val="both"/>
        <w:rPr>
          <w:rFonts w:ascii="Arial" w:eastAsia="MS Mincho" w:hAnsi="Arial" w:cs="Arial"/>
          <w:szCs w:val="24"/>
          <w:lang w:eastAsia="ro-RO"/>
        </w:rPr>
      </w:pPr>
      <w:r w:rsidRPr="00D32BF0">
        <w:rPr>
          <w:rFonts w:ascii="Arial" w:eastAsia="MS Mincho" w:hAnsi="Arial" w:cs="Arial"/>
          <w:szCs w:val="24"/>
          <w:lang w:eastAsia="ro-RO"/>
        </w:rPr>
        <w:t xml:space="preserve"> Dintre factorii meteorologici, vântul și presiunea atmosferică au cea mai mare influență asupra nivelului marii. Acționând pe o anumită direcție</w:t>
      </w:r>
      <w:r w:rsidR="006556B5">
        <w:rPr>
          <w:rFonts w:ascii="Arial" w:eastAsia="MS Mincho" w:hAnsi="Arial" w:cs="Arial"/>
          <w:szCs w:val="24"/>
          <w:lang w:eastAsia="ro-RO"/>
        </w:rPr>
        <w:t>, vâ</w:t>
      </w:r>
      <w:r w:rsidRPr="00D32BF0">
        <w:rPr>
          <w:rFonts w:ascii="Arial" w:eastAsia="MS Mincho" w:hAnsi="Arial" w:cs="Arial"/>
          <w:szCs w:val="24"/>
          <w:lang w:eastAsia="ro-RO"/>
        </w:rPr>
        <w:t>ntul determină mișcarea stratului de apă de suprafață</w:t>
      </w:r>
      <w:r w:rsidR="006556B5">
        <w:rPr>
          <w:rFonts w:ascii="Arial" w:eastAsia="MS Mincho" w:hAnsi="Arial" w:cs="Arial"/>
          <w:szCs w:val="24"/>
          <w:lang w:eastAsia="ro-RO"/>
        </w:rPr>
        <w:t>,</w:t>
      </w:r>
      <w:r w:rsidRPr="00D32BF0">
        <w:rPr>
          <w:rFonts w:ascii="Arial" w:eastAsia="MS Mincho" w:hAnsi="Arial" w:cs="Arial"/>
          <w:szCs w:val="24"/>
          <w:lang w:eastAsia="ro-RO"/>
        </w:rPr>
        <w:t xml:space="preserve"> creeându-se astfel curenți și provoacă, implicit, scăderea sau creșterea nivelului (proces care se poate observa în zona țărmului). De-a lungul litoralului românesc, vânturile de N, NE și E produc creșteri de nivel față de cele de SV, V și NV</w:t>
      </w:r>
      <w:r w:rsidR="006556B5">
        <w:rPr>
          <w:rFonts w:ascii="Arial" w:eastAsia="MS Mincho" w:hAnsi="Arial" w:cs="Arial"/>
          <w:szCs w:val="24"/>
          <w:lang w:eastAsia="ro-RO"/>
        </w:rPr>
        <w:t>,</w:t>
      </w:r>
      <w:r w:rsidRPr="00D32BF0">
        <w:rPr>
          <w:rFonts w:ascii="Arial" w:eastAsia="MS Mincho" w:hAnsi="Arial" w:cs="Arial"/>
          <w:szCs w:val="24"/>
          <w:lang w:eastAsia="ro-RO"/>
        </w:rPr>
        <w:t xml:space="preserve"> care determină scăderi ale nivelului marii. </w:t>
      </w:r>
    </w:p>
    <w:p w:rsidR="00A64829" w:rsidRPr="00D32BF0" w:rsidRDefault="00A64829" w:rsidP="00FE3E7F">
      <w:pPr>
        <w:spacing w:after="0" w:line="276" w:lineRule="auto"/>
        <w:ind w:right="-1" w:firstLine="567"/>
        <w:jc w:val="both"/>
        <w:rPr>
          <w:rFonts w:ascii="Arial" w:eastAsia="MS Mincho" w:hAnsi="Arial" w:cs="Arial"/>
          <w:szCs w:val="24"/>
          <w:lang w:eastAsia="ro-RO"/>
        </w:rPr>
      </w:pPr>
      <w:r w:rsidRPr="00D32BF0">
        <w:rPr>
          <w:rFonts w:ascii="Arial" w:eastAsia="MS Mincho" w:hAnsi="Arial" w:cs="Arial"/>
          <w:szCs w:val="24"/>
          <w:lang w:eastAsia="ro-RO"/>
        </w:rPr>
        <w:lastRenderedPageBreak/>
        <w:t xml:space="preserve">Presiunea atmosferică este un alt factor cu repercusiuni asupra nivelului Mării Negre prin faptul că determină oscilații de tip seișe. În partea de </w:t>
      </w:r>
      <w:r w:rsidR="006556B5">
        <w:rPr>
          <w:rFonts w:ascii="Arial" w:eastAsia="MS Mincho" w:hAnsi="Arial" w:cs="Arial"/>
          <w:szCs w:val="24"/>
          <w:lang w:eastAsia="ro-RO"/>
        </w:rPr>
        <w:t>e</w:t>
      </w:r>
      <w:r w:rsidRPr="00D32BF0">
        <w:rPr>
          <w:rFonts w:ascii="Arial" w:eastAsia="MS Mincho" w:hAnsi="Arial" w:cs="Arial"/>
          <w:szCs w:val="24"/>
          <w:lang w:eastAsia="ro-RO"/>
        </w:rPr>
        <w:t>st a Mării Negre, zona de coastă, seișele au o perioadă de 20’ - 60´ și amplitudini de 2 - 6 cm</w:t>
      </w:r>
      <w:r w:rsidR="006556B5">
        <w:rPr>
          <w:rFonts w:ascii="Arial" w:eastAsia="MS Mincho" w:hAnsi="Arial" w:cs="Arial"/>
          <w:szCs w:val="24"/>
          <w:lang w:eastAsia="ro-RO"/>
        </w:rPr>
        <w:t>,</w:t>
      </w:r>
      <w:r w:rsidRPr="00D32BF0">
        <w:rPr>
          <w:rFonts w:ascii="Arial" w:eastAsia="MS Mincho" w:hAnsi="Arial" w:cs="Arial"/>
          <w:szCs w:val="24"/>
          <w:lang w:eastAsia="ro-RO"/>
        </w:rPr>
        <w:t xml:space="preserve"> putând atinge uneori până la 30</w:t>
      </w:r>
      <w:r w:rsidR="006556B5">
        <w:rPr>
          <w:rFonts w:ascii="Arial" w:eastAsia="MS Mincho" w:hAnsi="Arial" w:cs="Arial"/>
          <w:szCs w:val="24"/>
          <w:lang w:eastAsia="ro-RO"/>
        </w:rPr>
        <w:t xml:space="preserve"> -</w:t>
      </w:r>
      <w:r w:rsidRPr="00D32BF0">
        <w:rPr>
          <w:rFonts w:ascii="Arial" w:eastAsia="MS Mincho" w:hAnsi="Arial" w:cs="Arial"/>
          <w:szCs w:val="24"/>
          <w:lang w:eastAsia="ro-RO"/>
        </w:rPr>
        <w:t xml:space="preserve"> 50</w:t>
      </w:r>
      <w:r w:rsidR="006556B5">
        <w:rPr>
          <w:rFonts w:ascii="Arial" w:eastAsia="MS Mincho" w:hAnsi="Arial" w:cs="Arial"/>
          <w:szCs w:val="24"/>
          <w:lang w:eastAsia="ro-RO"/>
        </w:rPr>
        <w:t xml:space="preserve"> </w:t>
      </w:r>
      <w:r w:rsidRPr="00D32BF0">
        <w:rPr>
          <w:rFonts w:ascii="Arial" w:eastAsia="MS Mincho" w:hAnsi="Arial" w:cs="Arial"/>
          <w:szCs w:val="24"/>
          <w:lang w:eastAsia="ro-RO"/>
        </w:rPr>
        <w:t xml:space="preserve">cm.  </w:t>
      </w:r>
    </w:p>
    <w:p w:rsidR="00A64829" w:rsidRPr="00D32BF0" w:rsidRDefault="00A64829" w:rsidP="00FE3E7F">
      <w:pPr>
        <w:spacing w:after="0" w:line="276" w:lineRule="auto"/>
        <w:ind w:right="-1" w:firstLine="567"/>
        <w:jc w:val="both"/>
        <w:rPr>
          <w:rFonts w:ascii="Arial" w:eastAsia="MS Mincho" w:hAnsi="Arial" w:cs="Arial"/>
          <w:szCs w:val="24"/>
          <w:lang w:eastAsia="ro-RO"/>
        </w:rPr>
      </w:pPr>
      <w:r w:rsidRPr="00D32BF0">
        <w:rPr>
          <w:rFonts w:ascii="Arial" w:eastAsia="MS Mincho" w:hAnsi="Arial" w:cs="Arial"/>
          <w:szCs w:val="24"/>
          <w:lang w:eastAsia="ro-RO"/>
        </w:rPr>
        <w:t xml:space="preserve">Cantitatea de precipitații fiind redusă la interfața atmosferă </w:t>
      </w:r>
      <w:r w:rsidR="006556B5">
        <w:rPr>
          <w:rFonts w:ascii="Arial" w:eastAsia="MS Mincho" w:hAnsi="Arial" w:cs="Arial"/>
          <w:szCs w:val="24"/>
          <w:lang w:eastAsia="ro-RO"/>
        </w:rPr>
        <w:t>-</w:t>
      </w:r>
      <w:r w:rsidRPr="00D32BF0">
        <w:rPr>
          <w:rFonts w:ascii="Arial" w:eastAsia="MS Mincho" w:hAnsi="Arial" w:cs="Arial"/>
          <w:szCs w:val="24"/>
          <w:lang w:eastAsia="ro-RO"/>
        </w:rPr>
        <w:t xml:space="preserve"> mare, nu generează oscilații de nivel evidente. </w:t>
      </w:r>
    </w:p>
    <w:p w:rsidR="00A64829" w:rsidRPr="00D32BF0" w:rsidRDefault="00A64829" w:rsidP="00FE3E7F">
      <w:pPr>
        <w:spacing w:after="0" w:line="276" w:lineRule="auto"/>
        <w:ind w:right="-1" w:firstLine="567"/>
        <w:jc w:val="both"/>
        <w:rPr>
          <w:rFonts w:ascii="Arial" w:eastAsia="MS Mincho" w:hAnsi="Arial" w:cs="Arial"/>
          <w:szCs w:val="24"/>
          <w:lang w:eastAsia="ro-RO"/>
        </w:rPr>
      </w:pPr>
      <w:r w:rsidRPr="00D32BF0">
        <w:rPr>
          <w:rFonts w:ascii="Arial" w:eastAsia="MS Mincho" w:hAnsi="Arial" w:cs="Arial"/>
          <w:szCs w:val="24"/>
          <w:lang w:eastAsia="ro-RO"/>
        </w:rPr>
        <w:t>Nivelul apei în lungul litoralului sudic românesc al Mării Negre este caracterizat prin fluctuații neregulate, cu perioade lungi de la câteva zile la câteva săptămâni și amplitudini de câțiva decimetri. Cel mai înalt nivel (media zilnică) înregistrat în Portul Constanța este de 0,902 m peste nivelul istoric al mirei de control, iar cel mai scăzut nivel înregistrat este de 0,304 m sub nivelul is</w:t>
      </w:r>
      <w:r w:rsidR="006556B5">
        <w:rPr>
          <w:rFonts w:ascii="Arial" w:eastAsia="MS Mincho" w:hAnsi="Arial" w:cs="Arial"/>
          <w:szCs w:val="24"/>
          <w:lang w:eastAsia="ro-RO"/>
        </w:rPr>
        <w:t>toric. Nu a fost raportată nici</w:t>
      </w:r>
      <w:r w:rsidRPr="00D32BF0">
        <w:rPr>
          <w:rFonts w:ascii="Arial" w:eastAsia="MS Mincho" w:hAnsi="Arial" w:cs="Arial"/>
          <w:szCs w:val="24"/>
          <w:lang w:eastAsia="ro-RO"/>
        </w:rPr>
        <w:t>o înregistrare de valuri de furtună sau ridicare  anormală a nivelului apei datorită furtunilor.</w:t>
      </w:r>
    </w:p>
    <w:p w:rsidR="00A64829" w:rsidRPr="007B0913" w:rsidRDefault="00A64829" w:rsidP="00FE3E7F">
      <w:pPr>
        <w:spacing w:after="120" w:line="276" w:lineRule="auto"/>
        <w:ind w:right="-1" w:firstLine="720"/>
        <w:jc w:val="both"/>
        <w:rPr>
          <w:rFonts w:ascii="Arial" w:eastAsia="MS Mincho" w:hAnsi="Arial" w:cs="Arial"/>
          <w:sz w:val="24"/>
          <w:szCs w:val="24"/>
        </w:rPr>
      </w:pPr>
    </w:p>
    <w:p w:rsidR="00A64829" w:rsidRPr="00D32BF0" w:rsidRDefault="00A64829" w:rsidP="00FE3E7F">
      <w:pPr>
        <w:spacing w:after="120" w:line="276" w:lineRule="auto"/>
        <w:ind w:right="-1" w:firstLine="720"/>
        <w:jc w:val="both"/>
        <w:rPr>
          <w:rFonts w:ascii="Arial" w:eastAsia="MS Mincho" w:hAnsi="Arial" w:cs="Arial"/>
          <w:b/>
        </w:rPr>
      </w:pPr>
      <w:r w:rsidRPr="00D32BF0">
        <w:rPr>
          <w:rFonts w:ascii="Arial" w:eastAsia="MS Mincho" w:hAnsi="Arial" w:cs="Arial"/>
          <w:b/>
        </w:rPr>
        <w:t>3.1.2 Condiţiile hidrochimice din zonă</w:t>
      </w:r>
    </w:p>
    <w:p w:rsidR="00A64829" w:rsidRPr="00D32BF0" w:rsidRDefault="00A64829" w:rsidP="00FE3E7F">
      <w:pPr>
        <w:spacing w:after="0" w:line="276" w:lineRule="auto"/>
        <w:ind w:right="-1" w:firstLine="709"/>
        <w:jc w:val="both"/>
        <w:rPr>
          <w:rFonts w:ascii="Arial" w:hAnsi="Arial" w:cs="Arial"/>
          <w:bCs/>
        </w:rPr>
      </w:pPr>
      <w:r w:rsidRPr="00D32BF0">
        <w:rPr>
          <w:rFonts w:ascii="Arial" w:hAnsi="Arial" w:cs="Arial"/>
        </w:rPr>
        <w:t xml:space="preserve">Studiul parametrilor fizico-chimici și a contaminanților s-a realizat prin colectarea probelor din coloana de apă în </w:t>
      </w:r>
      <w:r w:rsidR="00705CD4">
        <w:rPr>
          <w:rFonts w:ascii="Arial" w:hAnsi="Arial" w:cs="Arial"/>
        </w:rPr>
        <w:t>luna mai 2018</w:t>
      </w:r>
      <w:r w:rsidRPr="00D32BF0">
        <w:rPr>
          <w:rFonts w:ascii="Arial" w:hAnsi="Arial" w:cs="Arial"/>
        </w:rPr>
        <w:t>. Zona marină de interes p</w:t>
      </w:r>
      <w:r w:rsidR="00705CD4">
        <w:rPr>
          <w:rFonts w:ascii="Arial" w:hAnsi="Arial" w:cs="Arial"/>
        </w:rPr>
        <w:t>entru prezentul studiu (sond</w:t>
      </w:r>
      <w:r w:rsidR="00B12F59">
        <w:rPr>
          <w:rFonts w:ascii="Arial" w:hAnsi="Arial" w:cs="Arial"/>
        </w:rPr>
        <w:t>ele</w:t>
      </w:r>
      <w:r w:rsidR="00705CD4">
        <w:rPr>
          <w:rFonts w:ascii="Arial" w:hAnsi="Arial" w:cs="Arial"/>
        </w:rPr>
        <w:t xml:space="preserve"> L</w:t>
      </w:r>
      <w:r w:rsidR="00B12F59">
        <w:rPr>
          <w:rFonts w:ascii="Arial" w:hAnsi="Arial" w:cs="Arial"/>
        </w:rPr>
        <w:t>4</w:t>
      </w:r>
      <w:r w:rsidR="00705CD4">
        <w:rPr>
          <w:rFonts w:ascii="Arial" w:hAnsi="Arial" w:cs="Arial"/>
        </w:rPr>
        <w:t>A</w:t>
      </w:r>
      <w:r w:rsidR="00B12F59">
        <w:rPr>
          <w:rFonts w:ascii="Arial" w:hAnsi="Arial" w:cs="Arial"/>
        </w:rPr>
        <w:t xml:space="preserve"> și L8A</w:t>
      </w:r>
      <w:r w:rsidR="00705CD4">
        <w:rPr>
          <w:rFonts w:ascii="Arial" w:hAnsi="Arial" w:cs="Arial"/>
        </w:rPr>
        <w:t xml:space="preserve"> Lebăda Est</w:t>
      </w:r>
      <w:r w:rsidRPr="00D32BF0">
        <w:rPr>
          <w:rFonts w:ascii="Arial" w:hAnsi="Arial" w:cs="Arial"/>
        </w:rPr>
        <w:t>) este situată pe platoul continental românesc, în aria de influență a aportului fluvial al Dunării și altor râuri din Nord Est ul Mării Negre.</w:t>
      </w:r>
    </w:p>
    <w:p w:rsidR="00A64829" w:rsidRDefault="00A64829" w:rsidP="00FE3E7F">
      <w:pPr>
        <w:spacing w:after="0" w:line="276" w:lineRule="auto"/>
        <w:ind w:right="-1" w:firstLine="720"/>
        <w:jc w:val="both"/>
        <w:rPr>
          <w:rFonts w:ascii="Arial" w:hAnsi="Arial" w:cs="Arial"/>
          <w:bCs/>
        </w:rPr>
      </w:pPr>
      <w:r w:rsidRPr="00D32BF0">
        <w:rPr>
          <w:rFonts w:ascii="Arial" w:hAnsi="Arial" w:cs="Arial"/>
          <w:bCs/>
        </w:rPr>
        <w:t>Parametrii analizați sunt:</w:t>
      </w:r>
    </w:p>
    <w:p w:rsidR="00A64829" w:rsidRPr="00D32BF0" w:rsidRDefault="00A64829" w:rsidP="00FE3E7F">
      <w:pPr>
        <w:spacing w:line="276" w:lineRule="auto"/>
        <w:ind w:right="-1" w:firstLine="720"/>
        <w:jc w:val="both"/>
        <w:rPr>
          <w:rFonts w:ascii="Arial" w:eastAsia="Times New Roman" w:hAnsi="Arial" w:cs="Arial"/>
          <w:bCs/>
        </w:rPr>
      </w:pPr>
      <w:r w:rsidRPr="00D32BF0">
        <w:rPr>
          <w:rFonts w:ascii="Arial" w:eastAsia="Times New Roman" w:hAnsi="Arial" w:cs="Arial"/>
          <w:b/>
          <w:bCs/>
        </w:rPr>
        <w:t xml:space="preserve">Parametri fizico-chimici generali: </w:t>
      </w:r>
      <w:r w:rsidRPr="00D32BF0">
        <w:rPr>
          <w:rFonts w:ascii="Arial" w:eastAsia="Times New Roman" w:hAnsi="Arial" w:cs="Arial"/>
          <w:bCs/>
        </w:rPr>
        <w:t>Salinitatea, Regimul oxigenului dizolvat - Oxigenul dizolvat, Consumul Chimic de Oxigen (CCO-Mn) și Consumul Biochimic de Oxigen (CBO</w:t>
      </w:r>
      <w:r w:rsidRPr="00D32BF0">
        <w:rPr>
          <w:rFonts w:ascii="Arial" w:eastAsia="Times New Roman" w:hAnsi="Arial" w:cs="Arial"/>
          <w:bCs/>
          <w:vertAlign w:val="subscript"/>
        </w:rPr>
        <w:t>5</w:t>
      </w:r>
      <w:r w:rsidRPr="00D32BF0">
        <w:rPr>
          <w:rFonts w:ascii="Arial" w:eastAsia="Times New Roman" w:hAnsi="Arial" w:cs="Arial"/>
          <w:bCs/>
        </w:rPr>
        <w:t>).</w:t>
      </w:r>
    </w:p>
    <w:p w:rsidR="00A64829" w:rsidRPr="00D32BF0" w:rsidRDefault="00A64829" w:rsidP="00FE3E7F">
      <w:pPr>
        <w:numPr>
          <w:ilvl w:val="0"/>
          <w:numId w:val="10"/>
        </w:numPr>
        <w:spacing w:after="0" w:line="276" w:lineRule="auto"/>
        <w:ind w:right="-1"/>
        <w:contextualSpacing/>
        <w:jc w:val="both"/>
        <w:rPr>
          <w:rFonts w:ascii="Arial" w:eastAsia="Times New Roman" w:hAnsi="Arial" w:cs="Arial"/>
          <w:bCs/>
        </w:rPr>
      </w:pPr>
      <w:r w:rsidRPr="00D32BF0">
        <w:rPr>
          <w:rFonts w:ascii="Arial" w:eastAsia="Times New Roman" w:hAnsi="Arial" w:cs="Arial"/>
          <w:b/>
          <w:bCs/>
        </w:rPr>
        <w:t>Indicatori de eutrofizare</w:t>
      </w:r>
      <w:r w:rsidRPr="00D32BF0">
        <w:rPr>
          <w:rFonts w:ascii="Arial" w:eastAsia="Times New Roman" w:hAnsi="Arial" w:cs="Arial"/>
          <w:bCs/>
        </w:rPr>
        <w:t>: Nutrienți (Fosfați, Silicați, Azotați, Azotiți, Amoniu).</w:t>
      </w:r>
    </w:p>
    <w:p w:rsidR="00A64829" w:rsidRPr="00D32BF0" w:rsidRDefault="00A64829" w:rsidP="00FE3E7F">
      <w:pPr>
        <w:spacing w:line="276" w:lineRule="auto"/>
        <w:ind w:left="720" w:right="-1" w:hanging="360"/>
        <w:jc w:val="both"/>
        <w:rPr>
          <w:rFonts w:ascii="Arial" w:hAnsi="Arial" w:cs="Arial"/>
          <w:bCs/>
        </w:rPr>
      </w:pPr>
      <w:r w:rsidRPr="00D32BF0">
        <w:rPr>
          <w:rFonts w:ascii="Arial" w:hAnsi="Arial" w:cs="Arial"/>
          <w:b/>
          <w:bCs/>
        </w:rPr>
        <w:t>-</w:t>
      </w:r>
      <w:r w:rsidRPr="00D32BF0">
        <w:rPr>
          <w:rFonts w:ascii="Arial" w:hAnsi="Arial" w:cs="Arial"/>
          <w:b/>
          <w:bCs/>
        </w:rPr>
        <w:tab/>
        <w:t>Contaminanți</w:t>
      </w:r>
      <w:r w:rsidRPr="00D32BF0">
        <w:rPr>
          <w:rFonts w:ascii="Arial" w:hAnsi="Arial" w:cs="Arial"/>
          <w:bCs/>
        </w:rPr>
        <w:t xml:space="preserve">: Metale grele </w:t>
      </w:r>
      <w:r w:rsidRPr="00D32BF0">
        <w:rPr>
          <w:rFonts w:ascii="Arial" w:hAnsi="Arial" w:cs="Arial"/>
          <w:bCs/>
          <w:iCs/>
        </w:rPr>
        <w:t>(Cu, Cd, Pb, Ni, Cr, Ba)</w:t>
      </w:r>
      <w:r w:rsidRPr="00D32BF0">
        <w:rPr>
          <w:rFonts w:ascii="Arial" w:hAnsi="Arial" w:cs="Arial"/>
          <w:bCs/>
        </w:rPr>
        <w:t>, Hidrocarburi aromatice polinucleare (HAP), Conținutul total în hidrocarburi petroliere (HPT), Poluanți Organocloruraţi (Pesticide).</w:t>
      </w:r>
    </w:p>
    <w:p w:rsidR="00A64829" w:rsidRPr="00D32BF0" w:rsidRDefault="00A64829" w:rsidP="00FE3E7F">
      <w:pPr>
        <w:spacing w:line="276" w:lineRule="auto"/>
        <w:ind w:right="-1"/>
        <w:jc w:val="both"/>
        <w:rPr>
          <w:rFonts w:ascii="Arial" w:hAnsi="Arial" w:cs="Arial"/>
          <w:b/>
        </w:rPr>
      </w:pPr>
      <w:r w:rsidRPr="00D32BF0">
        <w:rPr>
          <w:rFonts w:ascii="Arial" w:hAnsi="Arial" w:cs="Arial"/>
          <w:bCs/>
        </w:rPr>
        <w:tab/>
      </w:r>
      <w:r w:rsidRPr="00D32BF0">
        <w:rPr>
          <w:rFonts w:ascii="Arial" w:hAnsi="Arial" w:cs="Arial"/>
          <w:b/>
        </w:rPr>
        <w:t>Prelevare și conservare</w:t>
      </w:r>
    </w:p>
    <w:p w:rsidR="00A64829" w:rsidRPr="00D32BF0" w:rsidRDefault="00A64829" w:rsidP="00FE3E7F">
      <w:pPr>
        <w:spacing w:after="0" w:line="276" w:lineRule="auto"/>
        <w:ind w:right="-1" w:firstLine="720"/>
        <w:jc w:val="both"/>
        <w:rPr>
          <w:rFonts w:ascii="Arial" w:hAnsi="Arial" w:cs="Arial"/>
        </w:rPr>
      </w:pPr>
      <w:r w:rsidRPr="00D32BF0">
        <w:rPr>
          <w:rFonts w:ascii="Arial" w:hAnsi="Arial" w:cs="Arial"/>
        </w:rPr>
        <w:t>Probele de apă s-au prelevat de către personalul specializat din INCDM, cu dispozitive proprii: batometre Niskin și s-au păstrat în recipiente de plastic etichetate, în genți frigorifice. Probele de apă pentru determinarea oxigenului dizolvat s-au prelevat în sticle incolore, Winkler, cu dop rodat. Fiecare sticlă are volumul propriu inscripționat</w:t>
      </w:r>
      <w:r w:rsidR="00705CD4">
        <w:rPr>
          <w:rFonts w:ascii="Arial" w:hAnsi="Arial" w:cs="Arial"/>
        </w:rPr>
        <w:t>,</w:t>
      </w:r>
      <w:r w:rsidRPr="00D32BF0">
        <w:rPr>
          <w:rFonts w:ascii="Arial" w:hAnsi="Arial" w:cs="Arial"/>
        </w:rPr>
        <w:t xml:space="preserve"> iar prelevarea s-a efectuat cu atenție pentru a nu contamina proba cu oxigen din atmosferă. Probele s-au fixat cu reactivii specifici, imediat după prelevare.</w:t>
      </w:r>
    </w:p>
    <w:p w:rsidR="00A64829" w:rsidRPr="00D32BF0" w:rsidRDefault="00A64829" w:rsidP="00FE3E7F">
      <w:pPr>
        <w:spacing w:line="276" w:lineRule="auto"/>
        <w:ind w:right="-1" w:firstLine="720"/>
        <w:jc w:val="both"/>
        <w:rPr>
          <w:rFonts w:ascii="Arial" w:hAnsi="Arial" w:cs="Arial"/>
        </w:rPr>
      </w:pPr>
      <w:r w:rsidRPr="00D32BF0">
        <w:rPr>
          <w:rFonts w:ascii="Arial" w:hAnsi="Arial" w:cs="Arial"/>
        </w:rPr>
        <w:t>Conservarea probelor - cu excepția probelor pentru oxigen dizolvat</w:t>
      </w:r>
      <w:r w:rsidR="00705CD4">
        <w:rPr>
          <w:rFonts w:ascii="Arial" w:hAnsi="Arial" w:cs="Arial"/>
        </w:rPr>
        <w:t>,</w:t>
      </w:r>
      <w:r w:rsidRPr="00D32BF0">
        <w:rPr>
          <w:rFonts w:ascii="Arial" w:hAnsi="Arial" w:cs="Arial"/>
        </w:rPr>
        <w:t xml:space="preserve"> care se fixează cu reactivi specifici conform metodei de lucru, probele de apă destinate analizelor chimice nu necesită conservare dacă sunt analizate în cel mai scurt timp de la prelevare. Ele s-au colectat în recipiente care au fost pregătite corespunzător, aparținând INCDM, și au fost prelucrate imediat după prelevare și introducere în laborator.</w:t>
      </w:r>
    </w:p>
    <w:p w:rsidR="00A64829" w:rsidRPr="00D32BF0" w:rsidRDefault="00A64829" w:rsidP="00FE3E7F">
      <w:pPr>
        <w:spacing w:after="120" w:line="276" w:lineRule="auto"/>
        <w:ind w:right="-1" w:firstLine="700"/>
        <w:jc w:val="both"/>
        <w:rPr>
          <w:rFonts w:ascii="Arial" w:eastAsia="Times New Roman" w:hAnsi="Arial" w:cs="Arial"/>
        </w:rPr>
      </w:pPr>
      <w:r w:rsidRPr="00D32BF0">
        <w:rPr>
          <w:rFonts w:ascii="Arial" w:eastAsia="Times New Roman" w:hAnsi="Arial" w:cs="Arial"/>
          <w:b/>
          <w:bCs/>
        </w:rPr>
        <w:tab/>
        <w:t>Salinitatea</w:t>
      </w:r>
      <w:r w:rsidRPr="00D32BF0">
        <w:rPr>
          <w:rFonts w:ascii="Arial" w:eastAsia="Times New Roman" w:hAnsi="Arial" w:cs="Arial"/>
        </w:rPr>
        <w:t xml:space="preserve"> s-a determinat prin metoda Mohr-Knudsen conform manualului „Methods of Seawater Analysis” (Grasshoff, 1999). Precizia metodei, exprimată ca deviație standard este ± 0,001Cl</w:t>
      </w:r>
      <w:r w:rsidRPr="00D32BF0">
        <w:rPr>
          <w:rFonts w:ascii="Arial" w:eastAsia="Times New Roman" w:hAnsi="Arial" w:cs="Arial"/>
          <w:vertAlign w:val="superscript"/>
        </w:rPr>
        <w:t xml:space="preserve">- </w:t>
      </w:r>
      <w:r w:rsidRPr="00D32BF0">
        <w:rPr>
          <w:rFonts w:ascii="Arial" w:eastAsia="Times New Roman" w:hAnsi="Arial" w:cs="Arial"/>
        </w:rPr>
        <w:t>(‰) (Grasshoff, 1999).</w:t>
      </w:r>
    </w:p>
    <w:p w:rsidR="00A64829" w:rsidRPr="00D32BF0" w:rsidRDefault="00A64829" w:rsidP="00FE3E7F">
      <w:pPr>
        <w:spacing w:after="120" w:line="276" w:lineRule="auto"/>
        <w:ind w:right="-1" w:firstLine="700"/>
        <w:jc w:val="both"/>
        <w:rPr>
          <w:rFonts w:ascii="Arial" w:eastAsia="Times New Roman" w:hAnsi="Arial" w:cs="Arial"/>
          <w:b/>
        </w:rPr>
      </w:pPr>
      <w:r w:rsidRPr="00D32BF0">
        <w:rPr>
          <w:rFonts w:ascii="Arial" w:eastAsia="Times New Roman" w:hAnsi="Arial" w:cs="Arial"/>
          <w:b/>
          <w:bCs/>
        </w:rPr>
        <w:tab/>
        <w:t xml:space="preserve">Oxigenul dizolvat </w:t>
      </w:r>
      <w:r w:rsidRPr="00D32BF0">
        <w:rPr>
          <w:rFonts w:ascii="Arial" w:eastAsia="Times New Roman" w:hAnsi="Arial" w:cs="Arial"/>
        </w:rPr>
        <w:t xml:space="preserve">s-a determinat prin metoda Winkler conform manualului „Methods of Seawater Analysis” (Grasshoff, 1999). Metoda se bazează pe capacitatea oxigenului dizolvat din probă de a oxida în trepte reactivii adăugați și folosește titrarea iodometrică. Oxigenul dizolvat se fixează imediat, după prelevarea în flacoane cu volum cunoscut </w:t>
      </w:r>
      <w:r w:rsidR="00705CD4">
        <w:rPr>
          <w:rFonts w:ascii="Arial" w:eastAsia="Times New Roman" w:hAnsi="Arial" w:cs="Arial"/>
        </w:rPr>
        <w:t>-</w:t>
      </w:r>
      <w:r w:rsidRPr="00D32BF0">
        <w:rPr>
          <w:rFonts w:ascii="Arial" w:eastAsia="Times New Roman" w:hAnsi="Arial" w:cs="Arial"/>
        </w:rPr>
        <w:t xml:space="preserve"> Winkler, cu soluție MnCl</w:t>
      </w:r>
      <w:r w:rsidRPr="00D32BF0">
        <w:rPr>
          <w:rFonts w:ascii="Arial" w:eastAsia="Times New Roman" w:hAnsi="Arial" w:cs="Arial"/>
          <w:vertAlign w:val="subscript"/>
        </w:rPr>
        <w:t>2</w:t>
      </w:r>
      <w:r w:rsidRPr="00D32BF0">
        <w:rPr>
          <w:rFonts w:ascii="Arial" w:eastAsia="Times New Roman" w:hAnsi="Arial" w:cs="Arial"/>
        </w:rPr>
        <w:t xml:space="preserve"> (3M) și </w:t>
      </w:r>
      <w:r w:rsidRPr="00D32BF0">
        <w:rPr>
          <w:rFonts w:ascii="Arial" w:eastAsia="Times New Roman" w:hAnsi="Arial" w:cs="Arial"/>
        </w:rPr>
        <w:lastRenderedPageBreak/>
        <w:t xml:space="preserve">soluție de iodură alcalină. Calitatea datelor este asigurată prin determinarea factorului soluției de tiosulfat de sodiu înainte de fiecare set de analize. </w:t>
      </w:r>
    </w:p>
    <w:p w:rsidR="00A64829" w:rsidRPr="00D32BF0" w:rsidRDefault="00A64829" w:rsidP="00FE3E7F">
      <w:pPr>
        <w:autoSpaceDE w:val="0"/>
        <w:autoSpaceDN w:val="0"/>
        <w:adjustRightInd w:val="0"/>
        <w:spacing w:line="276" w:lineRule="auto"/>
        <w:ind w:right="-1" w:firstLine="700"/>
        <w:jc w:val="both"/>
        <w:rPr>
          <w:rFonts w:ascii="Arial" w:hAnsi="Arial" w:cs="Arial"/>
        </w:rPr>
      </w:pPr>
      <w:r w:rsidRPr="00D32BF0">
        <w:rPr>
          <w:rFonts w:ascii="Arial" w:hAnsi="Arial" w:cs="Arial"/>
          <w:b/>
          <w:bCs/>
        </w:rPr>
        <w:t xml:space="preserve">Consumul Chimic de Oxigen (CCO-Mn) </w:t>
      </w:r>
      <w:r w:rsidRPr="00D32BF0">
        <w:rPr>
          <w:rFonts w:ascii="Arial" w:hAnsi="Arial" w:cs="Arial"/>
        </w:rPr>
        <w:t>s-a determinat prin metoda CCO-Mn prin care permanganatul de potasiu</w:t>
      </w:r>
      <w:r w:rsidR="00705CD4">
        <w:rPr>
          <w:rFonts w:ascii="Arial" w:hAnsi="Arial" w:cs="Arial"/>
        </w:rPr>
        <w:t>,</w:t>
      </w:r>
      <w:r w:rsidRPr="00D32BF0">
        <w:rPr>
          <w:rFonts w:ascii="Arial" w:hAnsi="Arial" w:cs="Arial"/>
        </w:rPr>
        <w:t xml:space="preserve"> în prezența acidului sulfuric, oxidează substanțele organice din apă în mediu acid și la cald, excesul fiind titrat cu tiosulfat de sodiu.</w:t>
      </w:r>
    </w:p>
    <w:p w:rsidR="00A64829" w:rsidRPr="00D32BF0" w:rsidRDefault="00A64829" w:rsidP="00FE3E7F">
      <w:pPr>
        <w:spacing w:line="276" w:lineRule="auto"/>
        <w:ind w:right="-1" w:firstLine="720"/>
        <w:jc w:val="both"/>
        <w:rPr>
          <w:rFonts w:ascii="Arial" w:hAnsi="Arial" w:cs="Arial"/>
        </w:rPr>
      </w:pPr>
      <w:r w:rsidRPr="00D32BF0">
        <w:rPr>
          <w:rFonts w:ascii="Arial" w:hAnsi="Arial" w:cs="Arial"/>
          <w:b/>
          <w:bCs/>
        </w:rPr>
        <w:t>Nutrienți</w:t>
      </w:r>
      <w:r w:rsidR="00705CD4">
        <w:rPr>
          <w:rFonts w:ascii="Arial" w:hAnsi="Arial" w:cs="Arial"/>
          <w:b/>
          <w:bCs/>
        </w:rPr>
        <w:t>i.</w:t>
      </w:r>
      <w:r w:rsidRPr="00D32BF0">
        <w:rPr>
          <w:rFonts w:ascii="Arial" w:hAnsi="Arial" w:cs="Arial"/>
          <w:b/>
          <w:bCs/>
        </w:rPr>
        <w:t xml:space="preserve"> </w:t>
      </w:r>
      <w:r w:rsidRPr="00D32BF0">
        <w:rPr>
          <w:rFonts w:ascii="Arial" w:hAnsi="Arial" w:cs="Arial"/>
        </w:rPr>
        <w:t>Nutrienții dizolvați în apa de mare au fost cuantificați prin metode analitice  spectrofotometrice, validate în laborator și având ca referință  manualul “Methods of Seawater Analysis”, (Grasshoff, 1999), limitele de detecție și incertitudinile</w:t>
      </w:r>
      <w:r w:rsidR="00705CD4">
        <w:rPr>
          <w:rFonts w:ascii="Arial" w:hAnsi="Arial" w:cs="Arial"/>
        </w:rPr>
        <w:t xml:space="preserve"> </w:t>
      </w:r>
      <w:r w:rsidRPr="00D32BF0">
        <w:rPr>
          <w:rFonts w:ascii="Arial" w:hAnsi="Arial" w:cs="Arial"/>
        </w:rPr>
        <w:t>relative extinse, k=2, factor de acoperire, 95,45% regăsindu-se în Tabelul nr. 3.1.</w:t>
      </w:r>
      <w:r w:rsidRPr="00D32BF0">
        <w:rPr>
          <w:rFonts w:ascii="Arial" w:hAnsi="Arial" w:cs="Arial"/>
          <w:color w:val="000000"/>
        </w:rPr>
        <w:t xml:space="preserve"> </w:t>
      </w:r>
      <w:r w:rsidRPr="00D32BF0">
        <w:rPr>
          <w:rFonts w:ascii="Arial" w:hAnsi="Arial" w:cs="Arial"/>
        </w:rPr>
        <w:t>Ca echipament s-a utilizat spectrofotometrul UV-VIS Shimadzu având interval de măsură: 0-1000  nm.</w:t>
      </w:r>
    </w:p>
    <w:p w:rsidR="00A64829" w:rsidRPr="00D32BF0" w:rsidRDefault="00A64829" w:rsidP="00FE3E7F">
      <w:pPr>
        <w:autoSpaceDE w:val="0"/>
        <w:autoSpaceDN w:val="0"/>
        <w:adjustRightInd w:val="0"/>
        <w:spacing w:line="276" w:lineRule="auto"/>
        <w:ind w:right="-1"/>
        <w:jc w:val="right"/>
        <w:rPr>
          <w:rFonts w:ascii="Arial" w:hAnsi="Arial" w:cs="Arial"/>
        </w:rPr>
      </w:pPr>
      <w:r w:rsidRPr="00D32BF0">
        <w:rPr>
          <w:rFonts w:ascii="Arial" w:hAnsi="Arial" w:cs="Arial"/>
        </w:rPr>
        <w:t xml:space="preserve">Tabelul nr. 3.1. </w:t>
      </w:r>
    </w:p>
    <w:p w:rsidR="0053086A" w:rsidRDefault="00A64829" w:rsidP="0053086A">
      <w:pPr>
        <w:autoSpaceDE w:val="0"/>
        <w:autoSpaceDN w:val="0"/>
        <w:adjustRightInd w:val="0"/>
        <w:spacing w:after="0" w:line="240" w:lineRule="auto"/>
        <w:ind w:right="-1"/>
        <w:jc w:val="center"/>
        <w:rPr>
          <w:rFonts w:ascii="Arial" w:hAnsi="Arial" w:cs="Arial"/>
        </w:rPr>
      </w:pPr>
      <w:r w:rsidRPr="00D32BF0">
        <w:rPr>
          <w:rFonts w:ascii="Arial" w:hAnsi="Arial" w:cs="Arial"/>
        </w:rPr>
        <w:t>Limite de detecție și incertitudini relative pentru determinarea concentrațiilor</w:t>
      </w:r>
    </w:p>
    <w:p w:rsidR="00A64829" w:rsidRPr="00D32BF0" w:rsidRDefault="00A64829" w:rsidP="0053086A">
      <w:pPr>
        <w:autoSpaceDE w:val="0"/>
        <w:autoSpaceDN w:val="0"/>
        <w:adjustRightInd w:val="0"/>
        <w:spacing w:after="0" w:line="240" w:lineRule="auto"/>
        <w:ind w:right="-1"/>
        <w:jc w:val="center"/>
        <w:rPr>
          <w:rFonts w:ascii="Arial" w:hAnsi="Arial" w:cs="Arial"/>
        </w:rPr>
      </w:pPr>
      <w:r w:rsidRPr="00D32BF0">
        <w:rPr>
          <w:rFonts w:ascii="Arial" w:hAnsi="Arial" w:cs="Arial"/>
        </w:rPr>
        <w:t xml:space="preserve"> nutrienților dizolvați în apa de mare</w:t>
      </w:r>
      <w:r w:rsidR="00705CD4">
        <w:rPr>
          <w:rFonts w:ascii="Arial" w:hAnsi="Arial" w:cs="Arial"/>
        </w:rPr>
        <w:t>.</w:t>
      </w:r>
    </w:p>
    <w:tbl>
      <w:tblPr>
        <w:tblW w:w="474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6"/>
        <w:gridCol w:w="2210"/>
        <w:gridCol w:w="620"/>
        <w:gridCol w:w="1969"/>
        <w:gridCol w:w="3634"/>
      </w:tblGrid>
      <w:tr w:rsidR="00A64829" w:rsidRPr="00D32BF0" w:rsidTr="00D520E1">
        <w:trPr>
          <w:jc w:val="center"/>
        </w:trPr>
        <w:tc>
          <w:tcPr>
            <w:tcW w:w="319" w:type="pct"/>
            <w:shd w:val="clear" w:color="auto" w:fill="D9D9D9" w:themeFill="background1" w:themeFillShade="D9"/>
          </w:tcPr>
          <w:p w:rsidR="00A64829" w:rsidRPr="006779E9" w:rsidRDefault="00A64829" w:rsidP="00D520E1">
            <w:pPr>
              <w:spacing w:after="0" w:line="240" w:lineRule="auto"/>
              <w:jc w:val="center"/>
              <w:rPr>
                <w:rFonts w:ascii="Arial" w:eastAsia="Times New Roman" w:hAnsi="Arial" w:cs="Arial"/>
                <w:sz w:val="20"/>
                <w:lang w:eastAsia="ro-RO"/>
              </w:rPr>
            </w:pPr>
            <w:r w:rsidRPr="006779E9">
              <w:rPr>
                <w:rFonts w:ascii="Arial" w:eastAsia="Times New Roman" w:hAnsi="Arial" w:cs="Arial"/>
                <w:sz w:val="20"/>
                <w:lang w:eastAsia="ro-RO"/>
              </w:rPr>
              <w:t>Nr.</w:t>
            </w:r>
          </w:p>
          <w:p w:rsidR="00A64829" w:rsidRPr="006779E9" w:rsidRDefault="00A64829" w:rsidP="00D520E1">
            <w:pPr>
              <w:spacing w:after="0" w:line="240" w:lineRule="auto"/>
              <w:jc w:val="center"/>
              <w:rPr>
                <w:rFonts w:ascii="Arial" w:eastAsia="Times New Roman" w:hAnsi="Arial" w:cs="Arial"/>
                <w:sz w:val="20"/>
                <w:lang w:eastAsia="ro-RO"/>
              </w:rPr>
            </w:pPr>
            <w:r w:rsidRPr="006779E9">
              <w:rPr>
                <w:rFonts w:ascii="Arial" w:eastAsia="Times New Roman" w:hAnsi="Arial" w:cs="Arial"/>
                <w:sz w:val="20"/>
                <w:lang w:eastAsia="ro-RO"/>
              </w:rPr>
              <w:t>crt.</w:t>
            </w:r>
          </w:p>
        </w:tc>
        <w:tc>
          <w:tcPr>
            <w:tcW w:w="1226" w:type="pct"/>
            <w:shd w:val="clear" w:color="auto" w:fill="D9D9D9" w:themeFill="background1" w:themeFillShade="D9"/>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Parametrul măsurat</w:t>
            </w:r>
          </w:p>
        </w:tc>
        <w:tc>
          <w:tcPr>
            <w:tcW w:w="344" w:type="pct"/>
            <w:shd w:val="clear" w:color="auto" w:fill="D9D9D9" w:themeFill="background1" w:themeFillShade="D9"/>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UM</w:t>
            </w:r>
          </w:p>
        </w:tc>
        <w:tc>
          <w:tcPr>
            <w:tcW w:w="1093" w:type="pct"/>
            <w:shd w:val="clear" w:color="auto" w:fill="D9D9D9" w:themeFill="background1" w:themeFillShade="D9"/>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Limita de detecție</w:t>
            </w:r>
          </w:p>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(µmol/dm</w:t>
            </w:r>
            <w:r w:rsidRPr="00756695">
              <w:rPr>
                <w:rFonts w:ascii="Arial" w:eastAsia="Times New Roman" w:hAnsi="Arial" w:cs="Arial"/>
                <w:sz w:val="18"/>
                <w:vertAlign w:val="superscript"/>
                <w:lang w:eastAsia="ro-RO"/>
              </w:rPr>
              <w:t>3</w:t>
            </w:r>
            <w:r w:rsidRPr="00756695">
              <w:rPr>
                <w:rFonts w:ascii="Arial" w:eastAsia="Times New Roman" w:hAnsi="Arial" w:cs="Arial"/>
                <w:sz w:val="18"/>
                <w:lang w:eastAsia="ro-RO"/>
              </w:rPr>
              <w:t>)</w:t>
            </w:r>
          </w:p>
        </w:tc>
        <w:tc>
          <w:tcPr>
            <w:tcW w:w="2017" w:type="pct"/>
            <w:shd w:val="clear" w:color="auto" w:fill="D9D9D9" w:themeFill="background1" w:themeFillShade="D9"/>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Incertitudinea relativă, U (c) extinsă (%) k=2, factor de acoperire 95,45%</w:t>
            </w:r>
          </w:p>
        </w:tc>
      </w:tr>
      <w:tr w:rsidR="00A64829" w:rsidRPr="00D32BF0" w:rsidTr="00D520E1">
        <w:trPr>
          <w:jc w:val="center"/>
        </w:trPr>
        <w:tc>
          <w:tcPr>
            <w:tcW w:w="319" w:type="pct"/>
          </w:tcPr>
          <w:p w:rsidR="00A64829" w:rsidRPr="006779E9" w:rsidRDefault="00A64829" w:rsidP="00D520E1">
            <w:pPr>
              <w:spacing w:after="0" w:line="240" w:lineRule="auto"/>
              <w:jc w:val="center"/>
              <w:rPr>
                <w:rFonts w:ascii="Arial" w:eastAsia="Times New Roman" w:hAnsi="Arial" w:cs="Arial"/>
                <w:sz w:val="20"/>
                <w:lang w:eastAsia="ro-RO"/>
              </w:rPr>
            </w:pPr>
            <w:r w:rsidRPr="006779E9">
              <w:rPr>
                <w:rFonts w:ascii="Arial" w:eastAsia="Times New Roman" w:hAnsi="Arial" w:cs="Arial"/>
                <w:sz w:val="20"/>
                <w:lang w:eastAsia="ro-RO"/>
              </w:rPr>
              <w:t>1.</w:t>
            </w:r>
          </w:p>
        </w:tc>
        <w:tc>
          <w:tcPr>
            <w:tcW w:w="1226"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Azotați, (NO</w:t>
            </w:r>
            <w:r w:rsidRPr="00756695">
              <w:rPr>
                <w:rFonts w:ascii="Arial" w:eastAsia="Times New Roman" w:hAnsi="Arial" w:cs="Arial"/>
                <w:sz w:val="18"/>
                <w:vertAlign w:val="subscript"/>
                <w:lang w:eastAsia="ro-RO"/>
              </w:rPr>
              <w:t>3</w:t>
            </w:r>
            <w:r w:rsidRPr="00756695">
              <w:rPr>
                <w:rFonts w:ascii="Arial" w:eastAsia="Times New Roman" w:hAnsi="Arial" w:cs="Arial"/>
                <w:sz w:val="18"/>
                <w:lang w:eastAsia="ro-RO"/>
              </w:rPr>
              <w:t>)</w:t>
            </w:r>
            <w:r w:rsidRPr="00756695">
              <w:rPr>
                <w:rFonts w:ascii="Arial" w:eastAsia="Times New Roman" w:hAnsi="Arial" w:cs="Arial"/>
                <w:sz w:val="18"/>
                <w:vertAlign w:val="superscript"/>
                <w:lang w:eastAsia="ro-RO"/>
              </w:rPr>
              <w:t>-</w:t>
            </w:r>
          </w:p>
        </w:tc>
        <w:tc>
          <w:tcPr>
            <w:tcW w:w="344"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µM</w:t>
            </w:r>
          </w:p>
        </w:tc>
        <w:tc>
          <w:tcPr>
            <w:tcW w:w="1093"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0,12</w:t>
            </w:r>
          </w:p>
        </w:tc>
        <w:tc>
          <w:tcPr>
            <w:tcW w:w="2017"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8,4</w:t>
            </w:r>
          </w:p>
        </w:tc>
      </w:tr>
      <w:tr w:rsidR="00A64829" w:rsidRPr="00D32BF0" w:rsidTr="00D520E1">
        <w:trPr>
          <w:jc w:val="center"/>
        </w:trPr>
        <w:tc>
          <w:tcPr>
            <w:tcW w:w="319" w:type="pct"/>
          </w:tcPr>
          <w:p w:rsidR="00A64829" w:rsidRPr="006779E9" w:rsidRDefault="00A64829" w:rsidP="00D520E1">
            <w:pPr>
              <w:spacing w:after="0" w:line="240" w:lineRule="auto"/>
              <w:jc w:val="center"/>
              <w:rPr>
                <w:rFonts w:ascii="Arial" w:eastAsia="Times New Roman" w:hAnsi="Arial" w:cs="Arial"/>
                <w:sz w:val="20"/>
                <w:lang w:eastAsia="ro-RO"/>
              </w:rPr>
            </w:pPr>
            <w:r w:rsidRPr="006779E9">
              <w:rPr>
                <w:rFonts w:ascii="Arial" w:eastAsia="Times New Roman" w:hAnsi="Arial" w:cs="Arial"/>
                <w:sz w:val="20"/>
                <w:lang w:eastAsia="ro-RO"/>
              </w:rPr>
              <w:t>2.</w:t>
            </w:r>
          </w:p>
        </w:tc>
        <w:tc>
          <w:tcPr>
            <w:tcW w:w="1226" w:type="pct"/>
          </w:tcPr>
          <w:p w:rsidR="00A64829" w:rsidRPr="00756695" w:rsidRDefault="00A64829" w:rsidP="00D520E1">
            <w:pPr>
              <w:spacing w:after="0" w:line="240" w:lineRule="auto"/>
              <w:rPr>
                <w:rFonts w:ascii="Arial" w:eastAsia="Times New Roman" w:hAnsi="Arial" w:cs="Arial"/>
                <w:sz w:val="18"/>
                <w:lang w:eastAsia="ro-RO"/>
              </w:rPr>
            </w:pPr>
            <w:r w:rsidRPr="00756695">
              <w:rPr>
                <w:rFonts w:ascii="Arial" w:eastAsia="Times New Roman" w:hAnsi="Arial" w:cs="Arial"/>
                <w:sz w:val="18"/>
                <w:lang w:eastAsia="ro-RO"/>
              </w:rPr>
              <w:t xml:space="preserve">    Azotiți, (NO</w:t>
            </w:r>
            <w:r w:rsidRPr="00756695">
              <w:rPr>
                <w:rFonts w:ascii="Arial" w:eastAsia="Times New Roman" w:hAnsi="Arial" w:cs="Arial"/>
                <w:sz w:val="18"/>
                <w:vertAlign w:val="subscript"/>
                <w:lang w:eastAsia="ro-RO"/>
              </w:rPr>
              <w:t>2</w:t>
            </w:r>
            <w:r w:rsidRPr="00756695">
              <w:rPr>
                <w:rFonts w:ascii="Arial" w:eastAsia="Times New Roman" w:hAnsi="Arial" w:cs="Arial"/>
                <w:sz w:val="18"/>
                <w:lang w:eastAsia="ro-RO"/>
              </w:rPr>
              <w:t>)</w:t>
            </w:r>
            <w:r w:rsidRPr="00756695">
              <w:rPr>
                <w:rFonts w:ascii="Arial" w:eastAsia="Times New Roman" w:hAnsi="Arial" w:cs="Arial"/>
                <w:sz w:val="18"/>
                <w:vertAlign w:val="superscript"/>
                <w:lang w:eastAsia="ro-RO"/>
              </w:rPr>
              <w:t>-</w:t>
            </w:r>
          </w:p>
        </w:tc>
        <w:tc>
          <w:tcPr>
            <w:tcW w:w="344"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µM</w:t>
            </w:r>
          </w:p>
        </w:tc>
        <w:tc>
          <w:tcPr>
            <w:tcW w:w="1093"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0,03</w:t>
            </w:r>
          </w:p>
        </w:tc>
        <w:tc>
          <w:tcPr>
            <w:tcW w:w="2017"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6,6</w:t>
            </w:r>
          </w:p>
        </w:tc>
      </w:tr>
      <w:tr w:rsidR="00A64829" w:rsidRPr="00D32BF0" w:rsidTr="00D520E1">
        <w:trPr>
          <w:jc w:val="center"/>
        </w:trPr>
        <w:tc>
          <w:tcPr>
            <w:tcW w:w="319" w:type="pct"/>
          </w:tcPr>
          <w:p w:rsidR="00A64829" w:rsidRPr="006779E9" w:rsidRDefault="00A64829" w:rsidP="00D520E1">
            <w:pPr>
              <w:spacing w:after="0" w:line="240" w:lineRule="auto"/>
              <w:jc w:val="center"/>
              <w:rPr>
                <w:rFonts w:ascii="Arial" w:eastAsia="Times New Roman" w:hAnsi="Arial" w:cs="Arial"/>
                <w:sz w:val="20"/>
                <w:lang w:eastAsia="ro-RO"/>
              </w:rPr>
            </w:pPr>
            <w:r w:rsidRPr="006779E9">
              <w:rPr>
                <w:rFonts w:ascii="Arial" w:eastAsia="Times New Roman" w:hAnsi="Arial" w:cs="Arial"/>
                <w:sz w:val="20"/>
                <w:lang w:eastAsia="ro-RO"/>
              </w:rPr>
              <w:t>3.</w:t>
            </w:r>
          </w:p>
        </w:tc>
        <w:tc>
          <w:tcPr>
            <w:tcW w:w="1226"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Amoniu, (NH</w:t>
            </w:r>
            <w:r w:rsidRPr="00756695">
              <w:rPr>
                <w:rFonts w:ascii="Arial" w:eastAsia="Times New Roman" w:hAnsi="Arial" w:cs="Arial"/>
                <w:sz w:val="18"/>
                <w:vertAlign w:val="subscript"/>
                <w:lang w:eastAsia="ro-RO"/>
              </w:rPr>
              <w:t>4</w:t>
            </w:r>
            <w:r w:rsidRPr="00756695">
              <w:rPr>
                <w:rFonts w:ascii="Arial" w:eastAsia="Times New Roman" w:hAnsi="Arial" w:cs="Arial"/>
                <w:sz w:val="18"/>
                <w:lang w:eastAsia="ro-RO"/>
              </w:rPr>
              <w:t>)</w:t>
            </w:r>
            <w:r w:rsidRPr="00756695">
              <w:rPr>
                <w:rFonts w:ascii="Arial" w:eastAsia="Times New Roman" w:hAnsi="Arial" w:cs="Arial"/>
                <w:sz w:val="18"/>
                <w:vertAlign w:val="superscript"/>
                <w:lang w:eastAsia="ro-RO"/>
              </w:rPr>
              <w:t>+</w:t>
            </w:r>
          </w:p>
        </w:tc>
        <w:tc>
          <w:tcPr>
            <w:tcW w:w="344"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µM</w:t>
            </w:r>
          </w:p>
        </w:tc>
        <w:tc>
          <w:tcPr>
            <w:tcW w:w="1093"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0,12</w:t>
            </w:r>
          </w:p>
        </w:tc>
        <w:tc>
          <w:tcPr>
            <w:tcW w:w="2017"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7,1</w:t>
            </w:r>
          </w:p>
        </w:tc>
      </w:tr>
      <w:tr w:rsidR="00A64829" w:rsidRPr="00D32BF0" w:rsidTr="00D520E1">
        <w:trPr>
          <w:jc w:val="center"/>
        </w:trPr>
        <w:tc>
          <w:tcPr>
            <w:tcW w:w="319" w:type="pct"/>
          </w:tcPr>
          <w:p w:rsidR="00A64829" w:rsidRPr="006779E9" w:rsidRDefault="00A64829" w:rsidP="00D520E1">
            <w:pPr>
              <w:spacing w:after="0" w:line="240" w:lineRule="auto"/>
              <w:jc w:val="center"/>
              <w:rPr>
                <w:rFonts w:ascii="Arial" w:eastAsia="Times New Roman" w:hAnsi="Arial" w:cs="Arial"/>
                <w:sz w:val="20"/>
                <w:lang w:eastAsia="ro-RO"/>
              </w:rPr>
            </w:pPr>
            <w:r w:rsidRPr="006779E9">
              <w:rPr>
                <w:rFonts w:ascii="Arial" w:eastAsia="Times New Roman" w:hAnsi="Arial" w:cs="Arial"/>
                <w:sz w:val="20"/>
                <w:lang w:eastAsia="ro-RO"/>
              </w:rPr>
              <w:t>4</w:t>
            </w:r>
          </w:p>
        </w:tc>
        <w:tc>
          <w:tcPr>
            <w:tcW w:w="1226"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Fosfați, (PO</w:t>
            </w:r>
            <w:r w:rsidRPr="00756695">
              <w:rPr>
                <w:rFonts w:ascii="Arial" w:eastAsia="Times New Roman" w:hAnsi="Arial" w:cs="Arial"/>
                <w:sz w:val="18"/>
                <w:vertAlign w:val="subscript"/>
                <w:lang w:eastAsia="ro-RO"/>
              </w:rPr>
              <w:t>4</w:t>
            </w:r>
            <w:r w:rsidRPr="00756695">
              <w:rPr>
                <w:rFonts w:ascii="Arial" w:eastAsia="Times New Roman" w:hAnsi="Arial" w:cs="Arial"/>
                <w:sz w:val="18"/>
                <w:lang w:eastAsia="ro-RO"/>
              </w:rPr>
              <w:t>)</w:t>
            </w:r>
            <w:r w:rsidRPr="00756695">
              <w:rPr>
                <w:rFonts w:ascii="Arial" w:eastAsia="Times New Roman" w:hAnsi="Arial" w:cs="Arial"/>
                <w:sz w:val="18"/>
                <w:vertAlign w:val="superscript"/>
                <w:lang w:eastAsia="ro-RO"/>
              </w:rPr>
              <w:t>3-</w:t>
            </w:r>
          </w:p>
        </w:tc>
        <w:tc>
          <w:tcPr>
            <w:tcW w:w="344"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µM</w:t>
            </w:r>
          </w:p>
        </w:tc>
        <w:tc>
          <w:tcPr>
            <w:tcW w:w="1093"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0,01</w:t>
            </w:r>
          </w:p>
        </w:tc>
        <w:tc>
          <w:tcPr>
            <w:tcW w:w="2017"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14,0</w:t>
            </w:r>
          </w:p>
        </w:tc>
      </w:tr>
      <w:tr w:rsidR="00A64829" w:rsidRPr="00D32BF0" w:rsidTr="00D520E1">
        <w:trPr>
          <w:jc w:val="center"/>
        </w:trPr>
        <w:tc>
          <w:tcPr>
            <w:tcW w:w="319" w:type="pct"/>
          </w:tcPr>
          <w:p w:rsidR="00A64829" w:rsidRPr="006779E9" w:rsidRDefault="00A64829" w:rsidP="00D520E1">
            <w:pPr>
              <w:spacing w:after="0" w:line="240" w:lineRule="auto"/>
              <w:jc w:val="center"/>
              <w:rPr>
                <w:rFonts w:ascii="Arial" w:eastAsia="Times New Roman" w:hAnsi="Arial" w:cs="Arial"/>
                <w:sz w:val="20"/>
                <w:lang w:eastAsia="ro-RO"/>
              </w:rPr>
            </w:pPr>
            <w:r w:rsidRPr="006779E9">
              <w:rPr>
                <w:rFonts w:ascii="Arial" w:eastAsia="Times New Roman" w:hAnsi="Arial" w:cs="Arial"/>
                <w:sz w:val="20"/>
                <w:lang w:eastAsia="ro-RO"/>
              </w:rPr>
              <w:t>5.</w:t>
            </w:r>
          </w:p>
        </w:tc>
        <w:tc>
          <w:tcPr>
            <w:tcW w:w="1226"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Silicați, (SiO</w:t>
            </w:r>
            <w:r w:rsidRPr="00756695">
              <w:rPr>
                <w:rFonts w:ascii="Arial" w:eastAsia="Times New Roman" w:hAnsi="Arial" w:cs="Arial"/>
                <w:sz w:val="18"/>
                <w:vertAlign w:val="subscript"/>
                <w:lang w:eastAsia="ro-RO"/>
              </w:rPr>
              <w:t>4</w:t>
            </w:r>
            <w:r w:rsidRPr="00756695">
              <w:rPr>
                <w:rFonts w:ascii="Arial" w:eastAsia="Times New Roman" w:hAnsi="Arial" w:cs="Arial"/>
                <w:sz w:val="18"/>
                <w:lang w:eastAsia="ro-RO"/>
              </w:rPr>
              <w:t>)</w:t>
            </w:r>
            <w:r w:rsidRPr="00756695">
              <w:rPr>
                <w:rFonts w:ascii="Arial" w:eastAsia="Times New Roman" w:hAnsi="Arial" w:cs="Arial"/>
                <w:sz w:val="18"/>
                <w:vertAlign w:val="superscript"/>
                <w:lang w:eastAsia="ro-RO"/>
              </w:rPr>
              <w:t>4-</w:t>
            </w:r>
          </w:p>
        </w:tc>
        <w:tc>
          <w:tcPr>
            <w:tcW w:w="344"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µM</w:t>
            </w:r>
          </w:p>
        </w:tc>
        <w:tc>
          <w:tcPr>
            <w:tcW w:w="1093"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0,20</w:t>
            </w:r>
          </w:p>
        </w:tc>
        <w:tc>
          <w:tcPr>
            <w:tcW w:w="2017" w:type="pct"/>
          </w:tcPr>
          <w:p w:rsidR="00A64829" w:rsidRPr="00756695" w:rsidRDefault="00A64829" w:rsidP="00D520E1">
            <w:pPr>
              <w:spacing w:after="0" w:line="240" w:lineRule="auto"/>
              <w:jc w:val="center"/>
              <w:rPr>
                <w:rFonts w:ascii="Arial" w:eastAsia="Times New Roman" w:hAnsi="Arial" w:cs="Arial"/>
                <w:sz w:val="18"/>
                <w:lang w:eastAsia="ro-RO"/>
              </w:rPr>
            </w:pPr>
            <w:r w:rsidRPr="00756695">
              <w:rPr>
                <w:rFonts w:ascii="Arial" w:eastAsia="Times New Roman" w:hAnsi="Arial" w:cs="Arial"/>
                <w:sz w:val="18"/>
                <w:lang w:eastAsia="ro-RO"/>
              </w:rPr>
              <w:t>3,3</w:t>
            </w:r>
          </w:p>
        </w:tc>
      </w:tr>
    </w:tbl>
    <w:p w:rsidR="00756695" w:rsidRDefault="00756695" w:rsidP="00A64829">
      <w:pPr>
        <w:spacing w:line="276" w:lineRule="auto"/>
        <w:ind w:firstLine="708"/>
        <w:jc w:val="both"/>
        <w:rPr>
          <w:rFonts w:ascii="Arial" w:hAnsi="Arial" w:cs="Arial"/>
          <w:b/>
        </w:rPr>
      </w:pPr>
    </w:p>
    <w:p w:rsidR="00A64829" w:rsidRPr="00D32BF0" w:rsidRDefault="00A64829" w:rsidP="00FE3E7F">
      <w:pPr>
        <w:spacing w:line="276" w:lineRule="auto"/>
        <w:ind w:right="-1" w:firstLine="708"/>
        <w:jc w:val="both"/>
        <w:rPr>
          <w:rFonts w:ascii="Arial" w:hAnsi="Arial" w:cs="Arial"/>
        </w:rPr>
      </w:pPr>
      <w:r w:rsidRPr="00D32BF0">
        <w:rPr>
          <w:rFonts w:ascii="Arial" w:hAnsi="Arial" w:cs="Arial"/>
          <w:b/>
        </w:rPr>
        <w:t>Metalele totale</w:t>
      </w:r>
      <w:r w:rsidRPr="00D32BF0">
        <w:rPr>
          <w:rFonts w:ascii="Arial" w:hAnsi="Arial" w:cs="Arial"/>
        </w:rPr>
        <w:t xml:space="preserve"> au fost determinate în probe de apă marină nefiltrate, acidifiate până la pH = 2 cu HNO</w:t>
      </w:r>
      <w:r w:rsidRPr="00D32BF0">
        <w:rPr>
          <w:rFonts w:ascii="Arial" w:hAnsi="Arial" w:cs="Arial"/>
          <w:vertAlign w:val="subscript"/>
        </w:rPr>
        <w:t xml:space="preserve">3 </w:t>
      </w:r>
      <w:r w:rsidRPr="00D32BF0">
        <w:rPr>
          <w:rFonts w:ascii="Arial" w:hAnsi="Arial" w:cs="Arial"/>
        </w:rPr>
        <w:t xml:space="preserve">Ultrapur. Acidul azotic are rol nu numai în conservarea probelor și solubilizarea metalelor particulate, ci și ca modificator de matrice, diminuând interferențele provocate de săruri. </w:t>
      </w:r>
    </w:p>
    <w:p w:rsidR="00A64829" w:rsidRPr="00D32BF0" w:rsidRDefault="00A64829" w:rsidP="00FE3E7F">
      <w:pPr>
        <w:spacing w:line="276" w:lineRule="auto"/>
        <w:ind w:right="-1" w:firstLine="708"/>
        <w:jc w:val="both"/>
        <w:rPr>
          <w:rFonts w:ascii="Arial" w:hAnsi="Arial" w:cs="Arial"/>
        </w:rPr>
      </w:pPr>
      <w:r w:rsidRPr="00D32BF0">
        <w:rPr>
          <w:rFonts w:ascii="Arial" w:hAnsi="Arial" w:cs="Arial"/>
        </w:rPr>
        <w:t>Determinarea analitică a conținutului de cupru, cadmiu, plumb, nichel</w:t>
      </w:r>
      <w:r w:rsidRPr="00D32BF0">
        <w:rPr>
          <w:rFonts w:ascii="Arial" w:hAnsi="Arial" w:cs="Arial"/>
          <w:b/>
        </w:rPr>
        <w:t xml:space="preserve">, </w:t>
      </w:r>
      <w:r w:rsidRPr="00D32BF0">
        <w:rPr>
          <w:rFonts w:ascii="Arial" w:hAnsi="Arial" w:cs="Arial"/>
        </w:rPr>
        <w:t xml:space="preserve">crom si bariu  s-a efectuat prin metoda spectrometriei cu absorbție atomică, folosind un instrument model SOLAAR M6 DUAL Zeeman, Thermo Electron </w:t>
      </w:r>
      <w:r w:rsidR="00705CD4">
        <w:rPr>
          <w:rFonts w:ascii="Arial" w:hAnsi="Arial" w:cs="Arial"/>
        </w:rPr>
        <w:t xml:space="preserve">- </w:t>
      </w:r>
      <w:r w:rsidRPr="00D32BF0">
        <w:rPr>
          <w:rFonts w:ascii="Arial" w:hAnsi="Arial" w:cs="Arial"/>
        </w:rPr>
        <w:t>UNICAM. Calibrarea s-a efectuat cu standarde de lucru preparate pentru fiecare element, pornind de la soluții stoc de 1000 μg/L (Merck). Domeniile de lucru sunt următoarele: Cu 0-50 μg/L; Cd 0-10 μg/L; Pb 0-25 μg/L; Ni 0-50 μg/L; Cr 0-100 μg/L; Ba 0-150 μg/L. S-au efectuat cel puțin 3 citiri instrumentale pentru fiecare probă, fiind raportată valoare medie. S-au aplicat  proceduri standard de analiză a metalelor grele, recomandate în studiile de poluare marină (IAEA-MEL, Monaco, 1999) și de manualul „Methods of Seawater Analysis” (Grasshoff, 1999).</w:t>
      </w:r>
    </w:p>
    <w:p w:rsidR="00A64829" w:rsidRPr="00D32BF0" w:rsidRDefault="00705CD4" w:rsidP="00FE3E7F">
      <w:pPr>
        <w:spacing w:line="276" w:lineRule="auto"/>
        <w:ind w:right="-1" w:firstLine="708"/>
        <w:jc w:val="both"/>
        <w:rPr>
          <w:rFonts w:ascii="Arial" w:hAnsi="Arial" w:cs="Arial"/>
          <w:bCs/>
        </w:rPr>
      </w:pPr>
      <w:r>
        <w:rPr>
          <w:rFonts w:ascii="Arial" w:hAnsi="Arial" w:cs="Arial"/>
          <w:b/>
          <w:bCs/>
        </w:rPr>
        <w:t>HPT</w:t>
      </w:r>
      <w:r w:rsidR="00A64829" w:rsidRPr="00D32BF0">
        <w:rPr>
          <w:rFonts w:ascii="Arial" w:hAnsi="Arial" w:cs="Arial"/>
          <w:bCs/>
        </w:rPr>
        <w:t xml:space="preserve"> </w:t>
      </w:r>
      <w:r>
        <w:rPr>
          <w:rFonts w:ascii="Arial" w:hAnsi="Arial" w:cs="Arial"/>
          <w:bCs/>
        </w:rPr>
        <w:t>-</w:t>
      </w:r>
      <w:r w:rsidR="00A64829" w:rsidRPr="00D32BF0">
        <w:rPr>
          <w:rFonts w:ascii="Arial" w:hAnsi="Arial" w:cs="Arial"/>
          <w:bCs/>
        </w:rPr>
        <w:t xml:space="preserve"> Conţinutul total în hidrocarburi petroliere </w:t>
      </w:r>
      <w:r>
        <w:rPr>
          <w:rFonts w:ascii="Arial" w:hAnsi="Arial" w:cs="Arial"/>
          <w:bCs/>
        </w:rPr>
        <w:t>-</w:t>
      </w:r>
      <w:r w:rsidR="00A64829" w:rsidRPr="00D32BF0">
        <w:rPr>
          <w:rFonts w:ascii="Arial" w:hAnsi="Arial" w:cs="Arial"/>
          <w:bCs/>
        </w:rPr>
        <w:t xml:space="preserve"> Extracţia hidrocarburilor petroliere s-a efectuat cu un amestec de hexan/diclormetan: 7/3 (v/v). Determinarea de fluorescenţă s-a realizat cu analizorul de lichide Fluorat-02-3M, domeniu 200 - 950 nm (Manualul de instruire asupra măsurării compuşilor organocloruraţi şi a hidrocarburilor din petrol în probele de mediu, IAEA-MEL/Marine Environmental Studies Laboratory, 1995).</w:t>
      </w:r>
    </w:p>
    <w:p w:rsidR="00A64829" w:rsidRPr="00D32BF0" w:rsidRDefault="00A64829" w:rsidP="00FE3E7F">
      <w:pPr>
        <w:widowControl w:val="0"/>
        <w:spacing w:after="40" w:line="276" w:lineRule="auto"/>
        <w:ind w:right="-1" w:firstLine="720"/>
        <w:jc w:val="both"/>
        <w:rPr>
          <w:rFonts w:ascii="Arial" w:eastAsia="Times New Roman" w:hAnsi="Arial" w:cs="Arial"/>
        </w:rPr>
      </w:pPr>
      <w:r w:rsidRPr="00D32BF0">
        <w:rPr>
          <w:rFonts w:ascii="Arial" w:eastAsia="Times New Roman" w:hAnsi="Arial" w:cs="Arial"/>
          <w:b/>
        </w:rPr>
        <w:t xml:space="preserve">Hidrocarburile Aromatice Polinucleare (HAP) - </w:t>
      </w:r>
      <w:r w:rsidRPr="00D32BF0">
        <w:rPr>
          <w:rFonts w:ascii="Arial" w:eastAsia="Times New Roman" w:hAnsi="Arial" w:cs="Arial"/>
        </w:rPr>
        <w:t>toți reactivii sunt de puritate analitică și cromatografică. Pentru calibrare s-a utilizat un standard  care conține un amestec de 16 HAP-uri: naftalină, acenaftilen, acenaften, fluoren,</w:t>
      </w:r>
      <w:r w:rsidRPr="00D32BF0">
        <w:rPr>
          <w:rFonts w:ascii="Arial" w:eastAsia="Times New Roman" w:hAnsi="Arial" w:cs="Arial"/>
          <w:color w:val="FF0000"/>
        </w:rPr>
        <w:t xml:space="preserve"> </w:t>
      </w:r>
      <w:r w:rsidRPr="00D32BF0">
        <w:rPr>
          <w:rFonts w:ascii="Arial" w:eastAsia="Times New Roman" w:hAnsi="Arial" w:cs="Arial"/>
        </w:rPr>
        <w:t>fenantren, antracen, fluoranten, piren, benzo[a]antracen, crisen, benzo[b]fluoranten, benzo[k]fluoranten, benzo[a]piren, benzo(g,h,i)perilen, dibenzo(a,h)antracen, indeno(1,2,3-c,d)piren și 9,10 dihidroantracen ca standard intern. Determinarea HAP-urilor din probele de apă s-a efectuat în următoarele etape: extracție, purificare-concentrare și analiza gaz cromatografică a extractelor obținute</w:t>
      </w:r>
      <w:r w:rsidR="00705CD4">
        <w:rPr>
          <w:rFonts w:ascii="Arial" w:eastAsia="Times New Roman" w:hAnsi="Arial" w:cs="Arial"/>
        </w:rPr>
        <w:t>.</w:t>
      </w:r>
      <w:r w:rsidRPr="00D32BF0">
        <w:rPr>
          <w:rFonts w:ascii="Arial" w:eastAsia="Times New Roman" w:hAnsi="Arial" w:cs="Arial"/>
        </w:rPr>
        <w:t xml:space="preserve"> Analiza gaz cromatografică s-a </w:t>
      </w:r>
      <w:r w:rsidRPr="00D32BF0">
        <w:rPr>
          <w:rFonts w:ascii="Arial" w:eastAsia="Times New Roman" w:hAnsi="Arial" w:cs="Arial"/>
        </w:rPr>
        <w:lastRenderedPageBreak/>
        <w:t>realizat cu un echipament Cl</w:t>
      </w:r>
      <w:r w:rsidR="00705CD4">
        <w:rPr>
          <w:rFonts w:ascii="Arial" w:eastAsia="Times New Roman" w:hAnsi="Arial" w:cs="Arial"/>
        </w:rPr>
        <w:t>arus 500 cu spectrometru de masă</w:t>
      </w:r>
      <w:r w:rsidRPr="00D32BF0">
        <w:rPr>
          <w:rFonts w:ascii="Arial" w:eastAsia="Times New Roman" w:hAnsi="Arial" w:cs="Arial"/>
        </w:rPr>
        <w:t xml:space="preserve"> (detector)</w:t>
      </w:r>
      <w:r w:rsidRPr="00D32BF0">
        <w:rPr>
          <w:rFonts w:ascii="Arial" w:eastAsia="Times New Roman" w:hAnsi="Arial" w:cs="Arial"/>
          <w:color w:val="000000"/>
        </w:rPr>
        <w:t xml:space="preserve"> (</w:t>
      </w:r>
      <w:r w:rsidRPr="00D32BF0">
        <w:rPr>
          <w:rFonts w:ascii="Arial" w:eastAsia="Times New Roman" w:hAnsi="Arial" w:cs="Arial"/>
        </w:rPr>
        <w:t xml:space="preserve">Manualul de instruire asupra măsurării compușilor organocloruraţi și a hidrocarburilor din petrol în probele de mediu, (IAEA-MEL/Marine Environmental Studies Laboratory, 1995). </w:t>
      </w:r>
    </w:p>
    <w:p w:rsidR="00A64829" w:rsidRPr="00D32BF0" w:rsidRDefault="00A64829" w:rsidP="00FE3E7F">
      <w:pPr>
        <w:spacing w:after="0" w:line="276" w:lineRule="auto"/>
        <w:ind w:right="-1" w:firstLine="720"/>
        <w:jc w:val="both"/>
        <w:rPr>
          <w:rFonts w:ascii="Arial" w:hAnsi="Arial" w:cs="Arial"/>
          <w:b/>
        </w:rPr>
      </w:pPr>
      <w:r w:rsidRPr="00D32BF0">
        <w:rPr>
          <w:rFonts w:ascii="Arial" w:hAnsi="Arial" w:cs="Arial"/>
          <w:b/>
          <w:bCs/>
        </w:rPr>
        <w:t>R</w:t>
      </w:r>
      <w:r w:rsidRPr="00D32BF0">
        <w:rPr>
          <w:rFonts w:ascii="Arial" w:hAnsi="Arial" w:cs="Arial"/>
          <w:b/>
        </w:rPr>
        <w:t>ezultate</w:t>
      </w:r>
    </w:p>
    <w:p w:rsidR="00A64829" w:rsidRPr="00D32BF0" w:rsidRDefault="00A64829" w:rsidP="00FE3E7F">
      <w:pPr>
        <w:spacing w:after="0" w:line="276" w:lineRule="auto"/>
        <w:ind w:right="-1" w:firstLine="720"/>
        <w:jc w:val="both"/>
        <w:rPr>
          <w:rFonts w:ascii="Arial" w:hAnsi="Arial" w:cs="Arial"/>
          <w:bCs/>
        </w:rPr>
      </w:pPr>
      <w:r w:rsidRPr="00D32BF0">
        <w:rPr>
          <w:rFonts w:ascii="Arial" w:hAnsi="Arial" w:cs="Arial"/>
          <w:bCs/>
        </w:rPr>
        <w:t xml:space="preserve">Studiul parametrilor fizico-chimici și a contaminanților s-a realizat prin colectarea probelor din coloana de apă în data de </w:t>
      </w:r>
      <w:r w:rsidR="003B68D1" w:rsidRPr="003B68D1">
        <w:rPr>
          <w:rFonts w:ascii="Arial" w:hAnsi="Arial" w:cs="Arial"/>
          <w:bCs/>
        </w:rPr>
        <w:t>21</w:t>
      </w:r>
      <w:r w:rsidRPr="003B68D1">
        <w:rPr>
          <w:rFonts w:ascii="Arial" w:hAnsi="Arial" w:cs="Arial"/>
          <w:bCs/>
        </w:rPr>
        <w:t xml:space="preserve"> </w:t>
      </w:r>
      <w:r w:rsidR="001D036B" w:rsidRPr="003B68D1">
        <w:rPr>
          <w:rFonts w:ascii="Arial" w:hAnsi="Arial" w:cs="Arial"/>
          <w:bCs/>
        </w:rPr>
        <w:t>septembrie</w:t>
      </w:r>
      <w:r w:rsidRPr="003B68D1">
        <w:rPr>
          <w:rFonts w:ascii="Arial" w:hAnsi="Arial" w:cs="Arial"/>
          <w:bCs/>
        </w:rPr>
        <w:t xml:space="preserve"> 2018</w:t>
      </w:r>
      <w:r w:rsidRPr="00D32BF0">
        <w:rPr>
          <w:rFonts w:ascii="Arial" w:hAnsi="Arial" w:cs="Arial"/>
          <w:bCs/>
        </w:rPr>
        <w:t xml:space="preserve">. Zona marină de interes pentru prezentul studiu </w:t>
      </w:r>
      <w:r w:rsidRPr="0013797A">
        <w:rPr>
          <w:rFonts w:ascii="Arial" w:hAnsi="Arial" w:cs="Arial"/>
          <w:b/>
          <w:bCs/>
        </w:rPr>
        <w:t>(</w:t>
      </w:r>
      <w:r w:rsidR="00F91786" w:rsidRPr="0013797A">
        <w:rPr>
          <w:rFonts w:ascii="Arial" w:hAnsi="Arial" w:cs="Arial"/>
          <w:b/>
        </w:rPr>
        <w:t>sondelor L4A și L8A Lebada Est</w:t>
      </w:r>
      <w:r w:rsidRPr="0013797A">
        <w:rPr>
          <w:rFonts w:ascii="Arial" w:hAnsi="Arial" w:cs="Arial"/>
          <w:b/>
          <w:bCs/>
        </w:rPr>
        <w:t>) es</w:t>
      </w:r>
      <w:r w:rsidRPr="00D32BF0">
        <w:rPr>
          <w:rFonts w:ascii="Arial" w:hAnsi="Arial" w:cs="Arial"/>
          <w:bCs/>
        </w:rPr>
        <w:t xml:space="preserve">te situată pe platoul continental românesc, în aria de influență a Dunării și altor râuri din </w:t>
      </w:r>
      <w:r w:rsidR="00705CD4">
        <w:rPr>
          <w:rFonts w:ascii="Arial" w:hAnsi="Arial" w:cs="Arial"/>
          <w:bCs/>
        </w:rPr>
        <w:t>n</w:t>
      </w:r>
      <w:r w:rsidRPr="00D32BF0">
        <w:rPr>
          <w:rFonts w:ascii="Arial" w:hAnsi="Arial" w:cs="Arial"/>
          <w:bCs/>
        </w:rPr>
        <w:t xml:space="preserve">ord </w:t>
      </w:r>
      <w:r w:rsidR="00705CD4">
        <w:rPr>
          <w:rFonts w:ascii="Arial" w:hAnsi="Arial" w:cs="Arial"/>
          <w:bCs/>
        </w:rPr>
        <w:t>v</w:t>
      </w:r>
      <w:r w:rsidRPr="00D32BF0">
        <w:rPr>
          <w:rFonts w:ascii="Arial" w:hAnsi="Arial" w:cs="Arial"/>
          <w:bCs/>
        </w:rPr>
        <w:t>estul Mării Negre.</w:t>
      </w:r>
    </w:p>
    <w:p w:rsidR="00A64829" w:rsidRPr="00D32BF0" w:rsidRDefault="00A64829" w:rsidP="00FE3E7F">
      <w:pPr>
        <w:spacing w:after="0" w:line="276" w:lineRule="auto"/>
        <w:ind w:right="-1" w:firstLine="720"/>
        <w:jc w:val="both"/>
        <w:rPr>
          <w:rFonts w:ascii="Arial" w:eastAsia="Times New Roman" w:hAnsi="Arial" w:cs="Arial"/>
        </w:rPr>
      </w:pPr>
      <w:r w:rsidRPr="00D32BF0">
        <w:rPr>
          <w:rFonts w:ascii="Arial" w:eastAsia="Times New Roman" w:hAnsi="Arial" w:cs="Arial"/>
        </w:rPr>
        <w:t>Rezultatele investigațiilor eșantioanelor de apă marină se regăsesc în Tabelul 3.2.</w:t>
      </w:r>
    </w:p>
    <w:p w:rsidR="003B68D1" w:rsidRPr="001960EB" w:rsidRDefault="003B68D1" w:rsidP="00FE3E7F">
      <w:pPr>
        <w:spacing w:line="276" w:lineRule="auto"/>
        <w:ind w:right="-1" w:firstLine="720"/>
        <w:jc w:val="both"/>
        <w:rPr>
          <w:rFonts w:ascii="Arial" w:hAnsi="Arial" w:cs="Arial"/>
        </w:rPr>
      </w:pPr>
    </w:p>
    <w:p w:rsidR="003B68D1" w:rsidRPr="00D10D43" w:rsidRDefault="003B68D1" w:rsidP="003B68D1">
      <w:pPr>
        <w:spacing w:line="276" w:lineRule="auto"/>
        <w:jc w:val="right"/>
        <w:rPr>
          <w:rFonts w:ascii="Arial" w:hAnsi="Arial" w:cs="Arial"/>
        </w:rPr>
      </w:pPr>
      <w:r w:rsidRPr="00D10D43">
        <w:rPr>
          <w:rFonts w:ascii="Arial" w:hAnsi="Arial" w:cs="Arial"/>
        </w:rPr>
        <w:t>Tabelul nr. 3.2</w:t>
      </w:r>
    </w:p>
    <w:p w:rsidR="003B68D1" w:rsidRPr="00D10D43" w:rsidRDefault="003B68D1" w:rsidP="003B68D1">
      <w:pPr>
        <w:spacing w:line="276" w:lineRule="auto"/>
        <w:jc w:val="center"/>
        <w:rPr>
          <w:rFonts w:ascii="Arial" w:hAnsi="Arial" w:cs="Arial"/>
        </w:rPr>
      </w:pPr>
      <w:r w:rsidRPr="00D10D43">
        <w:rPr>
          <w:rFonts w:ascii="Arial" w:hAnsi="Arial" w:cs="Arial"/>
        </w:rPr>
        <w:t>Parametrii fizico-chimici și de poluare ai eșantioanelor de apă marină prelevate din zona sonde</w:t>
      </w:r>
      <w:r w:rsidR="00F91786">
        <w:rPr>
          <w:rFonts w:ascii="Arial" w:hAnsi="Arial" w:cs="Arial"/>
        </w:rPr>
        <w:t xml:space="preserve">lor </w:t>
      </w:r>
      <w:r w:rsidRPr="00D10D43">
        <w:rPr>
          <w:rFonts w:ascii="Arial" w:hAnsi="Arial" w:cs="Arial"/>
        </w:rPr>
        <w:t xml:space="preserve">L4A </w:t>
      </w:r>
      <w:r w:rsidR="00F91786">
        <w:rPr>
          <w:rFonts w:ascii="Arial" w:hAnsi="Arial" w:cs="Arial"/>
        </w:rPr>
        <w:t>și L8A</w:t>
      </w:r>
      <w:r w:rsidRPr="00D10D43">
        <w:rPr>
          <w:rFonts w:ascii="Arial" w:hAnsi="Arial" w:cs="Arial"/>
        </w:rPr>
        <w:t xml:space="preserve"> Lebada Est – septembrie 2018</w:t>
      </w:r>
    </w:p>
    <w:tbl>
      <w:tblPr>
        <w:tblW w:w="0" w:type="auto"/>
        <w:jc w:val="center"/>
        <w:tblLook w:val="00A0" w:firstRow="1" w:lastRow="0" w:firstColumn="1" w:lastColumn="0" w:noHBand="0" w:noVBand="0"/>
      </w:tblPr>
      <w:tblGrid>
        <w:gridCol w:w="3963"/>
        <w:gridCol w:w="990"/>
        <w:gridCol w:w="756"/>
        <w:gridCol w:w="756"/>
        <w:gridCol w:w="756"/>
        <w:gridCol w:w="1481"/>
      </w:tblGrid>
      <w:tr w:rsidR="003B68D1" w:rsidRPr="00E24415" w:rsidTr="00812156">
        <w:trPr>
          <w:tblHeader/>
          <w:jc w:val="center"/>
        </w:trPr>
        <w:tc>
          <w:tcPr>
            <w:tcW w:w="0" w:type="auto"/>
            <w:shd w:val="clear" w:color="auto" w:fill="BFBFBF" w:themeFill="background1" w:themeFillShade="BF"/>
          </w:tcPr>
          <w:p w:rsidR="003B68D1" w:rsidRPr="00D10D43" w:rsidRDefault="003B68D1" w:rsidP="003C2EAC">
            <w:pPr>
              <w:spacing w:line="240" w:lineRule="auto"/>
              <w:jc w:val="center"/>
              <w:rPr>
                <w:b/>
                <w:bCs/>
                <w:sz w:val="20"/>
                <w:szCs w:val="20"/>
              </w:rPr>
            </w:pPr>
            <w:r w:rsidRPr="00D10D43">
              <w:rPr>
                <w:b/>
                <w:bCs/>
                <w:sz w:val="20"/>
                <w:szCs w:val="20"/>
              </w:rPr>
              <w:t>Parametrul</w:t>
            </w:r>
          </w:p>
          <w:p w:rsidR="003B68D1" w:rsidRPr="00D10D43" w:rsidRDefault="003B68D1" w:rsidP="003C2EAC">
            <w:pPr>
              <w:spacing w:line="240" w:lineRule="auto"/>
              <w:jc w:val="center"/>
              <w:rPr>
                <w:b/>
                <w:bCs/>
                <w:sz w:val="20"/>
                <w:szCs w:val="20"/>
              </w:rPr>
            </w:pPr>
          </w:p>
        </w:tc>
        <w:tc>
          <w:tcPr>
            <w:tcW w:w="0" w:type="auto"/>
            <w:shd w:val="clear" w:color="auto" w:fill="BFBFBF" w:themeFill="background1" w:themeFillShade="BF"/>
          </w:tcPr>
          <w:p w:rsidR="003B68D1" w:rsidRPr="00D10D43" w:rsidRDefault="003B68D1" w:rsidP="003C2EAC">
            <w:pPr>
              <w:spacing w:line="240" w:lineRule="auto"/>
              <w:jc w:val="center"/>
              <w:rPr>
                <w:b/>
                <w:bCs/>
                <w:sz w:val="20"/>
                <w:szCs w:val="20"/>
              </w:rPr>
            </w:pPr>
            <w:r w:rsidRPr="00D10D43">
              <w:rPr>
                <w:b/>
                <w:bCs/>
                <w:sz w:val="20"/>
                <w:szCs w:val="20"/>
              </w:rPr>
              <w:t>UM</w:t>
            </w:r>
          </w:p>
        </w:tc>
        <w:tc>
          <w:tcPr>
            <w:tcW w:w="3531" w:type="dxa"/>
            <w:gridSpan w:val="4"/>
            <w:shd w:val="clear" w:color="auto" w:fill="BFBFBF" w:themeFill="background1" w:themeFillShade="BF"/>
          </w:tcPr>
          <w:p w:rsidR="003B68D1" w:rsidRPr="00F91786" w:rsidRDefault="003B68D1" w:rsidP="003C2EAC">
            <w:pPr>
              <w:spacing w:line="240" w:lineRule="auto"/>
              <w:jc w:val="center"/>
              <w:rPr>
                <w:rFonts w:ascii="Arial" w:hAnsi="Arial" w:cs="Arial"/>
                <w:b/>
                <w:bCs/>
                <w:i/>
                <w:sz w:val="20"/>
                <w:szCs w:val="20"/>
              </w:rPr>
            </w:pPr>
            <w:r w:rsidRPr="00F91786">
              <w:rPr>
                <w:rFonts w:ascii="Arial" w:hAnsi="Arial" w:cs="Arial"/>
                <w:b/>
                <w:bCs/>
                <w:i/>
                <w:sz w:val="20"/>
                <w:szCs w:val="20"/>
              </w:rPr>
              <w:t>Φ - 44° 31</w:t>
            </w:r>
            <w:r w:rsidRPr="00F91786">
              <w:rPr>
                <w:rFonts w:ascii="Arial" w:hAnsi="Arial" w:cs="Arial"/>
                <w:b/>
                <w:bCs/>
                <w:i/>
                <w:sz w:val="20"/>
                <w:szCs w:val="20"/>
                <w:lang w:val="it-IT"/>
              </w:rPr>
              <w:t>’ 25.89’’</w:t>
            </w:r>
            <w:r w:rsidRPr="00F91786">
              <w:rPr>
                <w:rFonts w:ascii="Arial" w:hAnsi="Arial" w:cs="Arial"/>
                <w:b/>
                <w:bCs/>
                <w:i/>
                <w:sz w:val="20"/>
                <w:szCs w:val="20"/>
              </w:rPr>
              <w:t>(N)</w:t>
            </w:r>
          </w:p>
          <w:p w:rsidR="003B68D1" w:rsidRPr="00F91786" w:rsidRDefault="003B68D1" w:rsidP="003C2EAC">
            <w:pPr>
              <w:spacing w:line="240" w:lineRule="auto"/>
              <w:jc w:val="center"/>
              <w:rPr>
                <w:b/>
                <w:bCs/>
                <w:i/>
                <w:sz w:val="20"/>
                <w:szCs w:val="20"/>
              </w:rPr>
            </w:pPr>
            <w:r w:rsidRPr="00F91786">
              <w:rPr>
                <w:rFonts w:ascii="Arial" w:hAnsi="Arial" w:cs="Arial"/>
                <w:b/>
                <w:bCs/>
                <w:i/>
                <w:sz w:val="20"/>
                <w:szCs w:val="20"/>
              </w:rPr>
              <w:t>Λ - 29° 34’ 00.89’’ (E)</w:t>
            </w:r>
          </w:p>
        </w:tc>
      </w:tr>
      <w:tr w:rsidR="003B68D1" w:rsidRPr="00E24415" w:rsidTr="00812156">
        <w:trPr>
          <w:jc w:val="center"/>
        </w:trPr>
        <w:tc>
          <w:tcPr>
            <w:tcW w:w="0" w:type="auto"/>
            <w:shd w:val="clear" w:color="auto" w:fill="auto"/>
          </w:tcPr>
          <w:p w:rsidR="003B68D1" w:rsidRPr="00E24415" w:rsidRDefault="003B68D1" w:rsidP="003B68D1">
            <w:pPr>
              <w:pStyle w:val="NoSpacing1"/>
            </w:pPr>
          </w:p>
        </w:tc>
        <w:tc>
          <w:tcPr>
            <w:tcW w:w="0" w:type="auto"/>
            <w:shd w:val="clear" w:color="auto" w:fill="auto"/>
          </w:tcPr>
          <w:p w:rsidR="003B68D1" w:rsidRPr="00E24415" w:rsidRDefault="003B68D1" w:rsidP="003B68D1">
            <w:pPr>
              <w:pStyle w:val="NoSpacing1"/>
            </w:pPr>
          </w:p>
        </w:tc>
        <w:tc>
          <w:tcPr>
            <w:tcW w:w="0" w:type="auto"/>
          </w:tcPr>
          <w:p w:rsidR="003B68D1" w:rsidRPr="00F91786" w:rsidRDefault="003B68D1" w:rsidP="003B68D1">
            <w:pPr>
              <w:pStyle w:val="NoSpacing1"/>
              <w:rPr>
                <w:i/>
              </w:rPr>
            </w:pPr>
            <w:r w:rsidRPr="00F91786">
              <w:rPr>
                <w:i/>
              </w:rPr>
              <w:t>0 m</w:t>
            </w:r>
          </w:p>
        </w:tc>
        <w:tc>
          <w:tcPr>
            <w:tcW w:w="0" w:type="auto"/>
          </w:tcPr>
          <w:p w:rsidR="003B68D1" w:rsidRPr="00F91786" w:rsidRDefault="003B68D1" w:rsidP="003B68D1">
            <w:pPr>
              <w:pStyle w:val="NoSpacing1"/>
              <w:rPr>
                <w:i/>
              </w:rPr>
            </w:pPr>
            <w:r w:rsidRPr="00F91786">
              <w:rPr>
                <w:i/>
              </w:rPr>
              <w:t>10 m</w:t>
            </w:r>
          </w:p>
        </w:tc>
        <w:tc>
          <w:tcPr>
            <w:tcW w:w="0" w:type="auto"/>
          </w:tcPr>
          <w:p w:rsidR="003B68D1" w:rsidRPr="00F91786" w:rsidRDefault="003B68D1" w:rsidP="003B68D1">
            <w:pPr>
              <w:pStyle w:val="NoSpacing1"/>
              <w:rPr>
                <w:i/>
              </w:rPr>
            </w:pPr>
            <w:r w:rsidRPr="00F91786">
              <w:rPr>
                <w:i/>
              </w:rPr>
              <w:t>20 m</w:t>
            </w:r>
          </w:p>
        </w:tc>
        <w:tc>
          <w:tcPr>
            <w:tcW w:w="1481" w:type="dxa"/>
          </w:tcPr>
          <w:p w:rsidR="003B68D1" w:rsidRPr="00F91786" w:rsidRDefault="003B68D1" w:rsidP="003B68D1">
            <w:pPr>
              <w:pStyle w:val="NoSpacing1"/>
              <w:rPr>
                <w:i/>
              </w:rPr>
            </w:pPr>
            <w:r w:rsidRPr="00F91786">
              <w:rPr>
                <w:i/>
              </w:rPr>
              <w:t>50 m</w:t>
            </w:r>
          </w:p>
        </w:tc>
      </w:tr>
      <w:tr w:rsidR="003B68D1" w:rsidRPr="00E24415" w:rsidTr="00812156">
        <w:trPr>
          <w:jc w:val="center"/>
        </w:trPr>
        <w:tc>
          <w:tcPr>
            <w:tcW w:w="0" w:type="auto"/>
            <w:shd w:val="clear" w:color="auto" w:fill="auto"/>
          </w:tcPr>
          <w:p w:rsidR="003B68D1" w:rsidRPr="00E24415" w:rsidRDefault="003B68D1" w:rsidP="003B68D1">
            <w:pPr>
              <w:pStyle w:val="NoSpacing1"/>
            </w:pPr>
            <w:r w:rsidRPr="00E24415">
              <w:t>Salinitate</w:t>
            </w:r>
          </w:p>
        </w:tc>
        <w:tc>
          <w:tcPr>
            <w:tcW w:w="0" w:type="auto"/>
            <w:shd w:val="clear" w:color="auto" w:fill="auto"/>
          </w:tcPr>
          <w:p w:rsidR="003B68D1" w:rsidRPr="00E24415" w:rsidRDefault="003B68D1" w:rsidP="003B68D1">
            <w:pPr>
              <w:pStyle w:val="NoSpacing1"/>
            </w:pPr>
            <w:r w:rsidRPr="00E24415">
              <w:t>‰</w:t>
            </w:r>
          </w:p>
        </w:tc>
        <w:tc>
          <w:tcPr>
            <w:tcW w:w="0" w:type="auto"/>
            <w:vAlign w:val="bottom"/>
          </w:tcPr>
          <w:p w:rsidR="003B68D1" w:rsidRPr="00F91786" w:rsidRDefault="003B68D1" w:rsidP="003B68D1">
            <w:pPr>
              <w:pStyle w:val="NoSpacing1"/>
              <w:rPr>
                <w:i/>
              </w:rPr>
            </w:pPr>
            <w:r w:rsidRPr="00F91786">
              <w:rPr>
                <w:i/>
              </w:rPr>
              <w:t>18,73</w:t>
            </w:r>
          </w:p>
        </w:tc>
        <w:tc>
          <w:tcPr>
            <w:tcW w:w="0" w:type="auto"/>
            <w:vAlign w:val="bottom"/>
          </w:tcPr>
          <w:p w:rsidR="003B68D1" w:rsidRPr="00F91786" w:rsidRDefault="003B68D1" w:rsidP="003B68D1">
            <w:pPr>
              <w:pStyle w:val="NoSpacing1"/>
              <w:rPr>
                <w:i/>
              </w:rPr>
            </w:pPr>
            <w:r w:rsidRPr="00F91786">
              <w:rPr>
                <w:i/>
              </w:rPr>
              <w:t>18,00</w:t>
            </w:r>
          </w:p>
        </w:tc>
        <w:tc>
          <w:tcPr>
            <w:tcW w:w="0" w:type="auto"/>
            <w:vAlign w:val="bottom"/>
          </w:tcPr>
          <w:p w:rsidR="003B68D1" w:rsidRPr="00F91786" w:rsidRDefault="003B68D1" w:rsidP="003B68D1">
            <w:pPr>
              <w:pStyle w:val="NoSpacing1"/>
              <w:rPr>
                <w:i/>
              </w:rPr>
            </w:pPr>
            <w:r w:rsidRPr="00F91786">
              <w:rPr>
                <w:i/>
              </w:rPr>
              <w:t>18,73</w:t>
            </w:r>
          </w:p>
        </w:tc>
        <w:tc>
          <w:tcPr>
            <w:tcW w:w="1481" w:type="dxa"/>
            <w:vAlign w:val="bottom"/>
          </w:tcPr>
          <w:p w:rsidR="003B68D1" w:rsidRPr="00F91786" w:rsidRDefault="003B68D1" w:rsidP="003B68D1">
            <w:pPr>
              <w:pStyle w:val="NoSpacing1"/>
              <w:rPr>
                <w:i/>
              </w:rPr>
            </w:pPr>
            <w:r w:rsidRPr="00F91786">
              <w:rPr>
                <w:i/>
              </w:rPr>
              <w:t>18,00</w:t>
            </w:r>
          </w:p>
        </w:tc>
      </w:tr>
      <w:tr w:rsidR="003B68D1" w:rsidRPr="00E24415" w:rsidTr="00812156">
        <w:trPr>
          <w:jc w:val="center"/>
        </w:trPr>
        <w:tc>
          <w:tcPr>
            <w:tcW w:w="0" w:type="auto"/>
            <w:shd w:val="clear" w:color="auto" w:fill="auto"/>
          </w:tcPr>
          <w:p w:rsidR="003B68D1" w:rsidRPr="00E24415" w:rsidRDefault="003B68D1" w:rsidP="003B68D1">
            <w:pPr>
              <w:pStyle w:val="NoSpacing1"/>
            </w:pPr>
            <w:r w:rsidRPr="00E24415">
              <w:t>Oxigen dizolvat</w:t>
            </w:r>
          </w:p>
        </w:tc>
        <w:tc>
          <w:tcPr>
            <w:tcW w:w="0" w:type="auto"/>
            <w:shd w:val="clear" w:color="auto" w:fill="auto"/>
          </w:tcPr>
          <w:p w:rsidR="003B68D1" w:rsidRPr="00E24415" w:rsidRDefault="003B68D1" w:rsidP="003B68D1">
            <w:pPr>
              <w:pStyle w:val="NoSpacing1"/>
            </w:pPr>
            <w:r w:rsidRPr="00E24415">
              <w:t>mg/L</w:t>
            </w:r>
          </w:p>
        </w:tc>
        <w:tc>
          <w:tcPr>
            <w:tcW w:w="0" w:type="auto"/>
            <w:vAlign w:val="bottom"/>
          </w:tcPr>
          <w:p w:rsidR="003B68D1" w:rsidRPr="00F91786" w:rsidRDefault="003B68D1" w:rsidP="003B68D1">
            <w:pPr>
              <w:pStyle w:val="NoSpacing1"/>
              <w:rPr>
                <w:i/>
              </w:rPr>
            </w:pPr>
            <w:r w:rsidRPr="00F91786">
              <w:rPr>
                <w:i/>
              </w:rPr>
              <w:t>8,30</w:t>
            </w:r>
          </w:p>
        </w:tc>
        <w:tc>
          <w:tcPr>
            <w:tcW w:w="0" w:type="auto"/>
            <w:vAlign w:val="bottom"/>
          </w:tcPr>
          <w:p w:rsidR="003B68D1" w:rsidRPr="00F91786" w:rsidRDefault="003B68D1" w:rsidP="003B68D1">
            <w:pPr>
              <w:pStyle w:val="NoSpacing1"/>
              <w:rPr>
                <w:i/>
              </w:rPr>
            </w:pPr>
            <w:r w:rsidRPr="00F91786">
              <w:rPr>
                <w:i/>
              </w:rPr>
              <w:t>7,41</w:t>
            </w:r>
          </w:p>
        </w:tc>
        <w:tc>
          <w:tcPr>
            <w:tcW w:w="0" w:type="auto"/>
            <w:vAlign w:val="bottom"/>
          </w:tcPr>
          <w:p w:rsidR="003B68D1" w:rsidRPr="00F91786" w:rsidRDefault="003B68D1" w:rsidP="003B68D1">
            <w:pPr>
              <w:pStyle w:val="NoSpacing1"/>
              <w:rPr>
                <w:i/>
              </w:rPr>
            </w:pPr>
            <w:r w:rsidRPr="00F91786">
              <w:rPr>
                <w:i/>
              </w:rPr>
              <w:t>8,27</w:t>
            </w:r>
          </w:p>
        </w:tc>
        <w:tc>
          <w:tcPr>
            <w:tcW w:w="1481" w:type="dxa"/>
            <w:vAlign w:val="bottom"/>
          </w:tcPr>
          <w:p w:rsidR="003B68D1" w:rsidRPr="00F91786" w:rsidRDefault="003B68D1" w:rsidP="003B68D1">
            <w:pPr>
              <w:pStyle w:val="NoSpacing1"/>
              <w:rPr>
                <w:i/>
              </w:rPr>
            </w:pPr>
            <w:r w:rsidRPr="00F91786">
              <w:rPr>
                <w:i/>
              </w:rPr>
              <w:t>9,26</w:t>
            </w:r>
          </w:p>
        </w:tc>
      </w:tr>
      <w:tr w:rsidR="003B68D1" w:rsidRPr="00E24415" w:rsidTr="00812156">
        <w:trPr>
          <w:trHeight w:val="255"/>
          <w:jc w:val="center"/>
        </w:trPr>
        <w:tc>
          <w:tcPr>
            <w:tcW w:w="0" w:type="auto"/>
            <w:shd w:val="clear" w:color="auto" w:fill="auto"/>
          </w:tcPr>
          <w:p w:rsidR="003B68D1" w:rsidRPr="00FD0691" w:rsidRDefault="003B68D1" w:rsidP="003B68D1">
            <w:pPr>
              <w:pStyle w:val="NoSpacing1"/>
            </w:pPr>
            <w:r w:rsidRPr="00E24415">
              <w:t>Consum Chimic de Oxigen (CCO-Mn)</w:t>
            </w:r>
          </w:p>
        </w:tc>
        <w:tc>
          <w:tcPr>
            <w:tcW w:w="0" w:type="auto"/>
            <w:shd w:val="clear" w:color="auto" w:fill="auto"/>
          </w:tcPr>
          <w:p w:rsidR="003B68D1" w:rsidRPr="00FD0691" w:rsidRDefault="003B68D1" w:rsidP="003B68D1">
            <w:pPr>
              <w:pStyle w:val="NoSpacing1"/>
            </w:pPr>
            <w:r w:rsidRPr="00E24415">
              <w:t>mgO</w:t>
            </w:r>
            <w:r w:rsidRPr="00E24415">
              <w:rPr>
                <w:vertAlign w:val="subscript"/>
              </w:rPr>
              <w:t>2</w:t>
            </w:r>
            <w:r w:rsidRPr="00E24415">
              <w:t>/L</w:t>
            </w:r>
          </w:p>
        </w:tc>
        <w:tc>
          <w:tcPr>
            <w:tcW w:w="0" w:type="auto"/>
            <w:vAlign w:val="bottom"/>
          </w:tcPr>
          <w:p w:rsidR="003B68D1" w:rsidRPr="00F91786" w:rsidRDefault="003B68D1" w:rsidP="003B68D1">
            <w:pPr>
              <w:pStyle w:val="NoSpacing1"/>
              <w:rPr>
                <w:i/>
              </w:rPr>
            </w:pPr>
            <w:r w:rsidRPr="00F91786">
              <w:rPr>
                <w:i/>
              </w:rPr>
              <w:t>1,84</w:t>
            </w:r>
          </w:p>
        </w:tc>
        <w:tc>
          <w:tcPr>
            <w:tcW w:w="0" w:type="auto"/>
            <w:vAlign w:val="bottom"/>
          </w:tcPr>
          <w:p w:rsidR="003B68D1" w:rsidRPr="00F91786" w:rsidRDefault="003B68D1" w:rsidP="003B68D1">
            <w:pPr>
              <w:pStyle w:val="NoSpacing1"/>
              <w:rPr>
                <w:i/>
              </w:rPr>
            </w:pPr>
            <w:r w:rsidRPr="00F91786">
              <w:rPr>
                <w:i/>
              </w:rPr>
              <w:t>1,68</w:t>
            </w:r>
          </w:p>
        </w:tc>
        <w:tc>
          <w:tcPr>
            <w:tcW w:w="0" w:type="auto"/>
            <w:vAlign w:val="bottom"/>
          </w:tcPr>
          <w:p w:rsidR="003B68D1" w:rsidRPr="00F91786" w:rsidRDefault="003B68D1" w:rsidP="003B68D1">
            <w:pPr>
              <w:pStyle w:val="NoSpacing1"/>
              <w:rPr>
                <w:i/>
              </w:rPr>
            </w:pPr>
            <w:r w:rsidRPr="00F91786">
              <w:rPr>
                <w:i/>
              </w:rPr>
              <w:t>1,76</w:t>
            </w:r>
          </w:p>
        </w:tc>
        <w:tc>
          <w:tcPr>
            <w:tcW w:w="1481" w:type="dxa"/>
            <w:vAlign w:val="bottom"/>
          </w:tcPr>
          <w:p w:rsidR="003B68D1" w:rsidRPr="00F91786" w:rsidRDefault="003B68D1" w:rsidP="003B68D1">
            <w:pPr>
              <w:pStyle w:val="NoSpacing1"/>
              <w:rPr>
                <w:i/>
              </w:rPr>
            </w:pPr>
            <w:r w:rsidRPr="00F91786">
              <w:rPr>
                <w:i/>
              </w:rPr>
              <w:t>2,16</w:t>
            </w:r>
          </w:p>
        </w:tc>
      </w:tr>
      <w:tr w:rsidR="003B68D1" w:rsidRPr="00E24415" w:rsidTr="00812156">
        <w:trPr>
          <w:jc w:val="center"/>
        </w:trPr>
        <w:tc>
          <w:tcPr>
            <w:tcW w:w="0" w:type="auto"/>
            <w:shd w:val="clear" w:color="auto" w:fill="auto"/>
          </w:tcPr>
          <w:p w:rsidR="003B68D1" w:rsidRPr="00E24415" w:rsidRDefault="003B68D1" w:rsidP="003B68D1">
            <w:pPr>
              <w:pStyle w:val="NoSpacing1"/>
            </w:pPr>
            <w:r>
              <w:t>Consum Bioc</w:t>
            </w:r>
            <w:r w:rsidRPr="00E24415">
              <w:t>himic de Oxigen</w:t>
            </w:r>
            <w:r>
              <w:t xml:space="preserve"> (CBO</w:t>
            </w:r>
            <w:r w:rsidRPr="00FD0691">
              <w:rPr>
                <w:vertAlign w:val="subscript"/>
              </w:rPr>
              <w:t>5</w:t>
            </w:r>
            <w:r>
              <w:t>)</w:t>
            </w:r>
          </w:p>
        </w:tc>
        <w:tc>
          <w:tcPr>
            <w:tcW w:w="0" w:type="auto"/>
            <w:shd w:val="clear" w:color="auto" w:fill="auto"/>
          </w:tcPr>
          <w:p w:rsidR="003B68D1" w:rsidRPr="00E24415" w:rsidRDefault="003B68D1" w:rsidP="003B68D1">
            <w:pPr>
              <w:pStyle w:val="NoSpacing1"/>
            </w:pPr>
            <w:r w:rsidRPr="00E24415">
              <w:t>mgO</w:t>
            </w:r>
            <w:r w:rsidRPr="00E24415">
              <w:rPr>
                <w:vertAlign w:val="subscript"/>
              </w:rPr>
              <w:t>2</w:t>
            </w:r>
            <w:r w:rsidRPr="00E24415">
              <w:t>/L</w:t>
            </w:r>
          </w:p>
        </w:tc>
        <w:tc>
          <w:tcPr>
            <w:tcW w:w="0" w:type="auto"/>
            <w:vAlign w:val="bottom"/>
          </w:tcPr>
          <w:p w:rsidR="003B68D1" w:rsidRPr="00F91786" w:rsidRDefault="003B68D1" w:rsidP="003B68D1">
            <w:pPr>
              <w:pStyle w:val="NoSpacing1"/>
              <w:rPr>
                <w:i/>
              </w:rPr>
            </w:pPr>
            <w:r w:rsidRPr="00F91786">
              <w:rPr>
                <w:i/>
              </w:rPr>
              <w:t>3,29</w:t>
            </w:r>
          </w:p>
        </w:tc>
        <w:tc>
          <w:tcPr>
            <w:tcW w:w="0" w:type="auto"/>
            <w:vAlign w:val="bottom"/>
          </w:tcPr>
          <w:p w:rsidR="003B68D1" w:rsidRPr="00F91786" w:rsidRDefault="003B68D1" w:rsidP="003B68D1">
            <w:pPr>
              <w:pStyle w:val="NoSpacing1"/>
              <w:rPr>
                <w:i/>
              </w:rPr>
            </w:pPr>
            <w:r w:rsidRPr="00F91786">
              <w:rPr>
                <w:i/>
              </w:rPr>
              <w:t>1,67</w:t>
            </w:r>
          </w:p>
        </w:tc>
        <w:tc>
          <w:tcPr>
            <w:tcW w:w="0" w:type="auto"/>
            <w:vAlign w:val="bottom"/>
          </w:tcPr>
          <w:p w:rsidR="003B68D1" w:rsidRPr="00F91786" w:rsidRDefault="003B68D1" w:rsidP="003B68D1">
            <w:pPr>
              <w:pStyle w:val="NoSpacing1"/>
              <w:rPr>
                <w:i/>
              </w:rPr>
            </w:pPr>
            <w:r w:rsidRPr="00F91786">
              <w:rPr>
                <w:i/>
              </w:rPr>
              <w:t>1,70</w:t>
            </w:r>
          </w:p>
        </w:tc>
        <w:tc>
          <w:tcPr>
            <w:tcW w:w="1481" w:type="dxa"/>
            <w:vAlign w:val="bottom"/>
          </w:tcPr>
          <w:p w:rsidR="003B68D1" w:rsidRPr="00F91786" w:rsidRDefault="003B68D1" w:rsidP="003B68D1">
            <w:pPr>
              <w:pStyle w:val="NoSpacing1"/>
              <w:rPr>
                <w:i/>
              </w:rPr>
            </w:pPr>
            <w:r w:rsidRPr="00F91786">
              <w:rPr>
                <w:i/>
              </w:rPr>
              <w:t>2,01</w:t>
            </w:r>
          </w:p>
        </w:tc>
      </w:tr>
      <w:tr w:rsidR="003B68D1" w:rsidRPr="00E24415" w:rsidTr="00812156">
        <w:trPr>
          <w:jc w:val="center"/>
        </w:trPr>
        <w:tc>
          <w:tcPr>
            <w:tcW w:w="0" w:type="auto"/>
            <w:shd w:val="clear" w:color="auto" w:fill="auto"/>
          </w:tcPr>
          <w:p w:rsidR="003B68D1" w:rsidRPr="00E24415" w:rsidRDefault="003B68D1" w:rsidP="003B68D1">
            <w:pPr>
              <w:pStyle w:val="NoSpacing1"/>
            </w:pPr>
            <w:r w:rsidRPr="00E24415">
              <w:t>Fosfați</w:t>
            </w:r>
          </w:p>
        </w:tc>
        <w:tc>
          <w:tcPr>
            <w:tcW w:w="0" w:type="auto"/>
            <w:shd w:val="clear" w:color="auto" w:fill="auto"/>
          </w:tcPr>
          <w:p w:rsidR="003B68D1" w:rsidRPr="00E24415" w:rsidRDefault="003B68D1" w:rsidP="003B68D1">
            <w:pPr>
              <w:pStyle w:val="NoSpacing1"/>
            </w:pPr>
            <w:r w:rsidRPr="00E24415">
              <w:t>µM</w:t>
            </w:r>
          </w:p>
        </w:tc>
        <w:tc>
          <w:tcPr>
            <w:tcW w:w="0" w:type="auto"/>
            <w:vAlign w:val="bottom"/>
          </w:tcPr>
          <w:p w:rsidR="003B68D1" w:rsidRPr="00F91786" w:rsidRDefault="003B68D1" w:rsidP="003B68D1">
            <w:pPr>
              <w:pStyle w:val="NoSpacing1"/>
              <w:rPr>
                <w:i/>
              </w:rPr>
            </w:pPr>
            <w:r w:rsidRPr="00F91786">
              <w:rPr>
                <w:i/>
              </w:rPr>
              <w:t>0,30</w:t>
            </w:r>
          </w:p>
        </w:tc>
        <w:tc>
          <w:tcPr>
            <w:tcW w:w="0" w:type="auto"/>
            <w:vAlign w:val="bottom"/>
          </w:tcPr>
          <w:p w:rsidR="003B68D1" w:rsidRPr="00F91786" w:rsidRDefault="003B68D1" w:rsidP="003B68D1">
            <w:pPr>
              <w:pStyle w:val="NoSpacing1"/>
              <w:rPr>
                <w:i/>
              </w:rPr>
            </w:pPr>
            <w:r w:rsidRPr="00F91786">
              <w:rPr>
                <w:i/>
              </w:rPr>
              <w:t>024</w:t>
            </w:r>
          </w:p>
        </w:tc>
        <w:tc>
          <w:tcPr>
            <w:tcW w:w="0" w:type="auto"/>
            <w:vAlign w:val="bottom"/>
          </w:tcPr>
          <w:p w:rsidR="003B68D1" w:rsidRPr="00F91786" w:rsidRDefault="003B68D1" w:rsidP="003B68D1">
            <w:pPr>
              <w:pStyle w:val="NoSpacing1"/>
              <w:rPr>
                <w:i/>
              </w:rPr>
            </w:pPr>
            <w:r w:rsidRPr="00F91786">
              <w:rPr>
                <w:i/>
              </w:rPr>
              <w:t>0,23</w:t>
            </w:r>
          </w:p>
        </w:tc>
        <w:tc>
          <w:tcPr>
            <w:tcW w:w="1481" w:type="dxa"/>
            <w:vAlign w:val="bottom"/>
          </w:tcPr>
          <w:p w:rsidR="003B68D1" w:rsidRPr="00F91786" w:rsidRDefault="003B68D1" w:rsidP="003B68D1">
            <w:pPr>
              <w:pStyle w:val="NoSpacing1"/>
              <w:rPr>
                <w:i/>
              </w:rPr>
            </w:pPr>
            <w:r w:rsidRPr="00F91786">
              <w:rPr>
                <w:i/>
              </w:rPr>
              <w:t>0,25</w:t>
            </w:r>
          </w:p>
        </w:tc>
      </w:tr>
      <w:tr w:rsidR="003B68D1" w:rsidRPr="00E24415" w:rsidTr="00812156">
        <w:trPr>
          <w:jc w:val="center"/>
        </w:trPr>
        <w:tc>
          <w:tcPr>
            <w:tcW w:w="0" w:type="auto"/>
            <w:shd w:val="clear" w:color="auto" w:fill="auto"/>
          </w:tcPr>
          <w:p w:rsidR="003B68D1" w:rsidRPr="00E24415" w:rsidRDefault="003B68D1" w:rsidP="003B68D1">
            <w:pPr>
              <w:pStyle w:val="NoSpacing1"/>
            </w:pPr>
            <w:r w:rsidRPr="00E24415">
              <w:t>Silicați</w:t>
            </w:r>
          </w:p>
        </w:tc>
        <w:tc>
          <w:tcPr>
            <w:tcW w:w="0" w:type="auto"/>
            <w:shd w:val="clear" w:color="auto" w:fill="auto"/>
          </w:tcPr>
          <w:p w:rsidR="003B68D1" w:rsidRPr="00E24415" w:rsidRDefault="003B68D1" w:rsidP="003B68D1">
            <w:pPr>
              <w:pStyle w:val="NoSpacing1"/>
            </w:pPr>
            <w:r w:rsidRPr="00E24415">
              <w:t>µM</w:t>
            </w:r>
          </w:p>
        </w:tc>
        <w:tc>
          <w:tcPr>
            <w:tcW w:w="0" w:type="auto"/>
            <w:vAlign w:val="bottom"/>
          </w:tcPr>
          <w:p w:rsidR="003B68D1" w:rsidRPr="00F91786" w:rsidRDefault="003B68D1" w:rsidP="003B68D1">
            <w:pPr>
              <w:pStyle w:val="NoSpacing1"/>
              <w:rPr>
                <w:i/>
              </w:rPr>
            </w:pPr>
            <w:r w:rsidRPr="00F91786">
              <w:rPr>
                <w:i/>
              </w:rPr>
              <w:t>1,89</w:t>
            </w:r>
          </w:p>
        </w:tc>
        <w:tc>
          <w:tcPr>
            <w:tcW w:w="0" w:type="auto"/>
            <w:vAlign w:val="bottom"/>
          </w:tcPr>
          <w:p w:rsidR="003B68D1" w:rsidRPr="00F91786" w:rsidRDefault="003B68D1" w:rsidP="003B68D1">
            <w:pPr>
              <w:pStyle w:val="NoSpacing1"/>
              <w:rPr>
                <w:i/>
              </w:rPr>
            </w:pPr>
            <w:r w:rsidRPr="00F91786">
              <w:rPr>
                <w:i/>
              </w:rPr>
              <w:t>1,24</w:t>
            </w:r>
          </w:p>
        </w:tc>
        <w:tc>
          <w:tcPr>
            <w:tcW w:w="0" w:type="auto"/>
            <w:vAlign w:val="bottom"/>
          </w:tcPr>
          <w:p w:rsidR="003B68D1" w:rsidRPr="00F91786" w:rsidRDefault="003B68D1" w:rsidP="003B68D1">
            <w:pPr>
              <w:pStyle w:val="NoSpacing1"/>
              <w:rPr>
                <w:i/>
              </w:rPr>
            </w:pPr>
            <w:r w:rsidRPr="00F91786">
              <w:rPr>
                <w:i/>
              </w:rPr>
              <w:t>1,47</w:t>
            </w:r>
          </w:p>
        </w:tc>
        <w:tc>
          <w:tcPr>
            <w:tcW w:w="1481" w:type="dxa"/>
            <w:vAlign w:val="bottom"/>
          </w:tcPr>
          <w:p w:rsidR="003B68D1" w:rsidRPr="00F91786" w:rsidRDefault="003B68D1" w:rsidP="003B68D1">
            <w:pPr>
              <w:pStyle w:val="NoSpacing1"/>
              <w:rPr>
                <w:i/>
              </w:rPr>
            </w:pPr>
            <w:r w:rsidRPr="00F91786">
              <w:rPr>
                <w:i/>
              </w:rPr>
              <w:t>8,65</w:t>
            </w:r>
          </w:p>
        </w:tc>
      </w:tr>
      <w:tr w:rsidR="003B68D1" w:rsidRPr="00E24415" w:rsidTr="00812156">
        <w:trPr>
          <w:jc w:val="center"/>
        </w:trPr>
        <w:tc>
          <w:tcPr>
            <w:tcW w:w="0" w:type="auto"/>
            <w:shd w:val="clear" w:color="auto" w:fill="auto"/>
          </w:tcPr>
          <w:p w:rsidR="003B68D1" w:rsidRPr="00E24415" w:rsidRDefault="003B68D1" w:rsidP="003B68D1">
            <w:pPr>
              <w:pStyle w:val="NoSpacing1"/>
            </w:pPr>
            <w:r w:rsidRPr="00E24415">
              <w:t>Azotați</w:t>
            </w:r>
          </w:p>
        </w:tc>
        <w:tc>
          <w:tcPr>
            <w:tcW w:w="0" w:type="auto"/>
            <w:shd w:val="clear" w:color="auto" w:fill="auto"/>
          </w:tcPr>
          <w:p w:rsidR="003B68D1" w:rsidRPr="00E24415" w:rsidRDefault="003B68D1" w:rsidP="003B68D1">
            <w:pPr>
              <w:pStyle w:val="NoSpacing1"/>
            </w:pPr>
            <w:r w:rsidRPr="00E24415">
              <w:t>µM</w:t>
            </w:r>
          </w:p>
        </w:tc>
        <w:tc>
          <w:tcPr>
            <w:tcW w:w="0" w:type="auto"/>
            <w:vAlign w:val="bottom"/>
          </w:tcPr>
          <w:p w:rsidR="003B68D1" w:rsidRPr="00F91786" w:rsidRDefault="003B68D1" w:rsidP="003B68D1">
            <w:pPr>
              <w:pStyle w:val="NoSpacing1"/>
              <w:rPr>
                <w:i/>
              </w:rPr>
            </w:pPr>
            <w:r w:rsidRPr="00F91786">
              <w:rPr>
                <w:i/>
              </w:rPr>
              <w:t>1,59</w:t>
            </w:r>
          </w:p>
        </w:tc>
        <w:tc>
          <w:tcPr>
            <w:tcW w:w="0" w:type="auto"/>
            <w:vAlign w:val="bottom"/>
          </w:tcPr>
          <w:p w:rsidR="003B68D1" w:rsidRPr="00F91786" w:rsidRDefault="003B68D1" w:rsidP="003B68D1">
            <w:pPr>
              <w:pStyle w:val="NoSpacing1"/>
              <w:rPr>
                <w:i/>
              </w:rPr>
            </w:pPr>
            <w:r w:rsidRPr="00F91786">
              <w:rPr>
                <w:i/>
              </w:rPr>
              <w:t>1,80</w:t>
            </w:r>
          </w:p>
        </w:tc>
        <w:tc>
          <w:tcPr>
            <w:tcW w:w="0" w:type="auto"/>
            <w:vAlign w:val="bottom"/>
          </w:tcPr>
          <w:p w:rsidR="003B68D1" w:rsidRPr="00F91786" w:rsidRDefault="003B68D1" w:rsidP="003B68D1">
            <w:pPr>
              <w:pStyle w:val="NoSpacing1"/>
              <w:rPr>
                <w:i/>
              </w:rPr>
            </w:pPr>
            <w:r w:rsidRPr="00F91786">
              <w:rPr>
                <w:i/>
              </w:rPr>
              <w:t>1,46</w:t>
            </w:r>
          </w:p>
        </w:tc>
        <w:tc>
          <w:tcPr>
            <w:tcW w:w="1481" w:type="dxa"/>
            <w:vAlign w:val="bottom"/>
          </w:tcPr>
          <w:p w:rsidR="003B68D1" w:rsidRPr="00F91786" w:rsidRDefault="003B68D1" w:rsidP="003B68D1">
            <w:pPr>
              <w:pStyle w:val="NoSpacing1"/>
              <w:rPr>
                <w:i/>
              </w:rPr>
            </w:pPr>
            <w:r w:rsidRPr="00F91786">
              <w:rPr>
                <w:i/>
              </w:rPr>
              <w:t>1,84</w:t>
            </w:r>
          </w:p>
        </w:tc>
      </w:tr>
      <w:tr w:rsidR="003B68D1" w:rsidRPr="00E24415" w:rsidTr="00812156">
        <w:trPr>
          <w:jc w:val="center"/>
        </w:trPr>
        <w:tc>
          <w:tcPr>
            <w:tcW w:w="0" w:type="auto"/>
            <w:shd w:val="clear" w:color="auto" w:fill="auto"/>
          </w:tcPr>
          <w:p w:rsidR="003B68D1" w:rsidRPr="00E24415" w:rsidRDefault="003B68D1" w:rsidP="003B68D1">
            <w:pPr>
              <w:pStyle w:val="NoSpacing1"/>
            </w:pPr>
            <w:r w:rsidRPr="00E24415">
              <w:t>Azotiți</w:t>
            </w:r>
          </w:p>
        </w:tc>
        <w:tc>
          <w:tcPr>
            <w:tcW w:w="0" w:type="auto"/>
            <w:shd w:val="clear" w:color="auto" w:fill="auto"/>
          </w:tcPr>
          <w:p w:rsidR="003B68D1" w:rsidRPr="00E24415" w:rsidRDefault="003B68D1" w:rsidP="003B68D1">
            <w:pPr>
              <w:pStyle w:val="NoSpacing1"/>
            </w:pPr>
            <w:r w:rsidRPr="00E24415">
              <w:t>µM</w:t>
            </w:r>
          </w:p>
        </w:tc>
        <w:tc>
          <w:tcPr>
            <w:tcW w:w="0" w:type="auto"/>
            <w:vAlign w:val="bottom"/>
          </w:tcPr>
          <w:p w:rsidR="003B68D1" w:rsidRPr="00F91786" w:rsidRDefault="003B68D1" w:rsidP="003B68D1">
            <w:pPr>
              <w:pStyle w:val="NoSpacing1"/>
              <w:rPr>
                <w:i/>
              </w:rPr>
            </w:pPr>
            <w:r w:rsidRPr="00F91786">
              <w:rPr>
                <w:i/>
              </w:rPr>
              <w:t>0,14</w:t>
            </w:r>
          </w:p>
        </w:tc>
        <w:tc>
          <w:tcPr>
            <w:tcW w:w="0" w:type="auto"/>
            <w:vAlign w:val="bottom"/>
          </w:tcPr>
          <w:p w:rsidR="003B68D1" w:rsidRPr="00F91786" w:rsidRDefault="003B68D1" w:rsidP="003B68D1">
            <w:pPr>
              <w:pStyle w:val="NoSpacing1"/>
              <w:rPr>
                <w:i/>
              </w:rPr>
            </w:pPr>
            <w:r w:rsidRPr="00F91786">
              <w:rPr>
                <w:i/>
              </w:rPr>
              <w:t>0,12</w:t>
            </w:r>
          </w:p>
        </w:tc>
        <w:tc>
          <w:tcPr>
            <w:tcW w:w="0" w:type="auto"/>
            <w:vAlign w:val="bottom"/>
          </w:tcPr>
          <w:p w:rsidR="003B68D1" w:rsidRPr="00F91786" w:rsidRDefault="003B68D1" w:rsidP="003B68D1">
            <w:pPr>
              <w:pStyle w:val="NoSpacing1"/>
              <w:rPr>
                <w:i/>
              </w:rPr>
            </w:pPr>
            <w:r w:rsidRPr="00F91786">
              <w:rPr>
                <w:i/>
              </w:rPr>
              <w:t>0,12</w:t>
            </w:r>
          </w:p>
        </w:tc>
        <w:tc>
          <w:tcPr>
            <w:tcW w:w="1481" w:type="dxa"/>
            <w:vAlign w:val="bottom"/>
          </w:tcPr>
          <w:p w:rsidR="003B68D1" w:rsidRPr="00F91786" w:rsidRDefault="003B68D1" w:rsidP="003B68D1">
            <w:pPr>
              <w:pStyle w:val="NoSpacing1"/>
              <w:rPr>
                <w:i/>
              </w:rPr>
            </w:pPr>
            <w:r w:rsidRPr="00F91786">
              <w:rPr>
                <w:i/>
              </w:rPr>
              <w:t>0,16</w:t>
            </w:r>
          </w:p>
        </w:tc>
      </w:tr>
      <w:tr w:rsidR="003B68D1" w:rsidRPr="00E24415" w:rsidTr="00812156">
        <w:trPr>
          <w:jc w:val="center"/>
        </w:trPr>
        <w:tc>
          <w:tcPr>
            <w:tcW w:w="0" w:type="auto"/>
            <w:shd w:val="clear" w:color="auto" w:fill="auto"/>
          </w:tcPr>
          <w:p w:rsidR="003B68D1" w:rsidRPr="00E24415" w:rsidRDefault="003B68D1" w:rsidP="003B68D1">
            <w:pPr>
              <w:pStyle w:val="NoSpacing1"/>
            </w:pPr>
            <w:r w:rsidRPr="00E24415">
              <w:t>Azot amoniacal</w:t>
            </w:r>
          </w:p>
        </w:tc>
        <w:tc>
          <w:tcPr>
            <w:tcW w:w="0" w:type="auto"/>
            <w:shd w:val="clear" w:color="auto" w:fill="auto"/>
          </w:tcPr>
          <w:p w:rsidR="003B68D1" w:rsidRPr="00E24415" w:rsidRDefault="003B68D1" w:rsidP="003B68D1">
            <w:pPr>
              <w:pStyle w:val="NoSpacing1"/>
            </w:pPr>
            <w:r w:rsidRPr="00E24415">
              <w:t>µM</w:t>
            </w:r>
          </w:p>
        </w:tc>
        <w:tc>
          <w:tcPr>
            <w:tcW w:w="0" w:type="auto"/>
            <w:vAlign w:val="bottom"/>
          </w:tcPr>
          <w:p w:rsidR="003B68D1" w:rsidRPr="00F91786" w:rsidRDefault="003B68D1" w:rsidP="003B68D1">
            <w:pPr>
              <w:pStyle w:val="NoSpacing1"/>
              <w:rPr>
                <w:i/>
              </w:rPr>
            </w:pPr>
            <w:r w:rsidRPr="00F91786">
              <w:rPr>
                <w:i/>
              </w:rPr>
              <w:t>1,74</w:t>
            </w:r>
          </w:p>
        </w:tc>
        <w:tc>
          <w:tcPr>
            <w:tcW w:w="0" w:type="auto"/>
            <w:vAlign w:val="bottom"/>
          </w:tcPr>
          <w:p w:rsidR="003B68D1" w:rsidRPr="00F91786" w:rsidRDefault="003B68D1" w:rsidP="003B68D1">
            <w:pPr>
              <w:pStyle w:val="NoSpacing1"/>
              <w:rPr>
                <w:i/>
              </w:rPr>
            </w:pPr>
            <w:r w:rsidRPr="00F91786">
              <w:rPr>
                <w:i/>
              </w:rPr>
              <w:t>0,82</w:t>
            </w:r>
          </w:p>
        </w:tc>
        <w:tc>
          <w:tcPr>
            <w:tcW w:w="0" w:type="auto"/>
            <w:vAlign w:val="bottom"/>
          </w:tcPr>
          <w:p w:rsidR="003B68D1" w:rsidRPr="00F91786" w:rsidRDefault="003B68D1" w:rsidP="003B68D1">
            <w:pPr>
              <w:pStyle w:val="NoSpacing1"/>
              <w:rPr>
                <w:i/>
              </w:rPr>
            </w:pPr>
            <w:r w:rsidRPr="00F91786">
              <w:rPr>
                <w:i/>
              </w:rPr>
              <w:t>0,70</w:t>
            </w:r>
          </w:p>
        </w:tc>
        <w:tc>
          <w:tcPr>
            <w:tcW w:w="1481" w:type="dxa"/>
            <w:vAlign w:val="bottom"/>
          </w:tcPr>
          <w:p w:rsidR="003B68D1" w:rsidRPr="00F91786" w:rsidRDefault="003B68D1" w:rsidP="003B68D1">
            <w:pPr>
              <w:pStyle w:val="NoSpacing1"/>
              <w:rPr>
                <w:i/>
              </w:rPr>
            </w:pPr>
            <w:r w:rsidRPr="00F91786">
              <w:rPr>
                <w:i/>
              </w:rPr>
              <w:t>0,61</w:t>
            </w:r>
          </w:p>
        </w:tc>
      </w:tr>
      <w:tr w:rsidR="003B68D1" w:rsidRPr="00E24415" w:rsidTr="00812156">
        <w:trPr>
          <w:jc w:val="center"/>
        </w:trPr>
        <w:tc>
          <w:tcPr>
            <w:tcW w:w="0" w:type="auto"/>
            <w:shd w:val="clear" w:color="auto" w:fill="auto"/>
          </w:tcPr>
          <w:p w:rsidR="003B68D1" w:rsidRPr="00E24415" w:rsidRDefault="003B68D1" w:rsidP="003B68D1">
            <w:pPr>
              <w:pStyle w:val="NoSpacing1"/>
            </w:pPr>
          </w:p>
        </w:tc>
        <w:tc>
          <w:tcPr>
            <w:tcW w:w="0" w:type="auto"/>
            <w:shd w:val="clear" w:color="auto" w:fill="auto"/>
          </w:tcPr>
          <w:p w:rsidR="003B68D1" w:rsidRPr="00E24415" w:rsidRDefault="003B68D1" w:rsidP="003B68D1">
            <w:pPr>
              <w:pStyle w:val="NoSpacing1"/>
            </w:pPr>
          </w:p>
        </w:tc>
        <w:tc>
          <w:tcPr>
            <w:tcW w:w="0" w:type="auto"/>
            <w:vAlign w:val="bottom"/>
          </w:tcPr>
          <w:p w:rsidR="003B68D1" w:rsidRPr="00F91786" w:rsidRDefault="003B68D1" w:rsidP="003B68D1">
            <w:pPr>
              <w:pStyle w:val="NoSpacing1"/>
              <w:rPr>
                <w:i/>
              </w:rPr>
            </w:pPr>
          </w:p>
        </w:tc>
        <w:tc>
          <w:tcPr>
            <w:tcW w:w="0" w:type="auto"/>
            <w:vAlign w:val="bottom"/>
          </w:tcPr>
          <w:p w:rsidR="003B68D1" w:rsidRPr="00F91786" w:rsidRDefault="003B68D1" w:rsidP="003B68D1">
            <w:pPr>
              <w:pStyle w:val="NoSpacing1"/>
              <w:rPr>
                <w:i/>
              </w:rPr>
            </w:pPr>
          </w:p>
        </w:tc>
        <w:tc>
          <w:tcPr>
            <w:tcW w:w="0" w:type="auto"/>
            <w:vAlign w:val="bottom"/>
          </w:tcPr>
          <w:p w:rsidR="003B68D1" w:rsidRPr="00F91786" w:rsidRDefault="003B68D1" w:rsidP="003B68D1">
            <w:pPr>
              <w:pStyle w:val="NoSpacing1"/>
              <w:rPr>
                <w:i/>
              </w:rPr>
            </w:pPr>
          </w:p>
        </w:tc>
        <w:tc>
          <w:tcPr>
            <w:tcW w:w="1481" w:type="dxa"/>
            <w:vAlign w:val="bottom"/>
          </w:tcPr>
          <w:p w:rsidR="003B68D1" w:rsidRPr="00F91786" w:rsidRDefault="003B68D1" w:rsidP="003B68D1">
            <w:pPr>
              <w:pStyle w:val="NoSpacing1"/>
              <w:rPr>
                <w:i/>
              </w:rPr>
            </w:pPr>
          </w:p>
        </w:tc>
      </w:tr>
      <w:tr w:rsidR="003B68D1" w:rsidRPr="00E24415" w:rsidTr="00812156">
        <w:trPr>
          <w:jc w:val="center"/>
        </w:trPr>
        <w:tc>
          <w:tcPr>
            <w:tcW w:w="0" w:type="auto"/>
            <w:shd w:val="clear" w:color="auto" w:fill="auto"/>
          </w:tcPr>
          <w:p w:rsidR="003B68D1" w:rsidRPr="00E24415" w:rsidRDefault="003B68D1" w:rsidP="003B68D1">
            <w:pPr>
              <w:pStyle w:val="NoSpacing1"/>
            </w:pPr>
            <w:r w:rsidRPr="00E24415">
              <w:t>Cupru</w:t>
            </w:r>
          </w:p>
        </w:tc>
        <w:tc>
          <w:tcPr>
            <w:tcW w:w="0" w:type="auto"/>
            <w:shd w:val="clear" w:color="auto" w:fill="auto"/>
          </w:tcPr>
          <w:p w:rsidR="003B68D1" w:rsidRPr="00E24415" w:rsidRDefault="003B68D1" w:rsidP="003B68D1">
            <w:pPr>
              <w:pStyle w:val="NoSpacing1"/>
            </w:pPr>
            <w:r w:rsidRPr="00E24415">
              <w:t>µg/L</w:t>
            </w:r>
          </w:p>
        </w:tc>
        <w:tc>
          <w:tcPr>
            <w:tcW w:w="0" w:type="auto"/>
          </w:tcPr>
          <w:p w:rsidR="003B68D1" w:rsidRPr="00F91786" w:rsidRDefault="003B68D1" w:rsidP="003B68D1">
            <w:pPr>
              <w:pStyle w:val="NoSpacing1"/>
              <w:rPr>
                <w:i/>
              </w:rPr>
            </w:pPr>
            <w:r w:rsidRPr="00F91786">
              <w:rPr>
                <w:i/>
              </w:rPr>
              <w:t>11.02</w:t>
            </w:r>
          </w:p>
        </w:tc>
        <w:tc>
          <w:tcPr>
            <w:tcW w:w="0" w:type="auto"/>
          </w:tcPr>
          <w:p w:rsidR="003B68D1" w:rsidRPr="00F91786" w:rsidRDefault="003B68D1" w:rsidP="003B68D1">
            <w:pPr>
              <w:pStyle w:val="NoSpacing1"/>
              <w:rPr>
                <w:i/>
              </w:rPr>
            </w:pPr>
            <w:r w:rsidRPr="00F91786">
              <w:rPr>
                <w:i/>
              </w:rPr>
              <w:t>-</w:t>
            </w:r>
          </w:p>
        </w:tc>
        <w:tc>
          <w:tcPr>
            <w:tcW w:w="0" w:type="auto"/>
          </w:tcPr>
          <w:p w:rsidR="003B68D1" w:rsidRPr="00F91786" w:rsidRDefault="003B68D1" w:rsidP="003B68D1">
            <w:pPr>
              <w:pStyle w:val="NoSpacing1"/>
              <w:rPr>
                <w:i/>
              </w:rPr>
            </w:pPr>
            <w:r w:rsidRPr="00F91786">
              <w:rPr>
                <w:i/>
              </w:rPr>
              <w:t>-</w:t>
            </w:r>
          </w:p>
        </w:tc>
        <w:tc>
          <w:tcPr>
            <w:tcW w:w="1481" w:type="dxa"/>
          </w:tcPr>
          <w:p w:rsidR="003B68D1" w:rsidRPr="00F91786" w:rsidRDefault="003B68D1" w:rsidP="003B68D1">
            <w:pPr>
              <w:pStyle w:val="NoSpacing1"/>
              <w:rPr>
                <w:i/>
              </w:rPr>
            </w:pPr>
            <w:r w:rsidRPr="00F91786">
              <w:rPr>
                <w:i/>
              </w:rPr>
              <w:t>17.24</w:t>
            </w:r>
          </w:p>
        </w:tc>
      </w:tr>
      <w:tr w:rsidR="003B68D1" w:rsidRPr="00E24415" w:rsidTr="00812156">
        <w:trPr>
          <w:jc w:val="center"/>
        </w:trPr>
        <w:tc>
          <w:tcPr>
            <w:tcW w:w="0" w:type="auto"/>
            <w:shd w:val="clear" w:color="auto" w:fill="auto"/>
          </w:tcPr>
          <w:p w:rsidR="003B68D1" w:rsidRPr="00E24415" w:rsidRDefault="003B68D1" w:rsidP="003B68D1">
            <w:pPr>
              <w:pStyle w:val="NoSpacing1"/>
            </w:pPr>
            <w:r w:rsidRPr="00E24415">
              <w:t>Cadmiu</w:t>
            </w:r>
          </w:p>
        </w:tc>
        <w:tc>
          <w:tcPr>
            <w:tcW w:w="0" w:type="auto"/>
            <w:shd w:val="clear" w:color="auto" w:fill="auto"/>
          </w:tcPr>
          <w:p w:rsidR="003B68D1" w:rsidRPr="00E24415" w:rsidRDefault="003B68D1" w:rsidP="003B68D1">
            <w:pPr>
              <w:pStyle w:val="NoSpacing1"/>
            </w:pPr>
            <w:r w:rsidRPr="00E24415">
              <w:t>µg/L</w:t>
            </w:r>
          </w:p>
        </w:tc>
        <w:tc>
          <w:tcPr>
            <w:tcW w:w="0" w:type="auto"/>
          </w:tcPr>
          <w:p w:rsidR="003B68D1" w:rsidRPr="00F91786" w:rsidRDefault="003B68D1" w:rsidP="003B68D1">
            <w:pPr>
              <w:pStyle w:val="NoSpacing1"/>
              <w:rPr>
                <w:i/>
              </w:rPr>
            </w:pPr>
            <w:r w:rsidRPr="00F91786">
              <w:rPr>
                <w:i/>
              </w:rPr>
              <w:t>1.42</w:t>
            </w:r>
          </w:p>
        </w:tc>
        <w:tc>
          <w:tcPr>
            <w:tcW w:w="0" w:type="auto"/>
          </w:tcPr>
          <w:p w:rsidR="003B68D1" w:rsidRPr="00F91786" w:rsidRDefault="003B68D1" w:rsidP="003B68D1">
            <w:pPr>
              <w:pStyle w:val="NoSpacing1"/>
              <w:rPr>
                <w:i/>
              </w:rPr>
            </w:pPr>
            <w:r w:rsidRPr="00F91786">
              <w:rPr>
                <w:i/>
              </w:rPr>
              <w:t>-</w:t>
            </w:r>
          </w:p>
        </w:tc>
        <w:tc>
          <w:tcPr>
            <w:tcW w:w="0" w:type="auto"/>
          </w:tcPr>
          <w:p w:rsidR="003B68D1" w:rsidRPr="00F91786" w:rsidRDefault="003B68D1" w:rsidP="003B68D1">
            <w:pPr>
              <w:pStyle w:val="NoSpacing1"/>
              <w:rPr>
                <w:i/>
              </w:rPr>
            </w:pPr>
            <w:r w:rsidRPr="00F91786">
              <w:rPr>
                <w:i/>
              </w:rPr>
              <w:t>-</w:t>
            </w:r>
          </w:p>
        </w:tc>
        <w:tc>
          <w:tcPr>
            <w:tcW w:w="1481" w:type="dxa"/>
          </w:tcPr>
          <w:p w:rsidR="003B68D1" w:rsidRPr="00F91786" w:rsidRDefault="003B68D1" w:rsidP="003B68D1">
            <w:pPr>
              <w:pStyle w:val="NoSpacing1"/>
              <w:rPr>
                <w:i/>
              </w:rPr>
            </w:pPr>
            <w:r w:rsidRPr="00F91786">
              <w:rPr>
                <w:i/>
              </w:rPr>
              <w:t>2.15</w:t>
            </w:r>
          </w:p>
        </w:tc>
      </w:tr>
      <w:tr w:rsidR="003B68D1" w:rsidRPr="00E24415" w:rsidTr="00812156">
        <w:trPr>
          <w:jc w:val="center"/>
        </w:trPr>
        <w:tc>
          <w:tcPr>
            <w:tcW w:w="0" w:type="auto"/>
            <w:shd w:val="clear" w:color="auto" w:fill="auto"/>
          </w:tcPr>
          <w:p w:rsidR="003B68D1" w:rsidRPr="00E24415" w:rsidRDefault="003B68D1" w:rsidP="003B68D1">
            <w:pPr>
              <w:pStyle w:val="NoSpacing1"/>
            </w:pPr>
            <w:r w:rsidRPr="00E24415">
              <w:t>Plumb</w:t>
            </w:r>
          </w:p>
        </w:tc>
        <w:tc>
          <w:tcPr>
            <w:tcW w:w="0" w:type="auto"/>
            <w:shd w:val="clear" w:color="auto" w:fill="auto"/>
          </w:tcPr>
          <w:p w:rsidR="003B68D1" w:rsidRPr="00E24415" w:rsidRDefault="003B68D1" w:rsidP="003B68D1">
            <w:pPr>
              <w:pStyle w:val="NoSpacing1"/>
            </w:pPr>
            <w:r w:rsidRPr="00E24415">
              <w:t>µg/L</w:t>
            </w:r>
          </w:p>
        </w:tc>
        <w:tc>
          <w:tcPr>
            <w:tcW w:w="0" w:type="auto"/>
          </w:tcPr>
          <w:p w:rsidR="003B68D1" w:rsidRPr="00F91786" w:rsidRDefault="003B68D1" w:rsidP="003B68D1">
            <w:pPr>
              <w:pStyle w:val="NoSpacing1"/>
              <w:rPr>
                <w:i/>
              </w:rPr>
            </w:pPr>
            <w:r w:rsidRPr="00F91786">
              <w:rPr>
                <w:i/>
              </w:rPr>
              <w:t>12.31</w:t>
            </w:r>
          </w:p>
        </w:tc>
        <w:tc>
          <w:tcPr>
            <w:tcW w:w="0" w:type="auto"/>
          </w:tcPr>
          <w:p w:rsidR="003B68D1" w:rsidRPr="00F91786" w:rsidRDefault="003B68D1" w:rsidP="003B68D1">
            <w:pPr>
              <w:pStyle w:val="NoSpacing1"/>
              <w:rPr>
                <w:i/>
              </w:rPr>
            </w:pPr>
            <w:r w:rsidRPr="00F91786">
              <w:rPr>
                <w:i/>
              </w:rPr>
              <w:t>-</w:t>
            </w:r>
          </w:p>
        </w:tc>
        <w:tc>
          <w:tcPr>
            <w:tcW w:w="0" w:type="auto"/>
          </w:tcPr>
          <w:p w:rsidR="003B68D1" w:rsidRPr="00F91786" w:rsidRDefault="003B68D1" w:rsidP="003B68D1">
            <w:pPr>
              <w:pStyle w:val="NoSpacing1"/>
              <w:rPr>
                <w:i/>
              </w:rPr>
            </w:pPr>
            <w:r w:rsidRPr="00F91786">
              <w:rPr>
                <w:i/>
              </w:rPr>
              <w:t>-</w:t>
            </w:r>
          </w:p>
        </w:tc>
        <w:tc>
          <w:tcPr>
            <w:tcW w:w="1481" w:type="dxa"/>
          </w:tcPr>
          <w:p w:rsidR="003B68D1" w:rsidRPr="00F91786" w:rsidRDefault="003B68D1" w:rsidP="003B68D1">
            <w:pPr>
              <w:pStyle w:val="NoSpacing1"/>
              <w:rPr>
                <w:i/>
              </w:rPr>
            </w:pPr>
            <w:r w:rsidRPr="00F91786">
              <w:rPr>
                <w:i/>
              </w:rPr>
              <w:t>18.34</w:t>
            </w:r>
          </w:p>
        </w:tc>
      </w:tr>
      <w:tr w:rsidR="003B68D1" w:rsidRPr="00E24415" w:rsidTr="00812156">
        <w:trPr>
          <w:jc w:val="center"/>
        </w:trPr>
        <w:tc>
          <w:tcPr>
            <w:tcW w:w="0" w:type="auto"/>
            <w:shd w:val="clear" w:color="auto" w:fill="auto"/>
          </w:tcPr>
          <w:p w:rsidR="003B68D1" w:rsidRPr="00E24415" w:rsidRDefault="003B68D1" w:rsidP="003B68D1">
            <w:pPr>
              <w:pStyle w:val="NoSpacing1"/>
            </w:pPr>
            <w:r w:rsidRPr="00E24415">
              <w:t>Nichel</w:t>
            </w:r>
          </w:p>
        </w:tc>
        <w:tc>
          <w:tcPr>
            <w:tcW w:w="0" w:type="auto"/>
            <w:shd w:val="clear" w:color="auto" w:fill="auto"/>
          </w:tcPr>
          <w:p w:rsidR="003B68D1" w:rsidRPr="00E24415" w:rsidRDefault="003B68D1" w:rsidP="003B68D1">
            <w:pPr>
              <w:pStyle w:val="NoSpacing1"/>
            </w:pPr>
            <w:r w:rsidRPr="00E24415">
              <w:t>µg/L</w:t>
            </w:r>
          </w:p>
        </w:tc>
        <w:tc>
          <w:tcPr>
            <w:tcW w:w="0" w:type="auto"/>
          </w:tcPr>
          <w:p w:rsidR="003B68D1" w:rsidRPr="00F91786" w:rsidRDefault="003B68D1" w:rsidP="003B68D1">
            <w:pPr>
              <w:pStyle w:val="NoSpacing1"/>
              <w:rPr>
                <w:i/>
              </w:rPr>
            </w:pPr>
            <w:r w:rsidRPr="00F91786">
              <w:rPr>
                <w:i/>
              </w:rPr>
              <w:t>10.51</w:t>
            </w:r>
          </w:p>
        </w:tc>
        <w:tc>
          <w:tcPr>
            <w:tcW w:w="0" w:type="auto"/>
          </w:tcPr>
          <w:p w:rsidR="003B68D1" w:rsidRPr="00F91786" w:rsidRDefault="003B68D1" w:rsidP="003B68D1">
            <w:pPr>
              <w:pStyle w:val="NoSpacing1"/>
              <w:rPr>
                <w:i/>
              </w:rPr>
            </w:pPr>
            <w:r w:rsidRPr="00F91786">
              <w:rPr>
                <w:i/>
              </w:rPr>
              <w:t>-</w:t>
            </w:r>
          </w:p>
        </w:tc>
        <w:tc>
          <w:tcPr>
            <w:tcW w:w="0" w:type="auto"/>
          </w:tcPr>
          <w:p w:rsidR="003B68D1" w:rsidRPr="00F91786" w:rsidRDefault="003B68D1" w:rsidP="003B68D1">
            <w:pPr>
              <w:pStyle w:val="NoSpacing1"/>
              <w:rPr>
                <w:i/>
              </w:rPr>
            </w:pPr>
            <w:r w:rsidRPr="00F91786">
              <w:rPr>
                <w:i/>
              </w:rPr>
              <w:t>-</w:t>
            </w:r>
          </w:p>
        </w:tc>
        <w:tc>
          <w:tcPr>
            <w:tcW w:w="1481" w:type="dxa"/>
          </w:tcPr>
          <w:p w:rsidR="003B68D1" w:rsidRPr="00F91786" w:rsidRDefault="003B68D1" w:rsidP="003B68D1">
            <w:pPr>
              <w:pStyle w:val="NoSpacing1"/>
              <w:rPr>
                <w:i/>
              </w:rPr>
            </w:pPr>
            <w:r w:rsidRPr="00F91786">
              <w:rPr>
                <w:i/>
              </w:rPr>
              <w:t>18.39</w:t>
            </w:r>
          </w:p>
        </w:tc>
      </w:tr>
      <w:tr w:rsidR="003B68D1" w:rsidRPr="00E24415" w:rsidTr="00812156">
        <w:trPr>
          <w:jc w:val="center"/>
        </w:trPr>
        <w:tc>
          <w:tcPr>
            <w:tcW w:w="0" w:type="auto"/>
            <w:shd w:val="clear" w:color="auto" w:fill="auto"/>
          </w:tcPr>
          <w:p w:rsidR="003B68D1" w:rsidRPr="00E24415" w:rsidRDefault="003B68D1" w:rsidP="003B68D1">
            <w:pPr>
              <w:pStyle w:val="NoSpacing1"/>
            </w:pPr>
            <w:r w:rsidRPr="00E24415">
              <w:t>Crom</w:t>
            </w:r>
          </w:p>
        </w:tc>
        <w:tc>
          <w:tcPr>
            <w:tcW w:w="0" w:type="auto"/>
            <w:shd w:val="clear" w:color="auto" w:fill="auto"/>
          </w:tcPr>
          <w:p w:rsidR="003B68D1" w:rsidRPr="00E24415" w:rsidRDefault="003B68D1" w:rsidP="003B68D1">
            <w:pPr>
              <w:pStyle w:val="NoSpacing1"/>
            </w:pPr>
            <w:r w:rsidRPr="00E24415">
              <w:t>µg/L</w:t>
            </w:r>
          </w:p>
        </w:tc>
        <w:tc>
          <w:tcPr>
            <w:tcW w:w="0" w:type="auto"/>
          </w:tcPr>
          <w:p w:rsidR="003B68D1" w:rsidRPr="00F91786" w:rsidRDefault="003B68D1" w:rsidP="003B68D1">
            <w:pPr>
              <w:pStyle w:val="NoSpacing1"/>
              <w:rPr>
                <w:i/>
              </w:rPr>
            </w:pPr>
            <w:r w:rsidRPr="00F91786">
              <w:rPr>
                <w:i/>
              </w:rPr>
              <w:t>4.98</w:t>
            </w:r>
          </w:p>
        </w:tc>
        <w:tc>
          <w:tcPr>
            <w:tcW w:w="0" w:type="auto"/>
          </w:tcPr>
          <w:p w:rsidR="003B68D1" w:rsidRPr="00F91786" w:rsidRDefault="003B68D1" w:rsidP="003B68D1">
            <w:pPr>
              <w:pStyle w:val="NoSpacing1"/>
              <w:rPr>
                <w:i/>
              </w:rPr>
            </w:pPr>
            <w:r w:rsidRPr="00F91786">
              <w:rPr>
                <w:i/>
              </w:rPr>
              <w:t>-</w:t>
            </w:r>
          </w:p>
        </w:tc>
        <w:tc>
          <w:tcPr>
            <w:tcW w:w="0" w:type="auto"/>
          </w:tcPr>
          <w:p w:rsidR="003B68D1" w:rsidRPr="00F91786" w:rsidRDefault="003B68D1" w:rsidP="003B68D1">
            <w:pPr>
              <w:pStyle w:val="NoSpacing1"/>
              <w:rPr>
                <w:i/>
              </w:rPr>
            </w:pPr>
            <w:r w:rsidRPr="00F91786">
              <w:rPr>
                <w:i/>
              </w:rPr>
              <w:t>-</w:t>
            </w:r>
          </w:p>
        </w:tc>
        <w:tc>
          <w:tcPr>
            <w:tcW w:w="1481" w:type="dxa"/>
          </w:tcPr>
          <w:p w:rsidR="003B68D1" w:rsidRPr="00F91786" w:rsidRDefault="003B68D1" w:rsidP="003B68D1">
            <w:pPr>
              <w:pStyle w:val="NoSpacing1"/>
              <w:rPr>
                <w:i/>
              </w:rPr>
            </w:pPr>
            <w:r w:rsidRPr="00F91786">
              <w:rPr>
                <w:i/>
              </w:rPr>
              <w:t>9.71</w:t>
            </w:r>
          </w:p>
        </w:tc>
      </w:tr>
      <w:tr w:rsidR="003B68D1" w:rsidRPr="00E24415" w:rsidTr="00812156">
        <w:trPr>
          <w:jc w:val="center"/>
        </w:trPr>
        <w:tc>
          <w:tcPr>
            <w:tcW w:w="0" w:type="auto"/>
            <w:shd w:val="clear" w:color="auto" w:fill="auto"/>
          </w:tcPr>
          <w:p w:rsidR="003B68D1" w:rsidRPr="00E24415" w:rsidRDefault="003B68D1" w:rsidP="003B68D1">
            <w:pPr>
              <w:pStyle w:val="NoSpacing1"/>
            </w:pPr>
            <w:r w:rsidRPr="00E24415">
              <w:t>Bariu</w:t>
            </w:r>
          </w:p>
        </w:tc>
        <w:tc>
          <w:tcPr>
            <w:tcW w:w="0" w:type="auto"/>
            <w:shd w:val="clear" w:color="auto" w:fill="auto"/>
          </w:tcPr>
          <w:p w:rsidR="003B68D1" w:rsidRPr="00E24415" w:rsidRDefault="003B68D1" w:rsidP="003B68D1">
            <w:pPr>
              <w:pStyle w:val="NoSpacing1"/>
            </w:pPr>
            <w:r w:rsidRPr="00E24415">
              <w:t>µg/L</w:t>
            </w:r>
          </w:p>
        </w:tc>
        <w:tc>
          <w:tcPr>
            <w:tcW w:w="0" w:type="auto"/>
          </w:tcPr>
          <w:p w:rsidR="003B68D1" w:rsidRPr="00F91786" w:rsidRDefault="003B68D1" w:rsidP="003B68D1">
            <w:pPr>
              <w:pStyle w:val="NoSpacing1"/>
              <w:rPr>
                <w:i/>
              </w:rPr>
            </w:pPr>
            <w:r w:rsidRPr="00F91786">
              <w:rPr>
                <w:i/>
              </w:rPr>
              <w:t>33.79</w:t>
            </w:r>
          </w:p>
        </w:tc>
        <w:tc>
          <w:tcPr>
            <w:tcW w:w="0" w:type="auto"/>
          </w:tcPr>
          <w:p w:rsidR="003B68D1" w:rsidRPr="00F91786" w:rsidRDefault="003B68D1" w:rsidP="003B68D1">
            <w:pPr>
              <w:pStyle w:val="NoSpacing1"/>
              <w:rPr>
                <w:i/>
              </w:rPr>
            </w:pPr>
            <w:r w:rsidRPr="00F91786">
              <w:rPr>
                <w:i/>
              </w:rPr>
              <w:t>-</w:t>
            </w:r>
          </w:p>
        </w:tc>
        <w:tc>
          <w:tcPr>
            <w:tcW w:w="0" w:type="auto"/>
          </w:tcPr>
          <w:p w:rsidR="003B68D1" w:rsidRPr="00F91786" w:rsidRDefault="003B68D1" w:rsidP="003B68D1">
            <w:pPr>
              <w:pStyle w:val="NoSpacing1"/>
              <w:rPr>
                <w:i/>
              </w:rPr>
            </w:pPr>
            <w:r w:rsidRPr="00F91786">
              <w:rPr>
                <w:i/>
              </w:rPr>
              <w:t>-</w:t>
            </w:r>
          </w:p>
        </w:tc>
        <w:tc>
          <w:tcPr>
            <w:tcW w:w="1481" w:type="dxa"/>
          </w:tcPr>
          <w:p w:rsidR="003B68D1" w:rsidRPr="00F91786" w:rsidRDefault="003B68D1" w:rsidP="003B68D1">
            <w:pPr>
              <w:pStyle w:val="NoSpacing1"/>
              <w:rPr>
                <w:i/>
              </w:rPr>
            </w:pPr>
            <w:r w:rsidRPr="00F91786">
              <w:rPr>
                <w:i/>
              </w:rPr>
              <w:t>39.27</w:t>
            </w:r>
          </w:p>
        </w:tc>
      </w:tr>
      <w:tr w:rsidR="003B68D1" w:rsidRPr="00E24415" w:rsidTr="00812156">
        <w:trPr>
          <w:jc w:val="center"/>
        </w:trPr>
        <w:tc>
          <w:tcPr>
            <w:tcW w:w="0" w:type="auto"/>
            <w:shd w:val="clear" w:color="auto" w:fill="auto"/>
          </w:tcPr>
          <w:p w:rsidR="003B68D1" w:rsidRPr="00E24415" w:rsidRDefault="003B68D1" w:rsidP="003B68D1">
            <w:pPr>
              <w:pStyle w:val="NoSpacing1"/>
            </w:pPr>
          </w:p>
        </w:tc>
        <w:tc>
          <w:tcPr>
            <w:tcW w:w="0" w:type="auto"/>
            <w:shd w:val="clear" w:color="auto" w:fill="auto"/>
          </w:tcPr>
          <w:p w:rsidR="003B68D1" w:rsidRPr="00E24415" w:rsidRDefault="003B68D1" w:rsidP="003B68D1">
            <w:pPr>
              <w:pStyle w:val="NoSpacing1"/>
            </w:pPr>
          </w:p>
        </w:tc>
        <w:tc>
          <w:tcPr>
            <w:tcW w:w="0" w:type="auto"/>
          </w:tcPr>
          <w:p w:rsidR="003B68D1" w:rsidRPr="00F91786" w:rsidRDefault="003B68D1" w:rsidP="003B68D1">
            <w:pPr>
              <w:pStyle w:val="NoSpacing1"/>
              <w:rPr>
                <w:i/>
              </w:rPr>
            </w:pPr>
          </w:p>
        </w:tc>
        <w:tc>
          <w:tcPr>
            <w:tcW w:w="0" w:type="auto"/>
          </w:tcPr>
          <w:p w:rsidR="003B68D1" w:rsidRPr="00F91786" w:rsidRDefault="003B68D1" w:rsidP="003B68D1">
            <w:pPr>
              <w:pStyle w:val="NoSpacing1"/>
              <w:rPr>
                <w:i/>
              </w:rPr>
            </w:pPr>
          </w:p>
        </w:tc>
        <w:tc>
          <w:tcPr>
            <w:tcW w:w="0" w:type="auto"/>
          </w:tcPr>
          <w:p w:rsidR="003B68D1" w:rsidRPr="00F91786" w:rsidRDefault="003B68D1" w:rsidP="003B68D1">
            <w:pPr>
              <w:pStyle w:val="NoSpacing1"/>
              <w:rPr>
                <w:i/>
              </w:rPr>
            </w:pPr>
          </w:p>
        </w:tc>
        <w:tc>
          <w:tcPr>
            <w:tcW w:w="1481" w:type="dxa"/>
          </w:tcPr>
          <w:p w:rsidR="003B68D1" w:rsidRPr="00F91786" w:rsidRDefault="003B68D1" w:rsidP="003B68D1">
            <w:pPr>
              <w:pStyle w:val="NoSpacing1"/>
              <w:rPr>
                <w:i/>
              </w:rPr>
            </w:pPr>
          </w:p>
        </w:tc>
      </w:tr>
      <w:tr w:rsidR="003B68D1" w:rsidRPr="006460DF" w:rsidTr="00812156">
        <w:trPr>
          <w:jc w:val="center"/>
        </w:trPr>
        <w:tc>
          <w:tcPr>
            <w:tcW w:w="0" w:type="auto"/>
            <w:shd w:val="clear" w:color="auto" w:fill="auto"/>
            <w:vAlign w:val="center"/>
          </w:tcPr>
          <w:p w:rsidR="003B68D1" w:rsidRPr="00E24415" w:rsidRDefault="003B68D1" w:rsidP="003B68D1">
            <w:pPr>
              <w:pStyle w:val="NoSpacing1"/>
              <w:rPr>
                <w:color w:val="000000"/>
              </w:rPr>
            </w:pPr>
            <w:r w:rsidRPr="00E24415">
              <w:rPr>
                <w:color w:val="000000"/>
              </w:rPr>
              <w:t>Naftalină</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vertAlign w:val="superscript"/>
              </w:rPr>
            </w:pPr>
            <w:r w:rsidRPr="00F91786">
              <w:rPr>
                <w:rFonts w:ascii="Calibri" w:hAnsi="Calibri" w:cs="Calibri"/>
                <w:i/>
                <w:color w:val="000000"/>
                <w:sz w:val="22"/>
                <w:szCs w:val="22"/>
              </w:rPr>
              <w:t>nd</w:t>
            </w:r>
            <w:r w:rsidRPr="00F91786">
              <w:rPr>
                <w:rFonts w:ascii="Calibri" w:hAnsi="Calibri" w:cs="Calibri"/>
                <w:i/>
                <w:color w:val="000000"/>
                <w:sz w:val="22"/>
                <w:szCs w:val="22"/>
                <w:vertAlign w:val="superscript"/>
              </w:rPr>
              <w:t>*</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1,774</w:t>
            </w:r>
          </w:p>
        </w:tc>
      </w:tr>
      <w:tr w:rsidR="003B68D1" w:rsidRPr="006460DF" w:rsidTr="00812156">
        <w:trPr>
          <w:jc w:val="center"/>
        </w:trPr>
        <w:tc>
          <w:tcPr>
            <w:tcW w:w="0" w:type="auto"/>
            <w:shd w:val="clear" w:color="auto" w:fill="auto"/>
            <w:vAlign w:val="center"/>
          </w:tcPr>
          <w:p w:rsidR="003B68D1" w:rsidRPr="00E24415" w:rsidRDefault="003B68D1" w:rsidP="003B68D1">
            <w:pPr>
              <w:pStyle w:val="NoSpacing1"/>
              <w:rPr>
                <w:color w:val="000000"/>
              </w:rPr>
            </w:pPr>
            <w:r w:rsidRPr="00E24415">
              <w:rPr>
                <w:color w:val="000000"/>
              </w:rPr>
              <w:t>Acenaftilen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0,220</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0,083</w:t>
            </w:r>
          </w:p>
        </w:tc>
      </w:tr>
      <w:tr w:rsidR="003B68D1" w:rsidRPr="006460DF" w:rsidTr="00812156">
        <w:trPr>
          <w:jc w:val="center"/>
        </w:trPr>
        <w:tc>
          <w:tcPr>
            <w:tcW w:w="0" w:type="auto"/>
            <w:shd w:val="clear" w:color="auto" w:fill="auto"/>
            <w:vAlign w:val="center"/>
          </w:tcPr>
          <w:p w:rsidR="003B68D1" w:rsidRPr="00E24415" w:rsidRDefault="003B68D1" w:rsidP="003B68D1">
            <w:pPr>
              <w:pStyle w:val="NoSpacing1"/>
              <w:rPr>
                <w:color w:val="000000"/>
              </w:rPr>
            </w:pPr>
            <w:r w:rsidRPr="00E24415">
              <w:rPr>
                <w:color w:val="000000"/>
              </w:rPr>
              <w:t>Acenaften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0,221</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0,070</w:t>
            </w:r>
          </w:p>
        </w:tc>
      </w:tr>
      <w:tr w:rsidR="003B68D1" w:rsidRPr="006460DF" w:rsidTr="00812156">
        <w:trPr>
          <w:jc w:val="center"/>
        </w:trPr>
        <w:tc>
          <w:tcPr>
            <w:tcW w:w="0" w:type="auto"/>
            <w:shd w:val="clear" w:color="auto" w:fill="auto"/>
            <w:vAlign w:val="center"/>
          </w:tcPr>
          <w:p w:rsidR="003B68D1" w:rsidRPr="00E24415" w:rsidRDefault="003B68D1" w:rsidP="003B68D1">
            <w:pPr>
              <w:pStyle w:val="NoSpacing1"/>
              <w:rPr>
                <w:color w:val="000000"/>
              </w:rPr>
            </w:pPr>
            <w:r w:rsidRPr="00E24415">
              <w:rPr>
                <w:color w:val="000000"/>
              </w:rPr>
              <w:t>Fluoren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nd</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nd</w:t>
            </w:r>
          </w:p>
        </w:tc>
      </w:tr>
      <w:tr w:rsidR="003B68D1" w:rsidRPr="006460DF" w:rsidTr="00812156">
        <w:trPr>
          <w:jc w:val="center"/>
        </w:trPr>
        <w:tc>
          <w:tcPr>
            <w:tcW w:w="0" w:type="auto"/>
            <w:shd w:val="clear" w:color="auto" w:fill="auto"/>
            <w:vAlign w:val="center"/>
          </w:tcPr>
          <w:p w:rsidR="003B68D1" w:rsidRPr="00E24415" w:rsidRDefault="003B68D1" w:rsidP="003B68D1">
            <w:pPr>
              <w:pStyle w:val="NoSpacing1"/>
              <w:rPr>
                <w:color w:val="000000"/>
              </w:rPr>
            </w:pPr>
            <w:r w:rsidRPr="00E24415">
              <w:rPr>
                <w:color w:val="000000"/>
              </w:rPr>
              <w:t>Fenantren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0,265</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0,414</w:t>
            </w:r>
          </w:p>
        </w:tc>
      </w:tr>
      <w:tr w:rsidR="003B68D1" w:rsidRPr="006460DF" w:rsidTr="00812156">
        <w:trPr>
          <w:jc w:val="center"/>
        </w:trPr>
        <w:tc>
          <w:tcPr>
            <w:tcW w:w="0" w:type="auto"/>
            <w:shd w:val="clear" w:color="auto" w:fill="auto"/>
            <w:vAlign w:val="center"/>
          </w:tcPr>
          <w:p w:rsidR="003B68D1" w:rsidRPr="00E24415" w:rsidRDefault="003B68D1" w:rsidP="003B68D1">
            <w:pPr>
              <w:pStyle w:val="NoSpacing1"/>
              <w:rPr>
                <w:color w:val="000000"/>
              </w:rPr>
            </w:pPr>
            <w:r w:rsidRPr="00E24415">
              <w:rPr>
                <w:color w:val="000000"/>
              </w:rPr>
              <w:t>Antracen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0,142</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tcPr>
          <w:p w:rsidR="003B68D1" w:rsidRPr="00F91786" w:rsidRDefault="003B68D1" w:rsidP="003B68D1">
            <w:pPr>
              <w:pStyle w:val="NoSpacing1"/>
              <w:rPr>
                <w:rFonts w:asciiTheme="minorHAnsi" w:hAnsiTheme="minorHAnsi" w:cstheme="minorHAnsi"/>
                <w:i/>
                <w:color w:val="000000" w:themeColor="text1"/>
                <w:sz w:val="22"/>
                <w:szCs w:val="22"/>
              </w:rPr>
            </w:pPr>
            <w:r w:rsidRPr="00F91786">
              <w:rPr>
                <w:rFonts w:asciiTheme="minorHAnsi" w:hAnsiTheme="minorHAnsi" w:cstheme="minorHAnsi"/>
                <w:i/>
                <w:sz w:val="22"/>
                <w:szCs w:val="22"/>
              </w:rPr>
              <w:t>nd</w:t>
            </w:r>
          </w:p>
        </w:tc>
      </w:tr>
      <w:tr w:rsidR="003B68D1" w:rsidRPr="006460DF" w:rsidTr="00812156">
        <w:trPr>
          <w:jc w:val="center"/>
        </w:trPr>
        <w:tc>
          <w:tcPr>
            <w:tcW w:w="0" w:type="auto"/>
            <w:shd w:val="clear" w:color="auto" w:fill="auto"/>
            <w:vAlign w:val="center"/>
          </w:tcPr>
          <w:p w:rsidR="003B68D1" w:rsidRPr="00E24415" w:rsidRDefault="003B68D1" w:rsidP="003B68D1">
            <w:pPr>
              <w:pStyle w:val="NoSpacing1"/>
              <w:rPr>
                <w:color w:val="000000"/>
              </w:rPr>
            </w:pPr>
            <w:r w:rsidRPr="00E24415">
              <w:rPr>
                <w:color w:val="000000"/>
              </w:rPr>
              <w:t>Fluoranten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nd</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tcPr>
          <w:p w:rsidR="003B68D1" w:rsidRPr="00F91786" w:rsidRDefault="003B68D1" w:rsidP="003B68D1">
            <w:pPr>
              <w:pStyle w:val="NoSpacing1"/>
              <w:rPr>
                <w:rFonts w:asciiTheme="minorHAnsi" w:hAnsiTheme="minorHAnsi" w:cstheme="minorHAnsi"/>
                <w:i/>
                <w:color w:val="000000" w:themeColor="text1"/>
                <w:sz w:val="22"/>
                <w:szCs w:val="22"/>
              </w:rPr>
            </w:pPr>
            <w:r w:rsidRPr="00F91786">
              <w:rPr>
                <w:rFonts w:asciiTheme="minorHAnsi" w:hAnsiTheme="minorHAnsi" w:cstheme="minorHAnsi"/>
                <w:i/>
                <w:sz w:val="22"/>
                <w:szCs w:val="22"/>
              </w:rPr>
              <w:t>nd</w:t>
            </w:r>
          </w:p>
        </w:tc>
      </w:tr>
      <w:tr w:rsidR="003B68D1" w:rsidRPr="006460DF" w:rsidTr="00812156">
        <w:trPr>
          <w:jc w:val="center"/>
        </w:trPr>
        <w:tc>
          <w:tcPr>
            <w:tcW w:w="0" w:type="auto"/>
            <w:shd w:val="clear" w:color="auto" w:fill="auto"/>
            <w:vAlign w:val="center"/>
          </w:tcPr>
          <w:p w:rsidR="003B68D1" w:rsidRPr="00E24415" w:rsidRDefault="003B68D1" w:rsidP="003B68D1">
            <w:pPr>
              <w:pStyle w:val="NoSpacing1"/>
              <w:rPr>
                <w:color w:val="000000"/>
              </w:rPr>
            </w:pPr>
            <w:r w:rsidRPr="00E24415">
              <w:rPr>
                <w:color w:val="000000"/>
              </w:rPr>
              <w:t>Piren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nd</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tcPr>
          <w:p w:rsidR="003B68D1" w:rsidRPr="00F91786" w:rsidRDefault="003B68D1" w:rsidP="003B68D1">
            <w:pPr>
              <w:pStyle w:val="NoSpacing1"/>
              <w:rPr>
                <w:rFonts w:asciiTheme="minorHAnsi" w:hAnsiTheme="minorHAnsi" w:cstheme="minorHAnsi"/>
                <w:i/>
                <w:color w:val="000000" w:themeColor="text1"/>
                <w:sz w:val="22"/>
                <w:szCs w:val="22"/>
              </w:rPr>
            </w:pPr>
            <w:r w:rsidRPr="00F91786">
              <w:rPr>
                <w:rFonts w:asciiTheme="minorHAnsi" w:hAnsiTheme="minorHAnsi" w:cstheme="minorHAnsi"/>
                <w:i/>
                <w:sz w:val="22"/>
                <w:szCs w:val="22"/>
              </w:rPr>
              <w:t>nd</w:t>
            </w:r>
          </w:p>
        </w:tc>
      </w:tr>
      <w:tr w:rsidR="003B68D1" w:rsidRPr="006460DF" w:rsidTr="00812156">
        <w:trPr>
          <w:jc w:val="center"/>
        </w:trPr>
        <w:tc>
          <w:tcPr>
            <w:tcW w:w="0" w:type="auto"/>
            <w:shd w:val="clear" w:color="auto" w:fill="auto"/>
            <w:vAlign w:val="center"/>
          </w:tcPr>
          <w:p w:rsidR="003B68D1" w:rsidRPr="00E24415" w:rsidRDefault="003B68D1" w:rsidP="003B68D1">
            <w:pPr>
              <w:pStyle w:val="NoSpacing1"/>
              <w:rPr>
                <w:color w:val="000000"/>
              </w:rPr>
            </w:pPr>
            <w:r w:rsidRPr="00E24415">
              <w:rPr>
                <w:color w:val="000000"/>
              </w:rPr>
              <w:t>Benzo[a]antracen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nd</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tcPr>
          <w:p w:rsidR="003B68D1" w:rsidRPr="00F91786" w:rsidRDefault="003B68D1" w:rsidP="003B68D1">
            <w:pPr>
              <w:pStyle w:val="NoSpacing1"/>
              <w:rPr>
                <w:rFonts w:asciiTheme="minorHAnsi" w:hAnsiTheme="minorHAnsi" w:cstheme="minorHAnsi"/>
                <w:i/>
                <w:color w:val="000000" w:themeColor="text1"/>
                <w:sz w:val="22"/>
                <w:szCs w:val="22"/>
              </w:rPr>
            </w:pPr>
            <w:r w:rsidRPr="00F91786">
              <w:rPr>
                <w:rFonts w:asciiTheme="minorHAnsi" w:hAnsiTheme="minorHAnsi" w:cstheme="minorHAnsi"/>
                <w:i/>
                <w:sz w:val="22"/>
                <w:szCs w:val="22"/>
              </w:rPr>
              <w:t>nd</w:t>
            </w:r>
          </w:p>
        </w:tc>
      </w:tr>
      <w:tr w:rsidR="003B68D1" w:rsidRPr="006460DF" w:rsidTr="00812156">
        <w:trPr>
          <w:jc w:val="center"/>
        </w:trPr>
        <w:tc>
          <w:tcPr>
            <w:tcW w:w="0" w:type="auto"/>
            <w:shd w:val="clear" w:color="auto" w:fill="auto"/>
            <w:vAlign w:val="center"/>
          </w:tcPr>
          <w:p w:rsidR="003B68D1" w:rsidRPr="00E24415" w:rsidRDefault="003B68D1" w:rsidP="003B68D1">
            <w:pPr>
              <w:pStyle w:val="NoSpacing1"/>
              <w:rPr>
                <w:color w:val="000000"/>
              </w:rPr>
            </w:pPr>
            <w:r w:rsidRPr="00E24415">
              <w:rPr>
                <w:color w:val="000000"/>
              </w:rPr>
              <w:t>Crisen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nd</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tcPr>
          <w:p w:rsidR="003B68D1" w:rsidRPr="00F91786" w:rsidRDefault="003B68D1" w:rsidP="003B68D1">
            <w:pPr>
              <w:pStyle w:val="NoSpacing1"/>
              <w:rPr>
                <w:rFonts w:asciiTheme="minorHAnsi" w:hAnsiTheme="minorHAnsi" w:cstheme="minorHAnsi"/>
                <w:i/>
                <w:color w:val="000000" w:themeColor="text1"/>
                <w:sz w:val="22"/>
                <w:szCs w:val="22"/>
              </w:rPr>
            </w:pPr>
            <w:r w:rsidRPr="00F91786">
              <w:rPr>
                <w:rFonts w:asciiTheme="minorHAnsi" w:hAnsiTheme="minorHAnsi" w:cstheme="minorHAnsi"/>
                <w:i/>
                <w:sz w:val="22"/>
                <w:szCs w:val="22"/>
              </w:rPr>
              <w:t>nd</w:t>
            </w:r>
          </w:p>
        </w:tc>
      </w:tr>
      <w:tr w:rsidR="003B68D1" w:rsidRPr="006460DF" w:rsidTr="00812156">
        <w:trPr>
          <w:jc w:val="center"/>
        </w:trPr>
        <w:tc>
          <w:tcPr>
            <w:tcW w:w="0" w:type="auto"/>
            <w:shd w:val="clear" w:color="auto" w:fill="auto"/>
            <w:vAlign w:val="bottom"/>
          </w:tcPr>
          <w:p w:rsidR="003B68D1" w:rsidRPr="00E24415" w:rsidRDefault="003B68D1" w:rsidP="003B68D1">
            <w:pPr>
              <w:pStyle w:val="NoSpacing1"/>
              <w:rPr>
                <w:color w:val="000000"/>
              </w:rPr>
            </w:pPr>
            <w:r w:rsidRPr="00E24415">
              <w:rPr>
                <w:color w:val="000000"/>
              </w:rPr>
              <w:t>Benzo[b]fluoranten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nd</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tcPr>
          <w:p w:rsidR="003B68D1" w:rsidRPr="00F91786" w:rsidRDefault="003B68D1" w:rsidP="003B68D1">
            <w:pPr>
              <w:pStyle w:val="NoSpacing1"/>
              <w:rPr>
                <w:rFonts w:asciiTheme="minorHAnsi" w:hAnsiTheme="minorHAnsi" w:cstheme="minorHAnsi"/>
                <w:i/>
                <w:color w:val="000000" w:themeColor="text1"/>
                <w:sz w:val="22"/>
                <w:szCs w:val="22"/>
              </w:rPr>
            </w:pPr>
            <w:r w:rsidRPr="00F91786">
              <w:rPr>
                <w:rFonts w:asciiTheme="minorHAnsi" w:hAnsiTheme="minorHAnsi" w:cstheme="minorHAnsi"/>
                <w:i/>
                <w:sz w:val="22"/>
                <w:szCs w:val="22"/>
              </w:rPr>
              <w:t>nd</w:t>
            </w:r>
          </w:p>
        </w:tc>
      </w:tr>
      <w:tr w:rsidR="003B68D1" w:rsidRPr="006460DF" w:rsidTr="00812156">
        <w:trPr>
          <w:jc w:val="center"/>
        </w:trPr>
        <w:tc>
          <w:tcPr>
            <w:tcW w:w="0" w:type="auto"/>
            <w:shd w:val="clear" w:color="auto" w:fill="auto"/>
            <w:vAlign w:val="bottom"/>
          </w:tcPr>
          <w:p w:rsidR="003B68D1" w:rsidRPr="00E24415" w:rsidRDefault="003B68D1" w:rsidP="003B68D1">
            <w:pPr>
              <w:pStyle w:val="NoSpacing1"/>
              <w:rPr>
                <w:color w:val="000000"/>
              </w:rPr>
            </w:pPr>
            <w:r w:rsidRPr="00E24415">
              <w:rPr>
                <w:color w:val="000000"/>
              </w:rPr>
              <w:t>Benzo[k]fluoranten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nd</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tcPr>
          <w:p w:rsidR="003B68D1" w:rsidRPr="00F91786" w:rsidRDefault="003B68D1" w:rsidP="003B68D1">
            <w:pPr>
              <w:pStyle w:val="NoSpacing1"/>
              <w:rPr>
                <w:rFonts w:asciiTheme="minorHAnsi" w:hAnsiTheme="minorHAnsi" w:cstheme="minorHAnsi"/>
                <w:i/>
                <w:color w:val="000000" w:themeColor="text1"/>
                <w:sz w:val="22"/>
                <w:szCs w:val="22"/>
              </w:rPr>
            </w:pPr>
            <w:r w:rsidRPr="00F91786">
              <w:rPr>
                <w:rFonts w:asciiTheme="minorHAnsi" w:hAnsiTheme="minorHAnsi" w:cstheme="minorHAnsi"/>
                <w:i/>
                <w:sz w:val="22"/>
                <w:szCs w:val="22"/>
              </w:rPr>
              <w:t>nd</w:t>
            </w:r>
          </w:p>
        </w:tc>
      </w:tr>
      <w:tr w:rsidR="003B68D1" w:rsidRPr="006460DF" w:rsidTr="00812156">
        <w:trPr>
          <w:jc w:val="center"/>
        </w:trPr>
        <w:tc>
          <w:tcPr>
            <w:tcW w:w="0" w:type="auto"/>
            <w:shd w:val="clear" w:color="auto" w:fill="auto"/>
            <w:vAlign w:val="bottom"/>
          </w:tcPr>
          <w:p w:rsidR="003B68D1" w:rsidRPr="00E24415" w:rsidRDefault="003B68D1" w:rsidP="003B68D1">
            <w:pPr>
              <w:pStyle w:val="NoSpacing1"/>
              <w:rPr>
                <w:color w:val="000000"/>
              </w:rPr>
            </w:pPr>
            <w:r w:rsidRPr="00E24415">
              <w:rPr>
                <w:color w:val="000000"/>
              </w:rPr>
              <w:t>Benzo[a]piren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nd</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tcPr>
          <w:p w:rsidR="003B68D1" w:rsidRPr="00F91786" w:rsidRDefault="003B68D1" w:rsidP="003B68D1">
            <w:pPr>
              <w:pStyle w:val="NoSpacing1"/>
              <w:rPr>
                <w:rFonts w:asciiTheme="minorHAnsi" w:hAnsiTheme="minorHAnsi" w:cstheme="minorHAnsi"/>
                <w:i/>
                <w:color w:val="000000" w:themeColor="text1"/>
                <w:sz w:val="22"/>
                <w:szCs w:val="22"/>
              </w:rPr>
            </w:pPr>
            <w:r w:rsidRPr="00F91786">
              <w:rPr>
                <w:rFonts w:asciiTheme="minorHAnsi" w:hAnsiTheme="minorHAnsi" w:cstheme="minorHAnsi"/>
                <w:i/>
                <w:sz w:val="22"/>
                <w:szCs w:val="22"/>
              </w:rPr>
              <w:t>nd</w:t>
            </w:r>
          </w:p>
        </w:tc>
      </w:tr>
      <w:tr w:rsidR="003B68D1" w:rsidRPr="006460DF" w:rsidTr="00812156">
        <w:trPr>
          <w:jc w:val="center"/>
        </w:trPr>
        <w:tc>
          <w:tcPr>
            <w:tcW w:w="0" w:type="auto"/>
            <w:shd w:val="clear" w:color="auto" w:fill="auto"/>
            <w:vAlign w:val="bottom"/>
          </w:tcPr>
          <w:p w:rsidR="003B68D1" w:rsidRPr="00E24415" w:rsidRDefault="003B68D1" w:rsidP="003B68D1">
            <w:pPr>
              <w:pStyle w:val="NoSpacing1"/>
              <w:rPr>
                <w:color w:val="000000"/>
              </w:rPr>
            </w:pPr>
            <w:r w:rsidRPr="00E24415">
              <w:rPr>
                <w:color w:val="000000"/>
              </w:rPr>
              <w:t>Benzo (g,h,i)perilen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nd</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tcPr>
          <w:p w:rsidR="003B68D1" w:rsidRPr="00F91786" w:rsidRDefault="003B68D1" w:rsidP="003B68D1">
            <w:pPr>
              <w:pStyle w:val="NoSpacing1"/>
              <w:rPr>
                <w:rFonts w:asciiTheme="minorHAnsi" w:hAnsiTheme="minorHAnsi" w:cstheme="minorHAnsi"/>
                <w:i/>
                <w:color w:val="000000" w:themeColor="text1"/>
                <w:sz w:val="22"/>
                <w:szCs w:val="22"/>
              </w:rPr>
            </w:pPr>
            <w:r w:rsidRPr="00F91786">
              <w:rPr>
                <w:rFonts w:asciiTheme="minorHAnsi" w:hAnsiTheme="minorHAnsi" w:cstheme="minorHAnsi"/>
                <w:i/>
                <w:sz w:val="22"/>
                <w:szCs w:val="22"/>
              </w:rPr>
              <w:t>nd</w:t>
            </w:r>
          </w:p>
        </w:tc>
      </w:tr>
      <w:tr w:rsidR="003B68D1" w:rsidRPr="006460DF" w:rsidTr="00812156">
        <w:trPr>
          <w:jc w:val="center"/>
        </w:trPr>
        <w:tc>
          <w:tcPr>
            <w:tcW w:w="0" w:type="auto"/>
            <w:shd w:val="clear" w:color="auto" w:fill="auto"/>
            <w:vAlign w:val="bottom"/>
          </w:tcPr>
          <w:p w:rsidR="003B68D1" w:rsidRPr="00E24415" w:rsidRDefault="003B68D1" w:rsidP="003B68D1">
            <w:pPr>
              <w:pStyle w:val="NoSpacing1"/>
              <w:rPr>
                <w:color w:val="000000"/>
              </w:rPr>
            </w:pPr>
            <w:r w:rsidRPr="00E24415">
              <w:rPr>
                <w:color w:val="000000"/>
              </w:rPr>
              <w:lastRenderedPageBreak/>
              <w:t>Dibenzo(a,h)antracen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nd</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tcPr>
          <w:p w:rsidR="003B68D1" w:rsidRPr="00F91786" w:rsidRDefault="003B68D1" w:rsidP="003B68D1">
            <w:pPr>
              <w:pStyle w:val="NoSpacing1"/>
              <w:rPr>
                <w:rFonts w:asciiTheme="minorHAnsi" w:hAnsiTheme="minorHAnsi" w:cstheme="minorHAnsi"/>
                <w:i/>
                <w:color w:val="000000" w:themeColor="text1"/>
                <w:sz w:val="22"/>
                <w:szCs w:val="22"/>
              </w:rPr>
            </w:pPr>
            <w:r w:rsidRPr="00F91786">
              <w:rPr>
                <w:rFonts w:asciiTheme="minorHAnsi" w:hAnsiTheme="minorHAnsi" w:cstheme="minorHAnsi"/>
                <w:i/>
                <w:sz w:val="22"/>
                <w:szCs w:val="22"/>
              </w:rPr>
              <w:t>nd</w:t>
            </w:r>
          </w:p>
        </w:tc>
      </w:tr>
      <w:tr w:rsidR="003B68D1" w:rsidRPr="006460DF" w:rsidTr="00812156">
        <w:trPr>
          <w:jc w:val="center"/>
        </w:trPr>
        <w:tc>
          <w:tcPr>
            <w:tcW w:w="0" w:type="auto"/>
            <w:shd w:val="clear" w:color="auto" w:fill="auto"/>
            <w:vAlign w:val="bottom"/>
          </w:tcPr>
          <w:p w:rsidR="003B68D1" w:rsidRPr="00E24415" w:rsidRDefault="003B68D1" w:rsidP="003B68D1">
            <w:pPr>
              <w:pStyle w:val="NoSpacing1"/>
              <w:rPr>
                <w:color w:val="000000"/>
              </w:rPr>
            </w:pPr>
            <w:r w:rsidRPr="00E24415">
              <w:rPr>
                <w:color w:val="000000"/>
              </w:rPr>
              <w:t>Indeno(1,2,3-c,d)piren</w:t>
            </w:r>
          </w:p>
        </w:tc>
        <w:tc>
          <w:tcPr>
            <w:tcW w:w="0" w:type="auto"/>
            <w:shd w:val="clear" w:color="auto" w:fill="auto"/>
          </w:tcPr>
          <w:p w:rsidR="003B68D1" w:rsidRPr="00E24415" w:rsidRDefault="003B68D1" w:rsidP="003B68D1">
            <w:pPr>
              <w:pStyle w:val="NoSpacing1"/>
            </w:pPr>
            <w:r w:rsidRPr="00E24415">
              <w:t>µg/L</w:t>
            </w:r>
          </w:p>
        </w:tc>
        <w:tc>
          <w:tcPr>
            <w:tcW w:w="0" w:type="auto"/>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0,086</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0,034</w:t>
            </w:r>
          </w:p>
        </w:tc>
      </w:tr>
      <w:tr w:rsidR="003B68D1" w:rsidRPr="006460DF" w:rsidTr="00812156">
        <w:trPr>
          <w:trHeight w:val="211"/>
          <w:jc w:val="center"/>
        </w:trPr>
        <w:tc>
          <w:tcPr>
            <w:tcW w:w="0" w:type="auto"/>
            <w:shd w:val="clear" w:color="auto" w:fill="auto"/>
          </w:tcPr>
          <w:p w:rsidR="003B68D1" w:rsidRPr="00E24415" w:rsidRDefault="003B68D1" w:rsidP="003B68D1">
            <w:pPr>
              <w:pStyle w:val="NoSpacing1"/>
              <w:rPr>
                <w:i/>
              </w:rPr>
            </w:pPr>
            <w:r w:rsidRPr="00E24415">
              <w:rPr>
                <w:i/>
                <w:color w:val="000000"/>
              </w:rPr>
              <w:t xml:space="preserve">Total </w:t>
            </w:r>
            <w:r w:rsidRPr="00E24415">
              <w:rPr>
                <w:i/>
                <w:color w:val="333333"/>
              </w:rPr>
              <w:t>∑</w:t>
            </w:r>
            <w:r w:rsidRPr="00E24415">
              <w:rPr>
                <w:i/>
                <w:color w:val="000000"/>
              </w:rPr>
              <w:t xml:space="preserve">HAP </w:t>
            </w:r>
          </w:p>
        </w:tc>
        <w:tc>
          <w:tcPr>
            <w:tcW w:w="0" w:type="auto"/>
            <w:shd w:val="clear" w:color="auto" w:fill="auto"/>
          </w:tcPr>
          <w:p w:rsidR="003B68D1" w:rsidRPr="00E24415" w:rsidRDefault="003B68D1" w:rsidP="003B68D1">
            <w:pPr>
              <w:pStyle w:val="NoSpacing1"/>
              <w:rPr>
                <w:i/>
              </w:rPr>
            </w:pPr>
            <w:r w:rsidRPr="00E24415">
              <w:rPr>
                <w:i/>
              </w:rPr>
              <w:t>µg/L</w:t>
            </w:r>
          </w:p>
        </w:tc>
        <w:tc>
          <w:tcPr>
            <w:tcW w:w="0" w:type="auto"/>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0,934</w:t>
            </w:r>
          </w:p>
        </w:tc>
        <w:tc>
          <w:tcPr>
            <w:tcW w:w="0" w:type="auto"/>
          </w:tcPr>
          <w:p w:rsidR="003B68D1" w:rsidRPr="00F91786" w:rsidRDefault="003B68D1" w:rsidP="003B68D1">
            <w:pPr>
              <w:pStyle w:val="NoSpacing1"/>
              <w:rPr>
                <w:i/>
                <w:color w:val="000000" w:themeColor="text1"/>
              </w:rPr>
            </w:pPr>
            <w:r w:rsidRPr="00F91786">
              <w:rPr>
                <w:i/>
              </w:rPr>
              <w:t>-</w:t>
            </w:r>
          </w:p>
        </w:tc>
        <w:tc>
          <w:tcPr>
            <w:tcW w:w="0" w:type="auto"/>
          </w:tcPr>
          <w:p w:rsidR="003B68D1" w:rsidRPr="00F91786" w:rsidRDefault="003B68D1" w:rsidP="003B68D1">
            <w:pPr>
              <w:pStyle w:val="NoSpacing1"/>
              <w:rPr>
                <w:i/>
                <w:color w:val="000000" w:themeColor="text1"/>
              </w:rPr>
            </w:pPr>
            <w:r w:rsidRPr="00F91786">
              <w:rPr>
                <w:i/>
              </w:rPr>
              <w:t>-</w:t>
            </w:r>
          </w:p>
        </w:tc>
        <w:tc>
          <w:tcPr>
            <w:tcW w:w="1481" w:type="dxa"/>
            <w:tcBorders>
              <w:top w:val="nil"/>
              <w:left w:val="nil"/>
              <w:bottom w:val="nil"/>
              <w:right w:val="nil"/>
            </w:tcBorders>
            <w:shd w:val="clear" w:color="auto" w:fill="auto"/>
            <w:vAlign w:val="bottom"/>
          </w:tcPr>
          <w:p w:rsidR="003B68D1" w:rsidRPr="00F91786" w:rsidRDefault="003B68D1" w:rsidP="003B68D1">
            <w:pPr>
              <w:pStyle w:val="NoSpacing1"/>
              <w:rPr>
                <w:i/>
                <w:color w:val="000000" w:themeColor="text1"/>
              </w:rPr>
            </w:pPr>
            <w:r w:rsidRPr="00F91786">
              <w:rPr>
                <w:rFonts w:ascii="Calibri" w:hAnsi="Calibri" w:cs="Calibri"/>
                <w:i/>
                <w:color w:val="000000"/>
                <w:sz w:val="22"/>
                <w:szCs w:val="22"/>
              </w:rPr>
              <w:t>2,374</w:t>
            </w:r>
          </w:p>
        </w:tc>
      </w:tr>
      <w:tr w:rsidR="003B68D1" w:rsidRPr="006460DF" w:rsidTr="00812156">
        <w:trPr>
          <w:jc w:val="center"/>
        </w:trPr>
        <w:tc>
          <w:tcPr>
            <w:tcW w:w="0" w:type="auto"/>
            <w:shd w:val="clear" w:color="auto" w:fill="auto"/>
          </w:tcPr>
          <w:p w:rsidR="003B68D1" w:rsidRPr="00E24415" w:rsidRDefault="003B68D1" w:rsidP="003B68D1">
            <w:pPr>
              <w:pStyle w:val="NoSpacing1"/>
            </w:pPr>
            <w:r w:rsidRPr="00A569B9">
              <w:t>Hidrocarburi petroliere totale</w:t>
            </w:r>
          </w:p>
        </w:tc>
        <w:tc>
          <w:tcPr>
            <w:tcW w:w="0" w:type="auto"/>
            <w:shd w:val="clear" w:color="auto" w:fill="auto"/>
          </w:tcPr>
          <w:p w:rsidR="003B68D1" w:rsidRPr="00E24415" w:rsidRDefault="003B68D1" w:rsidP="003B68D1">
            <w:pPr>
              <w:pStyle w:val="NoSpacing1"/>
            </w:pPr>
            <w:r w:rsidRPr="00E24415">
              <w:rPr>
                <w:i/>
              </w:rPr>
              <w:t>µg/L</w:t>
            </w:r>
          </w:p>
        </w:tc>
        <w:tc>
          <w:tcPr>
            <w:tcW w:w="0" w:type="auto"/>
            <w:tcBorders>
              <w:top w:val="nil"/>
              <w:left w:val="nil"/>
              <w:bottom w:val="nil"/>
              <w:right w:val="nil"/>
            </w:tcBorders>
            <w:shd w:val="clear" w:color="auto" w:fill="auto"/>
            <w:vAlign w:val="bottom"/>
          </w:tcPr>
          <w:p w:rsidR="003B68D1" w:rsidRPr="00F91786" w:rsidRDefault="003B68D1" w:rsidP="003B68D1">
            <w:pPr>
              <w:pStyle w:val="NoSpacing1"/>
              <w:rPr>
                <w:i/>
              </w:rPr>
            </w:pPr>
            <w:r w:rsidRPr="00F91786">
              <w:rPr>
                <w:rFonts w:ascii="Calibri" w:hAnsi="Calibri" w:cs="Calibri"/>
                <w:i/>
                <w:color w:val="000000"/>
                <w:sz w:val="22"/>
                <w:szCs w:val="22"/>
              </w:rPr>
              <w:t>36,95</w:t>
            </w:r>
          </w:p>
        </w:tc>
        <w:tc>
          <w:tcPr>
            <w:tcW w:w="0" w:type="auto"/>
          </w:tcPr>
          <w:p w:rsidR="003B68D1" w:rsidRPr="00F91786" w:rsidRDefault="003B68D1" w:rsidP="003B68D1">
            <w:pPr>
              <w:pStyle w:val="NoSpacing1"/>
              <w:rPr>
                <w:i/>
              </w:rPr>
            </w:pPr>
          </w:p>
        </w:tc>
        <w:tc>
          <w:tcPr>
            <w:tcW w:w="0" w:type="auto"/>
          </w:tcPr>
          <w:p w:rsidR="003B68D1" w:rsidRPr="00F91786" w:rsidRDefault="003B68D1" w:rsidP="003B68D1">
            <w:pPr>
              <w:pStyle w:val="NoSpacing1"/>
              <w:rPr>
                <w:i/>
              </w:rPr>
            </w:pPr>
          </w:p>
        </w:tc>
        <w:tc>
          <w:tcPr>
            <w:tcW w:w="1481" w:type="dxa"/>
            <w:tcBorders>
              <w:top w:val="nil"/>
              <w:left w:val="nil"/>
              <w:bottom w:val="nil"/>
              <w:right w:val="nil"/>
            </w:tcBorders>
            <w:shd w:val="clear" w:color="auto" w:fill="auto"/>
            <w:vAlign w:val="bottom"/>
          </w:tcPr>
          <w:p w:rsidR="003B68D1" w:rsidRPr="00F91786" w:rsidRDefault="003B68D1" w:rsidP="003B68D1">
            <w:pPr>
              <w:pStyle w:val="NoSpacing1"/>
              <w:rPr>
                <w:i/>
              </w:rPr>
            </w:pPr>
            <w:r w:rsidRPr="00F91786">
              <w:rPr>
                <w:rFonts w:ascii="Calibri" w:hAnsi="Calibri" w:cs="Calibri"/>
                <w:i/>
                <w:color w:val="000000"/>
                <w:sz w:val="22"/>
                <w:szCs w:val="22"/>
              </w:rPr>
              <w:t>28,04</w:t>
            </w:r>
          </w:p>
        </w:tc>
      </w:tr>
      <w:tr w:rsidR="003B68D1" w:rsidRPr="00E24415" w:rsidTr="00812156">
        <w:trPr>
          <w:jc w:val="center"/>
        </w:trPr>
        <w:tc>
          <w:tcPr>
            <w:tcW w:w="0" w:type="auto"/>
            <w:shd w:val="clear" w:color="auto" w:fill="auto"/>
          </w:tcPr>
          <w:p w:rsidR="003B68D1" w:rsidRPr="00E24415" w:rsidRDefault="003B68D1" w:rsidP="003B68D1">
            <w:pPr>
              <w:pStyle w:val="NoSpacing1"/>
            </w:pPr>
          </w:p>
        </w:tc>
        <w:tc>
          <w:tcPr>
            <w:tcW w:w="0" w:type="auto"/>
            <w:shd w:val="clear" w:color="auto" w:fill="auto"/>
          </w:tcPr>
          <w:p w:rsidR="003B68D1" w:rsidRPr="00E24415" w:rsidRDefault="003B68D1" w:rsidP="003B68D1">
            <w:pPr>
              <w:pStyle w:val="NoSpacing1"/>
            </w:pPr>
          </w:p>
        </w:tc>
        <w:tc>
          <w:tcPr>
            <w:tcW w:w="0" w:type="auto"/>
          </w:tcPr>
          <w:p w:rsidR="003B68D1" w:rsidRPr="00F91786" w:rsidRDefault="003B68D1" w:rsidP="003B68D1">
            <w:pPr>
              <w:pStyle w:val="NoSpacing1"/>
              <w:rPr>
                <w:i/>
              </w:rPr>
            </w:pPr>
          </w:p>
        </w:tc>
        <w:tc>
          <w:tcPr>
            <w:tcW w:w="0" w:type="auto"/>
          </w:tcPr>
          <w:p w:rsidR="003B68D1" w:rsidRPr="00F91786" w:rsidRDefault="003B68D1" w:rsidP="003B68D1">
            <w:pPr>
              <w:pStyle w:val="NoSpacing1"/>
              <w:rPr>
                <w:i/>
              </w:rPr>
            </w:pPr>
          </w:p>
        </w:tc>
        <w:tc>
          <w:tcPr>
            <w:tcW w:w="0" w:type="auto"/>
          </w:tcPr>
          <w:p w:rsidR="003B68D1" w:rsidRPr="00F91786" w:rsidRDefault="003B68D1" w:rsidP="003B68D1">
            <w:pPr>
              <w:pStyle w:val="NoSpacing1"/>
              <w:rPr>
                <w:i/>
              </w:rPr>
            </w:pPr>
          </w:p>
        </w:tc>
        <w:tc>
          <w:tcPr>
            <w:tcW w:w="1481" w:type="dxa"/>
          </w:tcPr>
          <w:p w:rsidR="003B68D1" w:rsidRPr="00F91786" w:rsidRDefault="003B68D1" w:rsidP="003B68D1">
            <w:pPr>
              <w:pStyle w:val="NoSpacing1"/>
              <w:rPr>
                <w:i/>
              </w:rPr>
            </w:pPr>
          </w:p>
        </w:tc>
      </w:tr>
    </w:tbl>
    <w:p w:rsidR="003B68D1" w:rsidRDefault="003B68D1" w:rsidP="003B68D1">
      <w:pPr>
        <w:pStyle w:val="NoSpacing1"/>
        <w:jc w:val="right"/>
        <w:rPr>
          <w:b/>
          <w:highlight w:val="yellow"/>
          <w:u w:val="single"/>
        </w:rPr>
      </w:pPr>
      <w:r w:rsidRPr="00E24415">
        <w:rPr>
          <w:color w:val="000000"/>
        </w:rPr>
        <w:t>nd* - nedetectat</w:t>
      </w:r>
    </w:p>
    <w:p w:rsidR="003B68D1" w:rsidRPr="00D10D43" w:rsidRDefault="003B68D1" w:rsidP="005B5600">
      <w:pPr>
        <w:spacing w:line="276" w:lineRule="auto"/>
        <w:ind w:right="-1" w:firstLine="720"/>
        <w:rPr>
          <w:rFonts w:ascii="Arial" w:hAnsi="Arial" w:cs="Arial"/>
          <w:b/>
        </w:rPr>
      </w:pPr>
      <w:r w:rsidRPr="00D10D43">
        <w:rPr>
          <w:rFonts w:ascii="Arial" w:hAnsi="Arial" w:cs="Arial"/>
          <w:b/>
        </w:rPr>
        <w:t>Indicatori fizico-chimici și de eutrofizare</w:t>
      </w:r>
    </w:p>
    <w:p w:rsidR="003B68D1" w:rsidRPr="001960EB" w:rsidRDefault="003B68D1" w:rsidP="005B5600">
      <w:pPr>
        <w:spacing w:line="276" w:lineRule="auto"/>
        <w:ind w:right="-1" w:firstLine="708"/>
        <w:jc w:val="both"/>
        <w:rPr>
          <w:rFonts w:ascii="Arial" w:hAnsi="Arial" w:cs="Arial"/>
        </w:rPr>
      </w:pPr>
      <w:r w:rsidRPr="001960EB">
        <w:rPr>
          <w:rFonts w:ascii="Arial" w:hAnsi="Arial" w:cs="Arial"/>
        </w:rPr>
        <w:t xml:space="preserve">Principala particularitate a factorilor de mediu în zona litoralului românesc o constituie variabilitatea naturală, apele marine din acest sector marin fiind puternic afectate de aportul fluvial din partea de nord-vest a bazinului, de regimul vânturilor si de succesiunea sezoanelor. </w:t>
      </w:r>
    </w:p>
    <w:p w:rsidR="003B68D1" w:rsidRPr="001960EB" w:rsidRDefault="003B68D1" w:rsidP="005B5600">
      <w:pPr>
        <w:spacing w:line="276" w:lineRule="auto"/>
        <w:ind w:right="-1" w:firstLine="708"/>
        <w:jc w:val="both"/>
        <w:rPr>
          <w:rFonts w:ascii="Arial" w:hAnsi="Arial" w:cs="Arial"/>
        </w:rPr>
      </w:pPr>
      <w:r w:rsidRPr="001960EB">
        <w:rPr>
          <w:rFonts w:ascii="Arial" w:hAnsi="Arial" w:cs="Arial"/>
        </w:rPr>
        <w:t xml:space="preserve">În perioada 1970-1990, creșterea presiunilor antropice asupra bazinului au determinat modificări importante ale factorilor de mediu și apariția fenomenului de eutrofizare, cu consecințele negative cunoscute. După 1990, dar mai ales după 1995, calitatea apelor marine de la litoralul românesc s-a îmbunătățit simțitor, în prezent evidențiindu-se tendința de revenire la parametri normali.  </w:t>
      </w:r>
    </w:p>
    <w:p w:rsidR="003B68D1" w:rsidRPr="001960EB" w:rsidRDefault="003B68D1" w:rsidP="005B5600">
      <w:pPr>
        <w:autoSpaceDE w:val="0"/>
        <w:autoSpaceDN w:val="0"/>
        <w:adjustRightInd w:val="0"/>
        <w:spacing w:line="276" w:lineRule="auto"/>
        <w:ind w:right="-1" w:firstLine="720"/>
        <w:jc w:val="both"/>
        <w:rPr>
          <w:rFonts w:ascii="Arial" w:hAnsi="Arial" w:cs="Arial"/>
        </w:rPr>
      </w:pPr>
      <w:r w:rsidRPr="001960EB">
        <w:rPr>
          <w:rFonts w:ascii="Arial" w:hAnsi="Arial" w:cs="Arial"/>
          <w:b/>
        </w:rPr>
        <w:t xml:space="preserve">Salinitatea </w:t>
      </w:r>
      <w:r w:rsidRPr="001960EB">
        <w:rPr>
          <w:rFonts w:ascii="Arial" w:hAnsi="Arial" w:cs="Arial"/>
        </w:rPr>
        <w:t>joacă un rol important în distribuția speciilor în apele Mării Negre fiind unul dintre principalii factori abiotici care condiționează viața acvatică având în vedere că fluctuațiile sale influențează întregul ecosistem. Având salinitatea medie între 17,0 -18,0 PSU, apele Mării Negre sunt ape salmastre tipice, reprezentând cel mai mare bazin cu apă salmastră al lumii.  Factorii care contribuie la  variabilitatea zilnică, sezonieră și temporală a salinității sunt cei care au la bază adăugarea sau eliminarea apei dulci din ecosistem. Astfel, în stratul de suprafață, creșterile salinității pot fi produse de fenomenele de evaporare sau înghețare în timp ce scăderile sunt determinate de precipitațiile atmosferice, aportul fluvial sau fenomenele de dezghețare. Salinitatea mai poate fi influențată de regimul curenților și fenomenele de amestecare ale maselor de apă,</w:t>
      </w:r>
      <w:r w:rsidRPr="001960EB">
        <w:rPr>
          <w:rFonts w:ascii="Arial" w:hAnsi="Arial" w:cs="Arial"/>
          <w:color w:val="FF0000"/>
        </w:rPr>
        <w:t xml:space="preserve"> </w:t>
      </w:r>
      <w:r w:rsidRPr="001960EB">
        <w:rPr>
          <w:rFonts w:ascii="Arial" w:hAnsi="Arial" w:cs="Arial"/>
        </w:rPr>
        <w:t>precum și de aportul de apă dulce (precipitații, fluvial, din stațiile de epurare, alte surse antropice, etc.).</w:t>
      </w:r>
    </w:p>
    <w:p w:rsidR="003B68D1" w:rsidRPr="001960EB" w:rsidRDefault="003B68D1" w:rsidP="005B5600">
      <w:pPr>
        <w:spacing w:line="276" w:lineRule="auto"/>
        <w:jc w:val="center"/>
        <w:rPr>
          <w:rFonts w:ascii="Arial" w:hAnsi="Arial" w:cs="Arial"/>
          <w:highlight w:val="yellow"/>
        </w:rPr>
      </w:pPr>
      <w:r w:rsidRPr="001960EB">
        <w:rPr>
          <w:rFonts w:ascii="Arial" w:hAnsi="Arial" w:cs="Arial"/>
          <w:noProof/>
          <w:highlight w:val="yellow"/>
          <w:lang w:eastAsia="ro-RO"/>
        </w:rPr>
        <w:drawing>
          <wp:inline distT="0" distB="0" distL="0" distR="0" wp14:anchorId="2F1B7AC5" wp14:editId="4C41A5A4">
            <wp:extent cx="3205100" cy="1798302"/>
            <wp:effectExtent l="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4691" cy="1814905"/>
                    </a:xfrm>
                    <a:prstGeom prst="rect">
                      <a:avLst/>
                    </a:prstGeom>
                    <a:noFill/>
                  </pic:spPr>
                </pic:pic>
              </a:graphicData>
            </a:graphic>
          </wp:inline>
        </w:drawing>
      </w:r>
    </w:p>
    <w:p w:rsidR="003B68D1" w:rsidRDefault="003B68D1" w:rsidP="005B5600">
      <w:pPr>
        <w:spacing w:line="276" w:lineRule="auto"/>
        <w:jc w:val="center"/>
        <w:rPr>
          <w:rFonts w:ascii="Arial" w:hAnsi="Arial" w:cs="Arial"/>
        </w:rPr>
      </w:pPr>
      <w:r w:rsidRPr="00D10D43">
        <w:rPr>
          <w:rFonts w:ascii="Arial" w:hAnsi="Arial" w:cs="Arial"/>
        </w:rPr>
        <w:t>Figura nr. 3.5</w:t>
      </w:r>
      <w:r>
        <w:rPr>
          <w:rFonts w:ascii="Arial" w:hAnsi="Arial" w:cs="Arial"/>
        </w:rPr>
        <w:t xml:space="preserve"> </w:t>
      </w:r>
      <w:r w:rsidRPr="001960EB">
        <w:rPr>
          <w:rFonts w:ascii="Arial" w:hAnsi="Arial" w:cs="Arial"/>
        </w:rPr>
        <w:t xml:space="preserve"> Valorile salinității (‰) apelor marine din zona de studiu, septembrie 2018</w:t>
      </w:r>
    </w:p>
    <w:p w:rsidR="0053086A" w:rsidRPr="001960EB" w:rsidRDefault="0053086A" w:rsidP="0053086A">
      <w:pPr>
        <w:spacing w:after="0" w:line="276" w:lineRule="auto"/>
        <w:ind w:firstLine="567"/>
        <w:jc w:val="both"/>
        <w:rPr>
          <w:rFonts w:ascii="Arial" w:hAnsi="Arial" w:cs="Arial"/>
        </w:rPr>
      </w:pPr>
      <w:r w:rsidRPr="0053086A">
        <w:rPr>
          <w:rFonts w:ascii="Arial" w:hAnsi="Arial" w:cs="Arial"/>
        </w:rPr>
        <w:t>Salinitatea a oscilat în limitele intervalului 18,00 – 18,73 ‰, valori specifice caracterului salmastru al apelor Mării Negre dar usor ridicate pentru zona de studiu. Se observă omogenitatea valorilor  (Tabelul nr. 3. 2: Figura nr. 3.5.).</w:t>
      </w:r>
    </w:p>
    <w:p w:rsidR="003B68D1" w:rsidRPr="001960EB" w:rsidRDefault="003B68D1" w:rsidP="005B5600">
      <w:pPr>
        <w:spacing w:after="0" w:line="276" w:lineRule="auto"/>
        <w:ind w:firstLine="720"/>
        <w:rPr>
          <w:rFonts w:ascii="Arial" w:hAnsi="Arial" w:cs="Arial"/>
        </w:rPr>
      </w:pPr>
      <w:r w:rsidRPr="001960EB">
        <w:rPr>
          <w:rFonts w:ascii="Arial" w:hAnsi="Arial" w:cs="Arial"/>
        </w:rPr>
        <w:t>Toate valorile măsurate se încadrează în domeniul normal de variabilitate al zonei stabilit pe baza datelor istorice (1971-2007) din zonă (Portița, fâșia batimetrică 30-60m) astfel:</w:t>
      </w:r>
    </w:p>
    <w:p w:rsidR="003B68D1" w:rsidRPr="001960EB" w:rsidRDefault="003B68D1" w:rsidP="005B5600">
      <w:pPr>
        <w:pStyle w:val="Listparagraf"/>
        <w:numPr>
          <w:ilvl w:val="0"/>
          <w:numId w:val="9"/>
        </w:numPr>
        <w:spacing w:line="276" w:lineRule="auto"/>
        <w:ind w:left="0" w:firstLine="720"/>
        <w:jc w:val="both"/>
        <w:rPr>
          <w:rFonts w:ascii="Arial" w:hAnsi="Arial" w:cs="Arial"/>
          <w:sz w:val="22"/>
          <w:szCs w:val="22"/>
        </w:rPr>
      </w:pPr>
      <w:r w:rsidRPr="001960EB">
        <w:rPr>
          <w:rFonts w:ascii="Arial" w:hAnsi="Arial" w:cs="Arial"/>
          <w:sz w:val="22"/>
          <w:szCs w:val="22"/>
        </w:rPr>
        <w:lastRenderedPageBreak/>
        <w:t>Suprafață (N=127) 7,66-18,73</w:t>
      </w:r>
      <w:r w:rsidRPr="001960EB">
        <w:rPr>
          <w:rFonts w:ascii="Arial" w:hAnsi="Arial" w:cs="Arial"/>
          <w:bCs/>
          <w:sz w:val="22"/>
          <w:szCs w:val="22"/>
        </w:rPr>
        <w:t>‰ (media 14,47‰, deviația standard 2,98‰, percentila 75, 16,53‰).</w:t>
      </w:r>
    </w:p>
    <w:p w:rsidR="003B68D1" w:rsidRPr="001960EB" w:rsidRDefault="003B68D1" w:rsidP="005B5600">
      <w:pPr>
        <w:pStyle w:val="Listparagraf"/>
        <w:numPr>
          <w:ilvl w:val="0"/>
          <w:numId w:val="9"/>
        </w:numPr>
        <w:spacing w:line="276" w:lineRule="auto"/>
        <w:ind w:left="0" w:firstLine="780"/>
        <w:jc w:val="both"/>
        <w:rPr>
          <w:rFonts w:ascii="Arial" w:hAnsi="Arial" w:cs="Arial"/>
          <w:sz w:val="22"/>
          <w:szCs w:val="22"/>
        </w:rPr>
      </w:pPr>
      <w:r w:rsidRPr="001960EB">
        <w:rPr>
          <w:rFonts w:ascii="Arial" w:hAnsi="Arial" w:cs="Arial"/>
          <w:sz w:val="22"/>
          <w:szCs w:val="22"/>
        </w:rPr>
        <w:t>Fund (N=127) 17,13-19,61</w:t>
      </w:r>
      <w:r w:rsidRPr="001960EB">
        <w:rPr>
          <w:rFonts w:ascii="Arial" w:hAnsi="Arial" w:cs="Arial"/>
          <w:bCs/>
          <w:sz w:val="22"/>
          <w:szCs w:val="22"/>
        </w:rPr>
        <w:t>‰ (media 18,06‰, deviația standard 1,69‰, percentila 75, 18,64‰).</w:t>
      </w:r>
    </w:p>
    <w:p w:rsidR="0053086A" w:rsidRDefault="0053086A" w:rsidP="005B5600">
      <w:pPr>
        <w:spacing w:line="276" w:lineRule="auto"/>
        <w:ind w:firstLine="720"/>
        <w:rPr>
          <w:rFonts w:ascii="Arial" w:hAnsi="Arial" w:cs="Arial"/>
          <w:b/>
        </w:rPr>
      </w:pPr>
    </w:p>
    <w:p w:rsidR="003B68D1" w:rsidRDefault="003B68D1" w:rsidP="005B5600">
      <w:pPr>
        <w:spacing w:line="276" w:lineRule="auto"/>
        <w:ind w:firstLine="720"/>
        <w:rPr>
          <w:rFonts w:ascii="Arial" w:hAnsi="Arial" w:cs="Arial"/>
          <w:b/>
        </w:rPr>
      </w:pPr>
      <w:r w:rsidRPr="00D10D43">
        <w:rPr>
          <w:rFonts w:ascii="Arial" w:hAnsi="Arial" w:cs="Arial"/>
          <w:b/>
        </w:rPr>
        <w:t>Regimul Oxigenului dizolvat</w:t>
      </w:r>
    </w:p>
    <w:p w:rsidR="003B68D1" w:rsidRPr="001960EB" w:rsidRDefault="003B68D1" w:rsidP="005B5600">
      <w:pPr>
        <w:spacing w:after="0" w:line="276" w:lineRule="auto"/>
        <w:ind w:firstLine="720"/>
        <w:rPr>
          <w:rFonts w:ascii="Arial" w:eastAsia="Calibri" w:hAnsi="Arial" w:cs="Arial"/>
        </w:rPr>
      </w:pPr>
      <w:r w:rsidRPr="001960EB">
        <w:rPr>
          <w:rFonts w:ascii="Arial" w:eastAsia="Calibri" w:hAnsi="Arial" w:cs="Arial"/>
          <w:color w:val="000000"/>
        </w:rPr>
        <w:t>Concentrațiile oxigenului dizolvat precum și factorii care influențează fluctuațiile acestora au o importanță majoră în evaluarea severității impactului eutrofizării și poluării asupra ecosistemelor marine întrucât</w:t>
      </w:r>
      <w:r w:rsidRPr="001960EB">
        <w:rPr>
          <w:rFonts w:ascii="Arial" w:eastAsia="SimSun" w:hAnsi="Arial" w:cs="Arial"/>
          <w:lang w:eastAsia="zh-CN"/>
        </w:rPr>
        <w:t xml:space="preserve"> este necesar atât pentru toate organismele vii cât și pentru multe procese chimice care au loc în apă. Apa cu un conținut ridicat de oxigen este capabilă să susțină viața din mediul acvatic. </w:t>
      </w:r>
    </w:p>
    <w:p w:rsidR="003B68D1" w:rsidRPr="001960EB" w:rsidRDefault="003B68D1" w:rsidP="005B5600">
      <w:pPr>
        <w:spacing w:line="276" w:lineRule="auto"/>
        <w:ind w:firstLine="720"/>
        <w:jc w:val="both"/>
        <w:rPr>
          <w:rFonts w:ascii="Arial" w:hAnsi="Arial" w:cs="Arial"/>
          <w:b/>
          <w:u w:val="single"/>
        </w:rPr>
      </w:pPr>
      <w:r w:rsidRPr="001960EB">
        <w:rPr>
          <w:rFonts w:ascii="Arial" w:eastAsia="Calibri" w:hAnsi="Arial" w:cs="Arial"/>
          <w:color w:val="000000"/>
        </w:rPr>
        <w:t>Variabilitatea regimului oxigenului depinde de mai mulți factori care acționează antagonic asupra acestuia. Astfel, factorii care contribuie la îmbogățirea în oxigen dizolvat a apei sunt: regimul curenților și vânturilor și contactul cu atmosfera care acționează în stratul superficial, un strat omogen, bine oxigenat precum și procesele fotosintetice ale vegetației marine (fitoplancton și macrofite). În același timp, acționează și factorii care contribuie la reducerea concentrațiilor de oxigen dizolvat, mai numeroși și mai diversificați: contactul maselor de apă suprasaturate cu atmosfera, care poate uneori să beneficieze de aport de oxigen din apă în vederea menținerii echilibrului de la interfața aer - apă, respirația organismelor vegetale și animale din apă, diverse procese biologice și chimice care implică reacții de oxidare (a agenților reducători hidrogen sulfurat (H</w:t>
      </w:r>
      <w:r w:rsidRPr="001960EB">
        <w:rPr>
          <w:rFonts w:ascii="Arial" w:eastAsia="Calibri" w:hAnsi="Arial" w:cs="Arial"/>
          <w:color w:val="000000"/>
          <w:vertAlign w:val="subscript"/>
        </w:rPr>
        <w:t>2</w:t>
      </w:r>
      <w:r w:rsidRPr="001960EB">
        <w:rPr>
          <w:rFonts w:ascii="Arial" w:eastAsia="Calibri" w:hAnsi="Arial" w:cs="Arial"/>
          <w:color w:val="000000"/>
        </w:rPr>
        <w:t>S), sulfură de fier (FeS), a substanței organice dizolvate sau particulate, a sedimentelor, procesele enzimatice, oxidarea bacteriană a substanței organice etc.), stratificarea maselor de apă, etc.</w:t>
      </w:r>
    </w:p>
    <w:p w:rsidR="003B68D1" w:rsidRPr="001960EB" w:rsidRDefault="003B68D1" w:rsidP="005B5600">
      <w:pPr>
        <w:spacing w:line="276" w:lineRule="auto"/>
        <w:ind w:firstLine="720"/>
        <w:jc w:val="both"/>
        <w:rPr>
          <w:rFonts w:ascii="Arial" w:hAnsi="Arial" w:cs="Arial"/>
        </w:rPr>
      </w:pPr>
      <w:r w:rsidRPr="001960EB">
        <w:rPr>
          <w:rFonts w:ascii="Arial" w:hAnsi="Arial" w:cs="Arial"/>
        </w:rPr>
        <w:t>În septembrie 2018, concentrațiile oxigenului dizolvat au prezentat valori omogene, în intervalul 7,41 – 9,26 mg/L.</w:t>
      </w:r>
      <w:r w:rsidRPr="001960EB">
        <w:rPr>
          <w:rFonts w:ascii="Arial" w:hAnsi="Arial" w:cs="Arial"/>
          <w:color w:val="FF0000"/>
        </w:rPr>
        <w:t xml:space="preserve"> </w:t>
      </w:r>
      <w:r w:rsidRPr="001960EB">
        <w:rPr>
          <w:rFonts w:ascii="Arial" w:hAnsi="Arial" w:cs="Arial"/>
        </w:rPr>
        <w:t>Se observă o bună oxigenare a apelor de suprafață, în limita minim admisă de legislația națională (Ord.161/2006) (</w:t>
      </w:r>
      <w:r w:rsidRPr="00D10D43">
        <w:rPr>
          <w:rFonts w:ascii="Arial" w:hAnsi="Arial" w:cs="Arial"/>
        </w:rPr>
        <w:t>Tabelul nr. 3. 2</w:t>
      </w:r>
      <w:r w:rsidRPr="001960EB">
        <w:rPr>
          <w:rFonts w:ascii="Arial" w:hAnsi="Arial" w:cs="Arial"/>
        </w:rPr>
        <w:t xml:space="preserve">, </w:t>
      </w:r>
      <w:r w:rsidRPr="00D10D43">
        <w:rPr>
          <w:rFonts w:ascii="Arial" w:hAnsi="Arial" w:cs="Arial"/>
        </w:rPr>
        <w:t>Figura nr. 3.</w:t>
      </w:r>
      <w:r>
        <w:rPr>
          <w:rFonts w:ascii="Arial" w:hAnsi="Arial" w:cs="Arial"/>
        </w:rPr>
        <w:t>6</w:t>
      </w:r>
      <w:r w:rsidRPr="00D10D43">
        <w:rPr>
          <w:rFonts w:ascii="Arial" w:hAnsi="Arial" w:cs="Arial"/>
        </w:rPr>
        <w:t>.).</w:t>
      </w:r>
    </w:p>
    <w:p w:rsidR="003B68D1" w:rsidRPr="001960EB" w:rsidRDefault="003B68D1" w:rsidP="005B5600">
      <w:pPr>
        <w:spacing w:line="276" w:lineRule="auto"/>
        <w:ind w:firstLine="720"/>
        <w:jc w:val="center"/>
        <w:rPr>
          <w:rFonts w:ascii="Arial" w:hAnsi="Arial" w:cs="Arial"/>
          <w:highlight w:val="yellow"/>
        </w:rPr>
      </w:pPr>
      <w:r w:rsidRPr="001960EB">
        <w:rPr>
          <w:rFonts w:ascii="Arial" w:hAnsi="Arial" w:cs="Arial"/>
          <w:noProof/>
          <w:lang w:eastAsia="ro-RO"/>
        </w:rPr>
        <w:drawing>
          <wp:inline distT="0" distB="0" distL="0" distR="0" wp14:anchorId="0D7C68C3" wp14:editId="78CBAEB1">
            <wp:extent cx="3401515" cy="1958196"/>
            <wp:effectExtent l="0" t="0" r="8890" b="4445"/>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40619" cy="1980708"/>
                    </a:xfrm>
                    <a:prstGeom prst="rect">
                      <a:avLst/>
                    </a:prstGeom>
                    <a:noFill/>
                  </pic:spPr>
                </pic:pic>
              </a:graphicData>
            </a:graphic>
          </wp:inline>
        </w:drawing>
      </w:r>
    </w:p>
    <w:p w:rsidR="003B68D1" w:rsidRPr="001960EB" w:rsidRDefault="003B68D1" w:rsidP="005B5600">
      <w:pPr>
        <w:spacing w:line="276" w:lineRule="auto"/>
        <w:jc w:val="center"/>
        <w:rPr>
          <w:rFonts w:ascii="Arial" w:hAnsi="Arial" w:cs="Arial"/>
        </w:rPr>
      </w:pPr>
      <w:r>
        <w:rPr>
          <w:rFonts w:ascii="Arial" w:hAnsi="Arial" w:cs="Arial"/>
        </w:rPr>
        <w:t xml:space="preserve">Figura nr. 3.6 </w:t>
      </w:r>
      <w:r w:rsidRPr="001960EB">
        <w:rPr>
          <w:rFonts w:ascii="Arial" w:hAnsi="Arial" w:cs="Arial"/>
        </w:rPr>
        <w:t xml:space="preserve"> Valorile concentrațiilor oxigenului dizolvat (mg/L) în apele marine din zona de studiu, septembrie 2018</w:t>
      </w:r>
    </w:p>
    <w:p w:rsidR="003B68D1" w:rsidRPr="001960EB" w:rsidRDefault="003B68D1" w:rsidP="005B5600">
      <w:pPr>
        <w:spacing w:after="0" w:line="276" w:lineRule="auto"/>
        <w:ind w:firstLine="720"/>
        <w:rPr>
          <w:rFonts w:ascii="Arial" w:hAnsi="Arial" w:cs="Arial"/>
        </w:rPr>
      </w:pPr>
      <w:r w:rsidRPr="001960EB">
        <w:rPr>
          <w:rFonts w:ascii="Arial" w:hAnsi="Arial" w:cs="Arial"/>
        </w:rPr>
        <w:t>În general, se observă valori ușor mai scăzute față de domeniul normal de variabilitate al zonei stabilit pe baza datelor istorice (1971-2007) din zonă ( Portița, fâșia batimetrică 30-60m) astfel:</w:t>
      </w:r>
    </w:p>
    <w:p w:rsidR="003B68D1" w:rsidRPr="001960EB" w:rsidRDefault="003B68D1" w:rsidP="005B5600">
      <w:pPr>
        <w:pStyle w:val="Listparagraf"/>
        <w:numPr>
          <w:ilvl w:val="0"/>
          <w:numId w:val="9"/>
        </w:numPr>
        <w:spacing w:line="276" w:lineRule="auto"/>
        <w:ind w:left="0" w:firstLine="720"/>
        <w:jc w:val="both"/>
        <w:rPr>
          <w:rFonts w:ascii="Arial" w:hAnsi="Arial" w:cs="Arial"/>
          <w:sz w:val="22"/>
          <w:szCs w:val="22"/>
        </w:rPr>
      </w:pPr>
      <w:r w:rsidRPr="001960EB">
        <w:rPr>
          <w:rFonts w:ascii="Arial" w:hAnsi="Arial" w:cs="Arial"/>
          <w:sz w:val="22"/>
          <w:szCs w:val="22"/>
        </w:rPr>
        <w:t xml:space="preserve">Suprafață  - </w:t>
      </w:r>
      <w:r w:rsidRPr="001960EB">
        <w:rPr>
          <w:rFonts w:ascii="Arial" w:hAnsi="Arial" w:cs="Arial"/>
          <w:bCs/>
          <w:sz w:val="22"/>
          <w:szCs w:val="22"/>
        </w:rPr>
        <w:t>media 11,63mg/L, deviația standard 2,65mg/L.</w:t>
      </w:r>
    </w:p>
    <w:p w:rsidR="003B68D1" w:rsidRPr="001960EB" w:rsidRDefault="003B68D1" w:rsidP="005B5600">
      <w:pPr>
        <w:pStyle w:val="Listparagraf"/>
        <w:numPr>
          <w:ilvl w:val="0"/>
          <w:numId w:val="9"/>
        </w:numPr>
        <w:spacing w:line="276" w:lineRule="auto"/>
        <w:ind w:left="0" w:firstLine="720"/>
        <w:jc w:val="both"/>
        <w:rPr>
          <w:rFonts w:ascii="Arial" w:hAnsi="Arial" w:cs="Arial"/>
          <w:sz w:val="22"/>
          <w:szCs w:val="22"/>
        </w:rPr>
      </w:pPr>
      <w:r w:rsidRPr="001960EB">
        <w:rPr>
          <w:rFonts w:ascii="Arial" w:hAnsi="Arial" w:cs="Arial"/>
          <w:sz w:val="22"/>
          <w:szCs w:val="22"/>
        </w:rPr>
        <w:t xml:space="preserve">Fund - </w:t>
      </w:r>
      <w:r w:rsidRPr="001960EB">
        <w:rPr>
          <w:rFonts w:ascii="Arial" w:hAnsi="Arial" w:cs="Arial"/>
          <w:bCs/>
          <w:sz w:val="22"/>
          <w:szCs w:val="22"/>
        </w:rPr>
        <w:t>media 8,65mg/L, deviația standard 2,66mg/L.</w:t>
      </w:r>
    </w:p>
    <w:p w:rsidR="003B68D1" w:rsidRPr="001960EB" w:rsidRDefault="003B68D1" w:rsidP="005B5600">
      <w:pPr>
        <w:spacing w:line="276" w:lineRule="auto"/>
        <w:jc w:val="both"/>
        <w:rPr>
          <w:rFonts w:ascii="Arial" w:hAnsi="Arial" w:cs="Arial"/>
          <w:highlight w:val="yellow"/>
        </w:rPr>
      </w:pPr>
    </w:p>
    <w:p w:rsidR="003B68D1" w:rsidRPr="001960EB" w:rsidRDefault="003B68D1" w:rsidP="005B5600">
      <w:pPr>
        <w:spacing w:line="276" w:lineRule="auto"/>
        <w:ind w:firstLine="720"/>
        <w:rPr>
          <w:rFonts w:ascii="Arial" w:hAnsi="Arial" w:cs="Arial"/>
          <w:b/>
        </w:rPr>
      </w:pPr>
      <w:r w:rsidRPr="001960EB">
        <w:rPr>
          <w:rFonts w:ascii="Arial" w:hAnsi="Arial" w:cs="Arial"/>
          <w:b/>
        </w:rPr>
        <w:lastRenderedPageBreak/>
        <w:t>Consumul Chimic de Oxigen, CCO-Mn</w:t>
      </w:r>
    </w:p>
    <w:p w:rsidR="003B68D1" w:rsidRPr="001960EB" w:rsidRDefault="003B68D1" w:rsidP="005B5600">
      <w:pPr>
        <w:autoSpaceDE w:val="0"/>
        <w:autoSpaceDN w:val="0"/>
        <w:adjustRightInd w:val="0"/>
        <w:spacing w:after="0" w:line="276" w:lineRule="auto"/>
        <w:ind w:firstLine="720"/>
        <w:jc w:val="both"/>
        <w:rPr>
          <w:rFonts w:ascii="Arial" w:hAnsi="Arial" w:cs="Arial"/>
        </w:rPr>
      </w:pPr>
      <w:r w:rsidRPr="001960EB">
        <w:rPr>
          <w:rFonts w:ascii="Arial" w:hAnsi="Arial" w:cs="Arial"/>
        </w:rPr>
        <w:t>Substanța organică din mare poate avea origine naturală, când este produsă de organisme vii (compușii pot conține toată gama produselor lor celulare, metabolice sau de descompunere) dar și origine antropică (provenind din descărcări de hidrocarburi, pesticide, fertilizatori,  surfactanti, solvenți, etc. proveniți din utilizarea directă, stații de epurare ineficiente, accidente, transportul maritim, diverse exploatări, etc.). Una din particularitățile de mediu ale substanței organice acvatice este aceea că este oxidată de către oxigen sau alți agenți oxidanți din apă. Astfel ecosistemul poate fi sărăcit in oxigen ceea ce ar putea afecta negativ multe organisme acvatice, inclusiv peștii.</w:t>
      </w:r>
    </w:p>
    <w:p w:rsidR="003B68D1" w:rsidRPr="001960EB" w:rsidRDefault="003B68D1" w:rsidP="005B5600">
      <w:pPr>
        <w:pStyle w:val="Default"/>
        <w:spacing w:line="276" w:lineRule="auto"/>
        <w:ind w:firstLine="720"/>
        <w:jc w:val="both"/>
        <w:rPr>
          <w:rFonts w:ascii="Arial" w:hAnsi="Arial" w:cs="Arial"/>
          <w:sz w:val="22"/>
          <w:szCs w:val="22"/>
          <w:lang w:val="ro-RO"/>
        </w:rPr>
      </w:pPr>
      <w:r w:rsidRPr="001960EB">
        <w:rPr>
          <w:rFonts w:ascii="Arial" w:hAnsi="Arial" w:cs="Arial"/>
          <w:sz w:val="22"/>
          <w:szCs w:val="22"/>
          <w:lang w:val="ro-RO"/>
        </w:rPr>
        <w:t xml:space="preserve">O mărime ce caracterizează substanța organică din mare este </w:t>
      </w:r>
      <w:r w:rsidRPr="001960EB">
        <w:rPr>
          <w:rFonts w:ascii="Arial" w:hAnsi="Arial" w:cs="Arial"/>
          <w:b/>
          <w:sz w:val="22"/>
          <w:szCs w:val="22"/>
          <w:lang w:val="ro-RO"/>
        </w:rPr>
        <w:t xml:space="preserve">oxidabilitatea </w:t>
      </w:r>
      <w:r w:rsidRPr="001960EB">
        <w:rPr>
          <w:rFonts w:ascii="Arial" w:hAnsi="Arial" w:cs="Arial"/>
          <w:sz w:val="22"/>
          <w:szCs w:val="22"/>
          <w:lang w:val="ro-RO"/>
        </w:rPr>
        <w:t>(mgO</w:t>
      </w:r>
      <w:r w:rsidRPr="001960EB">
        <w:rPr>
          <w:rFonts w:ascii="Arial" w:hAnsi="Arial" w:cs="Arial"/>
          <w:sz w:val="22"/>
          <w:szCs w:val="22"/>
          <w:vertAlign w:val="subscript"/>
          <w:lang w:val="ro-RO"/>
        </w:rPr>
        <w:t>2</w:t>
      </w:r>
      <w:r w:rsidRPr="001960EB">
        <w:rPr>
          <w:rFonts w:ascii="Arial" w:hAnsi="Arial" w:cs="Arial"/>
          <w:sz w:val="22"/>
          <w:szCs w:val="22"/>
          <w:lang w:val="ro-RO"/>
        </w:rPr>
        <w:t xml:space="preserve">/L), care reprezintă o măsură a materiei organice prezente în apă, în mod natural sau din aport antropic. Substanțele oxidabile din apă, sau consumul chimic de oxigen (CCO) sunt substanțele ce se pot oxida atât la rece cât și la cald, sub acțiunea unui oxidant. Oxidabilitatea reprezintă cantitatea de oxigen echivalentă cu consumul de oxidant. Creșterea cantității de substanțe organice în apă sau apariția lor la un moment dat este sinonimă cu poluarea apei cu germeni care întovărășesc de obicei substanțele organice. În orice caz prezența lor în apă favorizează persistența timp îndelungat a germenilor, inclusiv a celor patogeni. </w:t>
      </w:r>
    </w:p>
    <w:p w:rsidR="003B68D1" w:rsidRPr="001960EB" w:rsidRDefault="003B68D1" w:rsidP="005B5600">
      <w:pPr>
        <w:spacing w:line="276" w:lineRule="auto"/>
        <w:ind w:firstLine="708"/>
        <w:jc w:val="both"/>
        <w:rPr>
          <w:rFonts w:ascii="Arial" w:hAnsi="Arial" w:cs="Arial"/>
        </w:rPr>
      </w:pPr>
      <w:r w:rsidRPr="001960EB">
        <w:rPr>
          <w:rFonts w:ascii="Arial" w:hAnsi="Arial" w:cs="Arial"/>
        </w:rPr>
        <w:t>Consumul chimic de oxigen (mgO</w:t>
      </w:r>
      <w:r w:rsidRPr="001960EB">
        <w:rPr>
          <w:rFonts w:ascii="Arial" w:hAnsi="Arial" w:cs="Arial"/>
          <w:vertAlign w:val="subscript"/>
        </w:rPr>
        <w:t>2</w:t>
      </w:r>
      <w:r w:rsidRPr="001960EB">
        <w:rPr>
          <w:rFonts w:ascii="Arial" w:hAnsi="Arial" w:cs="Arial"/>
        </w:rPr>
        <w:t>/L) a înregistrat valori care se încadrează în intervalul 1,68 – 2,16 mgO</w:t>
      </w:r>
      <w:r w:rsidRPr="001960EB">
        <w:rPr>
          <w:rFonts w:ascii="Arial" w:hAnsi="Arial" w:cs="Arial"/>
          <w:vertAlign w:val="subscript"/>
        </w:rPr>
        <w:t>2</w:t>
      </w:r>
      <w:r w:rsidRPr="001960EB">
        <w:rPr>
          <w:rFonts w:ascii="Arial" w:hAnsi="Arial" w:cs="Arial"/>
        </w:rPr>
        <w:t>/L, valori omogene, scăzute, care nu indică o poluare de natură organică  (</w:t>
      </w:r>
      <w:r w:rsidRPr="00D10D43">
        <w:rPr>
          <w:rFonts w:ascii="Arial" w:hAnsi="Arial" w:cs="Arial"/>
        </w:rPr>
        <w:t>Tabelul nr. 3. 2</w:t>
      </w:r>
      <w:r>
        <w:rPr>
          <w:rFonts w:ascii="Arial" w:hAnsi="Arial" w:cs="Arial"/>
        </w:rPr>
        <w:t>;</w:t>
      </w:r>
      <w:r w:rsidRPr="001960EB">
        <w:rPr>
          <w:rFonts w:ascii="Arial" w:hAnsi="Arial" w:cs="Arial"/>
        </w:rPr>
        <w:t xml:space="preserve">  </w:t>
      </w:r>
      <w:r>
        <w:rPr>
          <w:rFonts w:ascii="Arial" w:hAnsi="Arial" w:cs="Arial"/>
        </w:rPr>
        <w:t>Figura nr. 3.7.</w:t>
      </w:r>
      <w:r w:rsidRPr="001960EB">
        <w:rPr>
          <w:rFonts w:ascii="Arial" w:hAnsi="Arial" w:cs="Arial"/>
        </w:rPr>
        <w:t>).</w:t>
      </w:r>
    </w:p>
    <w:p w:rsidR="003B68D1" w:rsidRPr="001960EB" w:rsidRDefault="003B68D1" w:rsidP="005B5600">
      <w:pPr>
        <w:spacing w:line="276" w:lineRule="auto"/>
        <w:ind w:firstLine="708"/>
        <w:jc w:val="center"/>
        <w:rPr>
          <w:rFonts w:ascii="Arial" w:hAnsi="Arial" w:cs="Arial"/>
          <w:highlight w:val="yellow"/>
        </w:rPr>
      </w:pPr>
      <w:r w:rsidRPr="001960EB">
        <w:rPr>
          <w:rFonts w:ascii="Arial" w:hAnsi="Arial" w:cs="Arial"/>
          <w:noProof/>
          <w:highlight w:val="yellow"/>
          <w:lang w:eastAsia="ro-RO"/>
        </w:rPr>
        <w:drawing>
          <wp:inline distT="0" distB="0" distL="0" distR="0" wp14:anchorId="38F9C2CC" wp14:editId="60B2E7BF">
            <wp:extent cx="3300503" cy="1863306"/>
            <wp:effectExtent l="0" t="0" r="0" b="3810"/>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43746" cy="1887719"/>
                    </a:xfrm>
                    <a:prstGeom prst="rect">
                      <a:avLst/>
                    </a:prstGeom>
                    <a:noFill/>
                  </pic:spPr>
                </pic:pic>
              </a:graphicData>
            </a:graphic>
          </wp:inline>
        </w:drawing>
      </w:r>
    </w:p>
    <w:p w:rsidR="003B68D1" w:rsidRPr="001960EB" w:rsidRDefault="003B68D1" w:rsidP="005B5600">
      <w:pPr>
        <w:spacing w:line="276" w:lineRule="auto"/>
        <w:jc w:val="center"/>
        <w:rPr>
          <w:rFonts w:ascii="Arial" w:hAnsi="Arial" w:cs="Arial"/>
        </w:rPr>
      </w:pPr>
      <w:r>
        <w:rPr>
          <w:rFonts w:ascii="Arial" w:hAnsi="Arial" w:cs="Arial"/>
        </w:rPr>
        <w:t xml:space="preserve">Figura nr. 3.7 </w:t>
      </w:r>
      <w:r w:rsidRPr="001960EB">
        <w:rPr>
          <w:rFonts w:ascii="Arial" w:hAnsi="Arial" w:cs="Arial"/>
        </w:rPr>
        <w:t xml:space="preserve"> Valorile Consumului Chimic de Oxigen, CCO-Mn (mgO</w:t>
      </w:r>
      <w:r w:rsidRPr="001960EB">
        <w:rPr>
          <w:rFonts w:ascii="Arial" w:hAnsi="Arial" w:cs="Arial"/>
          <w:vertAlign w:val="subscript"/>
        </w:rPr>
        <w:t>2</w:t>
      </w:r>
      <w:r w:rsidRPr="001960EB">
        <w:rPr>
          <w:rFonts w:ascii="Arial" w:hAnsi="Arial" w:cs="Arial"/>
        </w:rPr>
        <w:t>/L) în apele marine din zona de studiu, septembrie 2018</w:t>
      </w:r>
    </w:p>
    <w:p w:rsidR="003B68D1" w:rsidRPr="001960EB" w:rsidRDefault="003B68D1" w:rsidP="005B5600">
      <w:pPr>
        <w:spacing w:line="276" w:lineRule="auto"/>
        <w:ind w:firstLine="720"/>
        <w:jc w:val="both"/>
        <w:rPr>
          <w:rFonts w:ascii="Arial" w:hAnsi="Arial" w:cs="Arial"/>
        </w:rPr>
      </w:pPr>
      <w:r w:rsidRPr="001960EB">
        <w:rPr>
          <w:rFonts w:ascii="Arial" w:hAnsi="Arial" w:cs="Arial"/>
          <w:b/>
        </w:rPr>
        <w:t>Consumul biochimic de oxigen, CBO</w:t>
      </w:r>
      <w:r w:rsidRPr="001960EB">
        <w:rPr>
          <w:rFonts w:ascii="Arial" w:hAnsi="Arial" w:cs="Arial"/>
          <w:b/>
          <w:vertAlign w:val="subscript"/>
        </w:rPr>
        <w:t>5</w:t>
      </w:r>
      <w:r w:rsidRPr="001960EB">
        <w:rPr>
          <w:rFonts w:ascii="Arial" w:hAnsi="Arial" w:cs="Arial"/>
          <w:b/>
        </w:rPr>
        <w:t xml:space="preserve"> </w:t>
      </w:r>
      <w:r w:rsidRPr="001960EB">
        <w:rPr>
          <w:rFonts w:ascii="Arial" w:hAnsi="Arial" w:cs="Arial"/>
        </w:rPr>
        <w:t>(mgO</w:t>
      </w:r>
      <w:r w:rsidRPr="001960EB">
        <w:rPr>
          <w:rFonts w:ascii="Arial" w:hAnsi="Arial" w:cs="Arial"/>
          <w:vertAlign w:val="subscript"/>
        </w:rPr>
        <w:t>2</w:t>
      </w:r>
      <w:r w:rsidRPr="001960EB">
        <w:rPr>
          <w:rFonts w:ascii="Arial" w:hAnsi="Arial" w:cs="Arial"/>
        </w:rPr>
        <w:t xml:space="preserve">/L) reprezintă cantitatea de oxigen necesară bacteriilor pentru degradarea substanței organice oxidabile măsurată după incubarea la întuneric timp de cinci zile, la o temperatură de  </w:t>
      </w:r>
      <w:r w:rsidRPr="00D10D43">
        <w:rPr>
          <w:rFonts w:ascii="Arial" w:eastAsia="Calibri" w:hAnsi="Arial" w:cs="Arial"/>
        </w:rPr>
        <w:t xml:space="preserve">20°C. </w:t>
      </w:r>
      <w:r w:rsidRPr="001960EB">
        <w:rPr>
          <w:rFonts w:ascii="Arial" w:hAnsi="Arial" w:cs="Arial"/>
        </w:rPr>
        <w:t>CBO</w:t>
      </w:r>
      <w:r w:rsidRPr="001960EB">
        <w:rPr>
          <w:rFonts w:ascii="Arial" w:hAnsi="Arial" w:cs="Arial"/>
          <w:vertAlign w:val="subscript"/>
        </w:rPr>
        <w:t xml:space="preserve">5 </w:t>
      </w:r>
      <w:r w:rsidRPr="001960EB">
        <w:rPr>
          <w:rFonts w:ascii="Arial" w:hAnsi="Arial" w:cs="Arial"/>
        </w:rPr>
        <w:t>a înregistrat valori cuprinse între 1,67  – 3,29 mgO</w:t>
      </w:r>
      <w:r w:rsidRPr="001960EB">
        <w:rPr>
          <w:rFonts w:ascii="Arial" w:hAnsi="Arial" w:cs="Arial"/>
          <w:vertAlign w:val="subscript"/>
        </w:rPr>
        <w:t>2</w:t>
      </w:r>
      <w:r w:rsidRPr="001960EB">
        <w:rPr>
          <w:rFonts w:ascii="Arial" w:hAnsi="Arial" w:cs="Arial"/>
        </w:rPr>
        <w:t>/L. Toate valorile s-au încadrat în concentrația maxim admisă de Ord.161/2006, 6 mgO</w:t>
      </w:r>
      <w:r w:rsidRPr="001960EB">
        <w:rPr>
          <w:rFonts w:ascii="Arial" w:hAnsi="Arial" w:cs="Arial"/>
          <w:vertAlign w:val="subscript"/>
        </w:rPr>
        <w:t>2</w:t>
      </w:r>
      <w:r w:rsidRPr="001960EB">
        <w:rPr>
          <w:rFonts w:ascii="Arial" w:hAnsi="Arial" w:cs="Arial"/>
        </w:rPr>
        <w:t>/L.</w:t>
      </w:r>
    </w:p>
    <w:p w:rsidR="003C2EAC" w:rsidRDefault="003B68D1" w:rsidP="003C2EAC">
      <w:pPr>
        <w:spacing w:line="276" w:lineRule="auto"/>
        <w:ind w:firstLine="720"/>
        <w:rPr>
          <w:rFonts w:ascii="Arial" w:hAnsi="Arial" w:cs="Arial"/>
          <w:b/>
        </w:rPr>
      </w:pPr>
      <w:r w:rsidRPr="001960EB">
        <w:rPr>
          <w:rFonts w:ascii="Arial" w:hAnsi="Arial" w:cs="Arial"/>
          <w:b/>
        </w:rPr>
        <w:t>Nutrienții</w:t>
      </w:r>
    </w:p>
    <w:p w:rsidR="00B93857" w:rsidRDefault="003B68D1" w:rsidP="003C2EAC">
      <w:pPr>
        <w:spacing w:line="276" w:lineRule="auto"/>
        <w:ind w:firstLine="720"/>
        <w:rPr>
          <w:rFonts w:ascii="Arial" w:hAnsi="Arial" w:cs="Arial"/>
          <w:color w:val="000000"/>
        </w:rPr>
      </w:pPr>
      <w:r w:rsidRPr="001960EB">
        <w:rPr>
          <w:rFonts w:ascii="Arial" w:hAnsi="Arial" w:cs="Arial"/>
          <w:color w:val="000000"/>
        </w:rPr>
        <w:t xml:space="preserve">Nutrienții sunt elementele sau speciile chimice implicate în producția fitoplanctonică a materiei organice. Tradițional, termenul a fost atribuit compușilor anorganici ai fosforului, azotului și siliciului dar un număr mare de constituenți majori ai apei de mare alături de oligoelemente constituie de asemenea nutrienți. Evaluarea actuală se bazează pe stocurile de </w:t>
      </w:r>
      <w:r w:rsidRPr="001960EB">
        <w:rPr>
          <w:rFonts w:ascii="Arial" w:hAnsi="Arial" w:cs="Arial"/>
        </w:rPr>
        <w:t>fosfor, siliciu și azot, elemente care sunt extrase eficient din apa mării și sunt încorporate în celule,</w:t>
      </w:r>
      <w:r w:rsidRPr="001960EB">
        <w:rPr>
          <w:rFonts w:ascii="Arial" w:hAnsi="Arial" w:cs="Arial"/>
          <w:color w:val="000000"/>
        </w:rPr>
        <w:t xml:space="preserve"> țesuturi și structuri extracelulare ale organismelor marine. O parte dintre aceștia sunt regenerați de mai multe ori în coloana de apă în timp ce o altă parte sedimentează. În general, transportul vertical </w:t>
      </w:r>
      <w:r w:rsidRPr="001960EB">
        <w:rPr>
          <w:rFonts w:ascii="Arial" w:hAnsi="Arial" w:cs="Arial"/>
          <w:color w:val="000000"/>
        </w:rPr>
        <w:lastRenderedPageBreak/>
        <w:t>al fluxului de nutrienți este mai puțin eficient decât forța gravitațională, astfel încât concentrațiile cresc cu adâncimea.</w:t>
      </w:r>
    </w:p>
    <w:p w:rsidR="003B68D1" w:rsidRPr="001960EB" w:rsidRDefault="003B68D1" w:rsidP="00B93857">
      <w:pPr>
        <w:autoSpaceDE w:val="0"/>
        <w:autoSpaceDN w:val="0"/>
        <w:adjustRightInd w:val="0"/>
        <w:spacing w:after="0" w:line="276" w:lineRule="auto"/>
        <w:ind w:firstLine="720"/>
        <w:jc w:val="both"/>
        <w:rPr>
          <w:rFonts w:ascii="Arial" w:hAnsi="Arial" w:cs="Arial"/>
        </w:rPr>
      </w:pPr>
      <w:r w:rsidRPr="001960EB">
        <w:rPr>
          <w:rFonts w:ascii="Arial" w:hAnsi="Arial" w:cs="Arial"/>
        </w:rPr>
        <w:t xml:space="preserve">Concentrațiile </w:t>
      </w:r>
      <w:r w:rsidRPr="001960EB">
        <w:rPr>
          <w:rFonts w:ascii="Arial" w:hAnsi="Arial" w:cs="Arial"/>
          <w:b/>
        </w:rPr>
        <w:t>fosfaților</w:t>
      </w:r>
      <w:r w:rsidRPr="001960EB">
        <w:rPr>
          <w:rFonts w:ascii="Arial" w:hAnsi="Arial" w:cs="Arial"/>
        </w:rPr>
        <w:t xml:space="preserve"> în zona investigată au înregistrat valori omogene care s-au încadrat între 0,23-0,30</w:t>
      </w:r>
      <w:r w:rsidRPr="001960EB">
        <w:rPr>
          <w:rFonts w:ascii="Arial" w:hAnsi="Arial" w:cs="Arial"/>
        </w:rPr>
        <w:sym w:font="Symbol" w:char="F06D"/>
      </w:r>
      <w:r w:rsidRPr="001960EB">
        <w:rPr>
          <w:rFonts w:ascii="Arial" w:hAnsi="Arial" w:cs="Arial"/>
        </w:rPr>
        <w:t>M. Toate valorile măsurate se încadrează, fiind mai scăzute, în domeniul normal de variabilitate al zonei stabilit pe baza datelor istorice (1971-2007) din zonă (Portița, fâșia batimetrică 30-60m) astfel:</w:t>
      </w:r>
    </w:p>
    <w:p w:rsidR="003B68D1" w:rsidRPr="001960EB" w:rsidRDefault="00B93857" w:rsidP="00B93857">
      <w:pPr>
        <w:pStyle w:val="Listparagraf"/>
        <w:numPr>
          <w:ilvl w:val="0"/>
          <w:numId w:val="9"/>
        </w:numPr>
        <w:spacing w:line="276" w:lineRule="auto"/>
        <w:ind w:left="142" w:firstLine="425"/>
        <w:jc w:val="both"/>
        <w:rPr>
          <w:rFonts w:ascii="Arial" w:hAnsi="Arial" w:cs="Arial"/>
          <w:sz w:val="22"/>
          <w:szCs w:val="22"/>
        </w:rPr>
      </w:pPr>
      <w:r>
        <w:rPr>
          <w:rFonts w:ascii="Arial" w:hAnsi="Arial" w:cs="Arial"/>
          <w:sz w:val="22"/>
          <w:szCs w:val="22"/>
        </w:rPr>
        <w:t xml:space="preserve">       </w:t>
      </w:r>
      <w:r w:rsidR="003B68D1" w:rsidRPr="001960EB">
        <w:rPr>
          <w:rFonts w:ascii="Arial" w:hAnsi="Arial" w:cs="Arial"/>
          <w:sz w:val="22"/>
          <w:szCs w:val="22"/>
        </w:rPr>
        <w:t>Suprafață (N=127) 0,01-1,14</w:t>
      </w:r>
      <w:r w:rsidR="003B68D1" w:rsidRPr="001960EB">
        <w:rPr>
          <w:rFonts w:ascii="Arial" w:hAnsi="Arial" w:cs="Arial"/>
          <w:sz w:val="22"/>
          <w:szCs w:val="22"/>
        </w:rPr>
        <w:sym w:font="Symbol" w:char="F06D"/>
      </w:r>
      <w:r w:rsidR="003B68D1" w:rsidRPr="001960EB">
        <w:rPr>
          <w:rFonts w:ascii="Arial" w:hAnsi="Arial" w:cs="Arial"/>
          <w:sz w:val="22"/>
          <w:szCs w:val="22"/>
        </w:rPr>
        <w:t>M</w:t>
      </w:r>
      <w:r w:rsidR="003B68D1" w:rsidRPr="001960EB">
        <w:rPr>
          <w:rFonts w:ascii="Arial" w:hAnsi="Arial" w:cs="Arial"/>
          <w:bCs/>
          <w:sz w:val="22"/>
          <w:szCs w:val="22"/>
        </w:rPr>
        <w:t xml:space="preserve"> (media 0,46</w:t>
      </w:r>
      <w:r w:rsidR="003B68D1" w:rsidRPr="001960EB">
        <w:rPr>
          <w:rFonts w:ascii="Arial" w:hAnsi="Arial" w:cs="Arial"/>
          <w:sz w:val="22"/>
          <w:szCs w:val="22"/>
        </w:rPr>
        <w:sym w:font="Symbol" w:char="F06D"/>
      </w:r>
      <w:r w:rsidR="003B68D1" w:rsidRPr="001960EB">
        <w:rPr>
          <w:rFonts w:ascii="Arial" w:hAnsi="Arial" w:cs="Arial"/>
          <w:sz w:val="22"/>
          <w:szCs w:val="22"/>
        </w:rPr>
        <w:t>M</w:t>
      </w:r>
      <w:r w:rsidR="003B68D1" w:rsidRPr="001960EB">
        <w:rPr>
          <w:rFonts w:ascii="Arial" w:hAnsi="Arial" w:cs="Arial"/>
          <w:bCs/>
          <w:sz w:val="22"/>
          <w:szCs w:val="22"/>
        </w:rPr>
        <w:t>, deviația standard 0,56</w:t>
      </w:r>
      <w:r w:rsidR="003B68D1" w:rsidRPr="001960EB">
        <w:rPr>
          <w:rFonts w:ascii="Arial" w:hAnsi="Arial" w:cs="Arial"/>
          <w:sz w:val="22"/>
          <w:szCs w:val="22"/>
        </w:rPr>
        <w:sym w:font="Symbol" w:char="F06D"/>
      </w:r>
      <w:r w:rsidR="003B68D1" w:rsidRPr="001960EB">
        <w:rPr>
          <w:rFonts w:ascii="Arial" w:hAnsi="Arial" w:cs="Arial"/>
          <w:sz w:val="22"/>
          <w:szCs w:val="22"/>
        </w:rPr>
        <w:t>M</w:t>
      </w:r>
      <w:r w:rsidR="003B68D1" w:rsidRPr="001960EB">
        <w:rPr>
          <w:rFonts w:ascii="Arial" w:hAnsi="Arial" w:cs="Arial"/>
          <w:bCs/>
          <w:sz w:val="22"/>
          <w:szCs w:val="22"/>
        </w:rPr>
        <w:t>, percentila 75, 0,53</w:t>
      </w:r>
      <w:r w:rsidR="003B68D1" w:rsidRPr="001960EB">
        <w:rPr>
          <w:rFonts w:ascii="Arial" w:hAnsi="Arial" w:cs="Arial"/>
          <w:sz w:val="22"/>
          <w:szCs w:val="22"/>
        </w:rPr>
        <w:sym w:font="Symbol" w:char="F06D"/>
      </w:r>
      <w:r w:rsidR="003B68D1" w:rsidRPr="001960EB">
        <w:rPr>
          <w:rFonts w:ascii="Arial" w:hAnsi="Arial" w:cs="Arial"/>
          <w:sz w:val="22"/>
          <w:szCs w:val="22"/>
        </w:rPr>
        <w:t>M</w:t>
      </w:r>
      <w:r w:rsidR="003B68D1" w:rsidRPr="001960EB">
        <w:rPr>
          <w:rFonts w:ascii="Arial" w:hAnsi="Arial" w:cs="Arial"/>
          <w:bCs/>
          <w:sz w:val="22"/>
          <w:szCs w:val="22"/>
        </w:rPr>
        <w:t>)(Fig</w:t>
      </w:r>
      <w:r w:rsidR="009E737D">
        <w:rPr>
          <w:rFonts w:ascii="Arial" w:hAnsi="Arial" w:cs="Arial"/>
          <w:bCs/>
          <w:sz w:val="22"/>
          <w:szCs w:val="22"/>
        </w:rPr>
        <w:t xml:space="preserve">ura nr. </w:t>
      </w:r>
      <w:r w:rsidR="003B68D1" w:rsidRPr="001960EB">
        <w:rPr>
          <w:rFonts w:ascii="Arial" w:hAnsi="Arial" w:cs="Arial"/>
          <w:bCs/>
          <w:sz w:val="22"/>
          <w:szCs w:val="22"/>
        </w:rPr>
        <w:t>3.</w:t>
      </w:r>
      <w:r w:rsidR="009E737D">
        <w:rPr>
          <w:rFonts w:ascii="Arial" w:hAnsi="Arial" w:cs="Arial"/>
          <w:bCs/>
          <w:sz w:val="22"/>
          <w:szCs w:val="22"/>
        </w:rPr>
        <w:t>8</w:t>
      </w:r>
      <w:r w:rsidR="003B68D1" w:rsidRPr="001960EB">
        <w:rPr>
          <w:rFonts w:ascii="Arial" w:hAnsi="Arial" w:cs="Arial"/>
          <w:bCs/>
          <w:sz w:val="22"/>
          <w:szCs w:val="22"/>
        </w:rPr>
        <w:t>).</w:t>
      </w:r>
    </w:p>
    <w:p w:rsidR="003B68D1" w:rsidRPr="00B93857" w:rsidRDefault="00B93857" w:rsidP="00B93857">
      <w:pPr>
        <w:pStyle w:val="Listparagraf"/>
        <w:numPr>
          <w:ilvl w:val="0"/>
          <w:numId w:val="9"/>
        </w:numPr>
        <w:spacing w:line="276" w:lineRule="auto"/>
        <w:ind w:left="0" w:firstLine="567"/>
        <w:jc w:val="both"/>
        <w:rPr>
          <w:rFonts w:ascii="Arial" w:hAnsi="Arial" w:cs="Arial"/>
          <w:sz w:val="22"/>
          <w:szCs w:val="22"/>
        </w:rPr>
      </w:pPr>
      <w:r>
        <w:rPr>
          <w:rFonts w:ascii="Arial" w:hAnsi="Arial" w:cs="Arial"/>
          <w:sz w:val="22"/>
          <w:szCs w:val="22"/>
        </w:rPr>
        <w:t xml:space="preserve">       </w:t>
      </w:r>
      <w:r w:rsidR="003B68D1" w:rsidRPr="001960EB">
        <w:rPr>
          <w:rFonts w:ascii="Arial" w:hAnsi="Arial" w:cs="Arial"/>
          <w:sz w:val="22"/>
          <w:szCs w:val="22"/>
        </w:rPr>
        <w:t>Fund (N=126) 0,01-0,62</w:t>
      </w:r>
      <w:r w:rsidR="003B68D1" w:rsidRPr="001960EB">
        <w:rPr>
          <w:rFonts w:ascii="Arial" w:hAnsi="Arial" w:cs="Arial"/>
          <w:sz w:val="22"/>
          <w:szCs w:val="22"/>
        </w:rPr>
        <w:sym w:font="Symbol" w:char="F06D"/>
      </w:r>
      <w:r w:rsidR="003B68D1" w:rsidRPr="001960EB">
        <w:rPr>
          <w:rFonts w:ascii="Arial" w:hAnsi="Arial" w:cs="Arial"/>
          <w:sz w:val="22"/>
          <w:szCs w:val="22"/>
        </w:rPr>
        <w:t>M</w:t>
      </w:r>
      <w:r w:rsidR="003B68D1" w:rsidRPr="001960EB">
        <w:rPr>
          <w:rFonts w:ascii="Arial" w:hAnsi="Arial" w:cs="Arial"/>
          <w:bCs/>
          <w:sz w:val="22"/>
          <w:szCs w:val="22"/>
        </w:rPr>
        <w:t xml:space="preserve"> (media 0,50</w:t>
      </w:r>
      <w:r w:rsidR="003B68D1" w:rsidRPr="001960EB">
        <w:rPr>
          <w:rFonts w:ascii="Arial" w:hAnsi="Arial" w:cs="Arial"/>
          <w:sz w:val="22"/>
          <w:szCs w:val="22"/>
        </w:rPr>
        <w:sym w:font="Symbol" w:char="F06D"/>
      </w:r>
      <w:r w:rsidR="003B68D1" w:rsidRPr="001960EB">
        <w:rPr>
          <w:rFonts w:ascii="Arial" w:hAnsi="Arial" w:cs="Arial"/>
          <w:sz w:val="22"/>
          <w:szCs w:val="22"/>
        </w:rPr>
        <w:t>M</w:t>
      </w:r>
      <w:r w:rsidR="003B68D1" w:rsidRPr="001960EB">
        <w:rPr>
          <w:rFonts w:ascii="Arial" w:hAnsi="Arial" w:cs="Arial"/>
          <w:bCs/>
          <w:sz w:val="22"/>
          <w:szCs w:val="22"/>
        </w:rPr>
        <w:t>, deviația standard 0,77</w:t>
      </w:r>
      <w:r w:rsidR="003B68D1" w:rsidRPr="001960EB">
        <w:rPr>
          <w:rFonts w:ascii="Arial" w:hAnsi="Arial" w:cs="Arial"/>
          <w:sz w:val="22"/>
          <w:szCs w:val="22"/>
        </w:rPr>
        <w:sym w:font="Symbol" w:char="F06D"/>
      </w:r>
      <w:r w:rsidR="003B68D1" w:rsidRPr="001960EB">
        <w:rPr>
          <w:rFonts w:ascii="Arial" w:hAnsi="Arial" w:cs="Arial"/>
          <w:sz w:val="22"/>
          <w:szCs w:val="22"/>
        </w:rPr>
        <w:t>M</w:t>
      </w:r>
      <w:r w:rsidR="003B68D1" w:rsidRPr="001960EB">
        <w:rPr>
          <w:rFonts w:ascii="Arial" w:hAnsi="Arial" w:cs="Arial"/>
          <w:bCs/>
          <w:sz w:val="22"/>
          <w:szCs w:val="22"/>
        </w:rPr>
        <w:t>, percentila 75, 0,62</w:t>
      </w:r>
      <w:r w:rsidR="003B68D1" w:rsidRPr="001960EB">
        <w:rPr>
          <w:rFonts w:ascii="Arial" w:hAnsi="Arial" w:cs="Arial"/>
          <w:sz w:val="22"/>
          <w:szCs w:val="22"/>
        </w:rPr>
        <w:sym w:font="Symbol" w:char="F06D"/>
      </w:r>
      <w:r w:rsidR="003B68D1" w:rsidRPr="001960EB">
        <w:rPr>
          <w:rFonts w:ascii="Arial" w:hAnsi="Arial" w:cs="Arial"/>
          <w:sz w:val="22"/>
          <w:szCs w:val="22"/>
        </w:rPr>
        <w:t>M</w:t>
      </w:r>
      <w:r w:rsidR="003B68D1" w:rsidRPr="001960EB">
        <w:rPr>
          <w:rFonts w:ascii="Arial" w:hAnsi="Arial" w:cs="Arial"/>
          <w:bCs/>
          <w:sz w:val="22"/>
          <w:szCs w:val="22"/>
        </w:rPr>
        <w:t>)(</w:t>
      </w:r>
      <w:r w:rsidR="009E737D" w:rsidRPr="009E737D">
        <w:rPr>
          <w:rFonts w:ascii="Arial" w:hAnsi="Arial" w:cs="Arial"/>
          <w:bCs/>
          <w:sz w:val="22"/>
          <w:szCs w:val="22"/>
        </w:rPr>
        <w:t xml:space="preserve"> </w:t>
      </w:r>
      <w:r w:rsidR="009E737D" w:rsidRPr="001960EB">
        <w:rPr>
          <w:rFonts w:ascii="Arial" w:hAnsi="Arial" w:cs="Arial"/>
          <w:bCs/>
          <w:sz w:val="22"/>
          <w:szCs w:val="22"/>
        </w:rPr>
        <w:t>Fig</w:t>
      </w:r>
      <w:r w:rsidR="009E737D">
        <w:rPr>
          <w:rFonts w:ascii="Arial" w:hAnsi="Arial" w:cs="Arial"/>
          <w:bCs/>
          <w:sz w:val="22"/>
          <w:szCs w:val="22"/>
        </w:rPr>
        <w:t xml:space="preserve">ura nr. </w:t>
      </w:r>
      <w:r w:rsidR="009E737D" w:rsidRPr="001960EB">
        <w:rPr>
          <w:rFonts w:ascii="Arial" w:hAnsi="Arial" w:cs="Arial"/>
          <w:bCs/>
          <w:sz w:val="22"/>
          <w:szCs w:val="22"/>
        </w:rPr>
        <w:t>3.</w:t>
      </w:r>
      <w:r w:rsidR="009E737D">
        <w:rPr>
          <w:rFonts w:ascii="Arial" w:hAnsi="Arial" w:cs="Arial"/>
          <w:bCs/>
          <w:sz w:val="22"/>
          <w:szCs w:val="22"/>
        </w:rPr>
        <w:t>8</w:t>
      </w:r>
      <w:r w:rsidR="003B68D1" w:rsidRPr="001960EB">
        <w:rPr>
          <w:rFonts w:ascii="Arial" w:hAnsi="Arial" w:cs="Arial"/>
          <w:bCs/>
          <w:sz w:val="22"/>
          <w:szCs w:val="22"/>
        </w:rPr>
        <w:t>).</w:t>
      </w:r>
    </w:p>
    <w:p w:rsidR="003B68D1" w:rsidRPr="001960EB" w:rsidRDefault="003B68D1" w:rsidP="005B5600">
      <w:pPr>
        <w:spacing w:line="276" w:lineRule="auto"/>
        <w:jc w:val="center"/>
        <w:rPr>
          <w:rFonts w:ascii="Arial" w:hAnsi="Arial" w:cs="Arial"/>
        </w:rPr>
      </w:pPr>
      <w:r w:rsidRPr="001960EB">
        <w:rPr>
          <w:rFonts w:ascii="Arial" w:hAnsi="Arial" w:cs="Arial"/>
          <w:noProof/>
          <w:lang w:eastAsia="ro-RO"/>
        </w:rPr>
        <w:drawing>
          <wp:inline distT="0" distB="0" distL="0" distR="0" wp14:anchorId="4A7169D8" wp14:editId="7BF66D0A">
            <wp:extent cx="3084830" cy="1880558"/>
            <wp:effectExtent l="0" t="0" r="1270" b="5715"/>
            <wp:docPr id="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33459" cy="1910203"/>
                    </a:xfrm>
                    <a:prstGeom prst="rect">
                      <a:avLst/>
                    </a:prstGeom>
                    <a:noFill/>
                  </pic:spPr>
                </pic:pic>
              </a:graphicData>
            </a:graphic>
          </wp:inline>
        </w:drawing>
      </w:r>
    </w:p>
    <w:p w:rsidR="003B68D1" w:rsidRPr="001960EB" w:rsidRDefault="003B68D1" w:rsidP="005B5600">
      <w:pPr>
        <w:spacing w:line="276" w:lineRule="auto"/>
        <w:jc w:val="center"/>
        <w:rPr>
          <w:rFonts w:ascii="Arial" w:hAnsi="Arial" w:cs="Arial"/>
        </w:rPr>
      </w:pPr>
      <w:r>
        <w:rPr>
          <w:rFonts w:ascii="Arial" w:hAnsi="Arial" w:cs="Arial"/>
        </w:rPr>
        <w:t xml:space="preserve">Figura nr. 3.8  </w:t>
      </w:r>
      <w:r w:rsidRPr="001960EB">
        <w:rPr>
          <w:rFonts w:ascii="Arial" w:hAnsi="Arial" w:cs="Arial"/>
        </w:rPr>
        <w:t>Concentrațiile fosfaților în apele marine comparate cu percentila 75 a datelor istorice din zona de studiu, septembrie 2018</w:t>
      </w:r>
    </w:p>
    <w:p w:rsidR="003B68D1" w:rsidRPr="001960EB" w:rsidRDefault="003B68D1" w:rsidP="005B5600">
      <w:pPr>
        <w:spacing w:after="0" w:line="276" w:lineRule="auto"/>
        <w:ind w:firstLine="720"/>
        <w:jc w:val="both"/>
        <w:rPr>
          <w:rFonts w:ascii="Arial" w:hAnsi="Arial" w:cs="Arial"/>
        </w:rPr>
      </w:pPr>
      <w:r w:rsidRPr="001960EB">
        <w:rPr>
          <w:rFonts w:ascii="Arial" w:hAnsi="Arial" w:cs="Arial"/>
        </w:rPr>
        <w:t xml:space="preserve">Concentrațiile </w:t>
      </w:r>
      <w:r w:rsidRPr="001960EB">
        <w:rPr>
          <w:rFonts w:ascii="Arial" w:hAnsi="Arial" w:cs="Arial"/>
          <w:b/>
        </w:rPr>
        <w:t>silicaților</w:t>
      </w:r>
      <w:r w:rsidRPr="001960EB">
        <w:rPr>
          <w:rFonts w:ascii="Arial" w:hAnsi="Arial" w:cs="Arial"/>
        </w:rPr>
        <w:t xml:space="preserve"> în zona investigată au înregistrat valori care s-au încadrat între 1,2 – 8,7 </w:t>
      </w:r>
      <w:r w:rsidRPr="001960EB">
        <w:rPr>
          <w:rFonts w:ascii="Arial" w:hAnsi="Arial" w:cs="Arial"/>
        </w:rPr>
        <w:sym w:font="Symbol" w:char="F06D"/>
      </w:r>
      <w:r w:rsidRPr="001960EB">
        <w:rPr>
          <w:rFonts w:ascii="Arial" w:hAnsi="Arial" w:cs="Arial"/>
        </w:rPr>
        <w:t>M, cu valorile maxime la fund. Toate valorile măsurate se încadrează în domeniul normal de variabilitate al zonei stabilit pe baza datelor istorice (1971-2007) din zonă (Portița, fâșia batimetrică 30-60m) astfel:</w:t>
      </w:r>
    </w:p>
    <w:p w:rsidR="003B68D1" w:rsidRPr="001960EB" w:rsidRDefault="003B68D1" w:rsidP="005B5600">
      <w:pPr>
        <w:pStyle w:val="Listparagraf"/>
        <w:numPr>
          <w:ilvl w:val="0"/>
          <w:numId w:val="9"/>
        </w:numPr>
        <w:spacing w:line="276" w:lineRule="auto"/>
        <w:ind w:left="0" w:firstLine="780"/>
        <w:jc w:val="both"/>
        <w:rPr>
          <w:rFonts w:ascii="Arial" w:hAnsi="Arial" w:cs="Arial"/>
          <w:sz w:val="22"/>
          <w:szCs w:val="22"/>
        </w:rPr>
      </w:pPr>
      <w:r w:rsidRPr="001960EB">
        <w:rPr>
          <w:rFonts w:ascii="Arial" w:hAnsi="Arial" w:cs="Arial"/>
          <w:sz w:val="22"/>
          <w:szCs w:val="22"/>
        </w:rPr>
        <w:t>Suprafață (N=132) 0,9-55,1</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xml:space="preserve"> (media 17,5</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deviația standard 16,8</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percentila 75, 26,1</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w:t>
      </w:r>
      <w:r>
        <w:rPr>
          <w:rFonts w:ascii="Arial" w:hAnsi="Arial" w:cs="Arial"/>
          <w:bCs/>
          <w:sz w:val="22"/>
          <w:szCs w:val="22"/>
        </w:rPr>
        <w:t xml:space="preserve"> </w:t>
      </w:r>
      <w:r w:rsidRPr="001960EB">
        <w:rPr>
          <w:rFonts w:ascii="Arial" w:hAnsi="Arial" w:cs="Arial"/>
          <w:bCs/>
          <w:sz w:val="22"/>
          <w:szCs w:val="22"/>
        </w:rPr>
        <w:t>(</w:t>
      </w:r>
      <w:r w:rsidRPr="00D10D43">
        <w:t xml:space="preserve"> </w:t>
      </w:r>
      <w:r w:rsidRPr="00D10D43">
        <w:rPr>
          <w:rFonts w:ascii="Arial" w:hAnsi="Arial" w:cs="Arial"/>
          <w:bCs/>
          <w:sz w:val="22"/>
          <w:szCs w:val="22"/>
        </w:rPr>
        <w:t>Figura nr. 3.</w:t>
      </w:r>
      <w:r>
        <w:rPr>
          <w:rFonts w:ascii="Arial" w:hAnsi="Arial" w:cs="Arial"/>
          <w:bCs/>
          <w:sz w:val="22"/>
          <w:szCs w:val="22"/>
        </w:rPr>
        <w:t>9</w:t>
      </w:r>
      <w:r w:rsidRPr="001960EB">
        <w:rPr>
          <w:rFonts w:ascii="Arial" w:hAnsi="Arial" w:cs="Arial"/>
          <w:bCs/>
          <w:sz w:val="22"/>
          <w:szCs w:val="22"/>
        </w:rPr>
        <w:t>).</w:t>
      </w:r>
    </w:p>
    <w:p w:rsidR="003B68D1" w:rsidRPr="003B68D1" w:rsidRDefault="003B68D1" w:rsidP="005B5600">
      <w:pPr>
        <w:pStyle w:val="Listparagraf"/>
        <w:numPr>
          <w:ilvl w:val="0"/>
          <w:numId w:val="9"/>
        </w:numPr>
        <w:spacing w:line="276" w:lineRule="auto"/>
        <w:ind w:left="0" w:firstLine="709"/>
        <w:jc w:val="both"/>
        <w:rPr>
          <w:rFonts w:ascii="Arial" w:hAnsi="Arial" w:cs="Arial"/>
          <w:sz w:val="22"/>
          <w:szCs w:val="22"/>
        </w:rPr>
      </w:pPr>
      <w:r w:rsidRPr="001960EB">
        <w:rPr>
          <w:rFonts w:ascii="Arial" w:hAnsi="Arial" w:cs="Arial"/>
          <w:sz w:val="22"/>
          <w:szCs w:val="22"/>
        </w:rPr>
        <w:t>Fund (N=129) 1,1-47,6</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xml:space="preserve"> (media 21,8</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deviația standard 16,2</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percentila 75, 27,5</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w:t>
      </w:r>
      <w:r w:rsidRPr="00D10D43">
        <w:rPr>
          <w:rFonts w:ascii="Arial" w:hAnsi="Arial" w:cs="Arial"/>
          <w:sz w:val="22"/>
          <w:szCs w:val="22"/>
        </w:rPr>
        <w:t xml:space="preserve"> </w:t>
      </w:r>
      <w:r>
        <w:rPr>
          <w:rFonts w:ascii="Arial" w:hAnsi="Arial" w:cs="Arial"/>
          <w:sz w:val="22"/>
          <w:szCs w:val="22"/>
        </w:rPr>
        <w:t xml:space="preserve">Figura nr. 3.9 </w:t>
      </w:r>
      <w:r w:rsidRPr="001960EB">
        <w:rPr>
          <w:rFonts w:ascii="Arial" w:hAnsi="Arial" w:cs="Arial"/>
          <w:bCs/>
          <w:sz w:val="22"/>
          <w:szCs w:val="22"/>
        </w:rPr>
        <w:t>).</w:t>
      </w:r>
    </w:p>
    <w:p w:rsidR="003B68D1" w:rsidRPr="001960EB" w:rsidRDefault="003B68D1" w:rsidP="005B5600">
      <w:pPr>
        <w:pStyle w:val="Listparagraf"/>
        <w:spacing w:line="276" w:lineRule="auto"/>
        <w:ind w:left="0"/>
        <w:jc w:val="center"/>
        <w:rPr>
          <w:rFonts w:ascii="Arial" w:hAnsi="Arial" w:cs="Arial"/>
          <w:sz w:val="22"/>
          <w:szCs w:val="22"/>
        </w:rPr>
      </w:pPr>
      <w:r w:rsidRPr="001960EB">
        <w:rPr>
          <w:rFonts w:ascii="Arial" w:hAnsi="Arial" w:cs="Arial"/>
          <w:noProof/>
          <w:sz w:val="22"/>
          <w:szCs w:val="22"/>
          <w:lang w:eastAsia="ro-RO"/>
        </w:rPr>
        <w:drawing>
          <wp:inline distT="0" distB="0" distL="0" distR="0" wp14:anchorId="37C21637" wp14:editId="2BDAFFF1">
            <wp:extent cx="3010025" cy="1889185"/>
            <wp:effectExtent l="0" t="0" r="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85514" cy="1936564"/>
                    </a:xfrm>
                    <a:prstGeom prst="rect">
                      <a:avLst/>
                    </a:prstGeom>
                    <a:noFill/>
                  </pic:spPr>
                </pic:pic>
              </a:graphicData>
            </a:graphic>
          </wp:inline>
        </w:drawing>
      </w:r>
    </w:p>
    <w:p w:rsidR="003B68D1" w:rsidRPr="001960EB" w:rsidRDefault="003B68D1" w:rsidP="005B5600">
      <w:pPr>
        <w:spacing w:line="276" w:lineRule="auto"/>
        <w:jc w:val="center"/>
        <w:rPr>
          <w:rFonts w:ascii="Arial" w:hAnsi="Arial" w:cs="Arial"/>
        </w:rPr>
      </w:pPr>
      <w:r w:rsidRPr="00D10D43">
        <w:rPr>
          <w:rFonts w:ascii="Arial" w:hAnsi="Arial" w:cs="Arial"/>
        </w:rPr>
        <w:t>Figura nr. 3.</w:t>
      </w:r>
      <w:r>
        <w:rPr>
          <w:rFonts w:ascii="Arial" w:hAnsi="Arial" w:cs="Arial"/>
        </w:rPr>
        <w:t>9</w:t>
      </w:r>
      <w:r w:rsidRPr="00D10D43">
        <w:rPr>
          <w:rFonts w:ascii="Arial" w:hAnsi="Arial" w:cs="Arial"/>
        </w:rPr>
        <w:t xml:space="preserve">  </w:t>
      </w:r>
      <w:r w:rsidRPr="001960EB">
        <w:rPr>
          <w:rFonts w:ascii="Arial" w:hAnsi="Arial" w:cs="Arial"/>
        </w:rPr>
        <w:t>Concentrațiile silicaților în apele marine de suprafață comparate cu percentila 75 a datelor istorice din zona de studiu, septembrie 2018</w:t>
      </w:r>
    </w:p>
    <w:p w:rsidR="003B68D1" w:rsidRPr="001960EB" w:rsidRDefault="003B68D1" w:rsidP="005B5600">
      <w:pPr>
        <w:spacing w:after="0" w:line="276" w:lineRule="auto"/>
        <w:ind w:firstLine="720"/>
        <w:jc w:val="both"/>
        <w:rPr>
          <w:rFonts w:ascii="Arial" w:hAnsi="Arial" w:cs="Arial"/>
        </w:rPr>
      </w:pPr>
      <w:r w:rsidRPr="001960EB">
        <w:rPr>
          <w:rFonts w:ascii="Arial" w:hAnsi="Arial" w:cs="Arial"/>
        </w:rPr>
        <w:t xml:space="preserve">Concentrațiile </w:t>
      </w:r>
      <w:r w:rsidRPr="001960EB">
        <w:rPr>
          <w:rFonts w:ascii="Arial" w:hAnsi="Arial" w:cs="Arial"/>
          <w:b/>
        </w:rPr>
        <w:t>azotaților</w:t>
      </w:r>
      <w:r w:rsidRPr="001960EB">
        <w:rPr>
          <w:rFonts w:ascii="Arial" w:hAnsi="Arial" w:cs="Arial"/>
        </w:rPr>
        <w:t xml:space="preserve"> în zona investigată au înregistrat valori care s-au încadrat între 1,46 – 1,84 </w:t>
      </w:r>
      <w:r w:rsidRPr="001960EB">
        <w:rPr>
          <w:rFonts w:ascii="Arial" w:hAnsi="Arial" w:cs="Arial"/>
        </w:rPr>
        <w:sym w:font="Symbol" w:char="F06D"/>
      </w:r>
      <w:r w:rsidRPr="001960EB">
        <w:rPr>
          <w:rFonts w:ascii="Arial" w:hAnsi="Arial" w:cs="Arial"/>
        </w:rPr>
        <w:t xml:space="preserve">M. Toate valorile măsurate se încadrează se încadrează în limita admisă de legislația </w:t>
      </w:r>
      <w:r w:rsidRPr="001960EB">
        <w:rPr>
          <w:rFonts w:ascii="Arial" w:hAnsi="Arial" w:cs="Arial"/>
        </w:rPr>
        <w:lastRenderedPageBreak/>
        <w:t>națională (107,1 µM - Ord.161/2006) și în domeniul normal de variabilitate al zonei stabilit pe baza datelor istorice (1976-2007) din zonă (Portița, fâșia batimetrică 30-60m) astfel:</w:t>
      </w:r>
    </w:p>
    <w:p w:rsidR="003B68D1" w:rsidRPr="001960EB" w:rsidRDefault="003B68D1" w:rsidP="005B5600">
      <w:pPr>
        <w:pStyle w:val="Listparagraf"/>
        <w:numPr>
          <w:ilvl w:val="0"/>
          <w:numId w:val="9"/>
        </w:numPr>
        <w:spacing w:line="276" w:lineRule="auto"/>
        <w:ind w:left="426" w:firstLine="354"/>
        <w:jc w:val="both"/>
        <w:rPr>
          <w:rFonts w:ascii="Arial" w:hAnsi="Arial" w:cs="Arial"/>
          <w:sz w:val="22"/>
          <w:szCs w:val="22"/>
        </w:rPr>
      </w:pPr>
      <w:r w:rsidRPr="001960EB">
        <w:rPr>
          <w:rFonts w:ascii="Arial" w:hAnsi="Arial" w:cs="Arial"/>
          <w:sz w:val="22"/>
          <w:szCs w:val="22"/>
        </w:rPr>
        <w:t>Suprafață (N=108) 0,12-15,09</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xml:space="preserve"> (media 6,91</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deviația standard 8,33</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percentila 75, 7,51</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w:t>
      </w:r>
      <w:r w:rsidRPr="00D10D43">
        <w:t xml:space="preserve"> </w:t>
      </w:r>
      <w:r>
        <w:rPr>
          <w:rFonts w:ascii="Arial" w:hAnsi="Arial" w:cs="Arial"/>
          <w:bCs/>
          <w:sz w:val="22"/>
          <w:szCs w:val="22"/>
        </w:rPr>
        <w:t>Figura nr. 3.10</w:t>
      </w:r>
      <w:r w:rsidRPr="001960EB">
        <w:rPr>
          <w:rFonts w:ascii="Arial" w:hAnsi="Arial" w:cs="Arial"/>
          <w:bCs/>
          <w:sz w:val="22"/>
          <w:szCs w:val="22"/>
        </w:rPr>
        <w:t>).</w:t>
      </w:r>
    </w:p>
    <w:p w:rsidR="003B68D1" w:rsidRPr="001960EB" w:rsidRDefault="003B68D1" w:rsidP="005B5600">
      <w:pPr>
        <w:pStyle w:val="Listparagraf"/>
        <w:numPr>
          <w:ilvl w:val="0"/>
          <w:numId w:val="9"/>
        </w:numPr>
        <w:spacing w:line="276" w:lineRule="auto"/>
        <w:ind w:left="426" w:firstLine="354"/>
        <w:jc w:val="both"/>
        <w:rPr>
          <w:rFonts w:ascii="Arial" w:hAnsi="Arial" w:cs="Arial"/>
          <w:sz w:val="22"/>
          <w:szCs w:val="22"/>
        </w:rPr>
      </w:pPr>
      <w:r w:rsidRPr="001960EB">
        <w:rPr>
          <w:rFonts w:ascii="Arial" w:hAnsi="Arial" w:cs="Arial"/>
          <w:sz w:val="22"/>
          <w:szCs w:val="22"/>
        </w:rPr>
        <w:t>Fund (N=129) 0,04-8,44</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xml:space="preserve"> (media 3,94</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deviația standard 2,08</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percentila 75, 5,19</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w:t>
      </w:r>
      <w:r w:rsidRPr="00D10D43">
        <w:t xml:space="preserve"> </w:t>
      </w:r>
      <w:r w:rsidRPr="00D10D43">
        <w:rPr>
          <w:rFonts w:ascii="Arial" w:hAnsi="Arial" w:cs="Arial"/>
          <w:bCs/>
          <w:sz w:val="22"/>
          <w:szCs w:val="22"/>
        </w:rPr>
        <w:t>Figura nr. 3.</w:t>
      </w:r>
      <w:r>
        <w:rPr>
          <w:rFonts w:ascii="Arial" w:hAnsi="Arial" w:cs="Arial"/>
          <w:bCs/>
          <w:sz w:val="22"/>
          <w:szCs w:val="22"/>
        </w:rPr>
        <w:t>10</w:t>
      </w:r>
      <w:r w:rsidRPr="001960EB">
        <w:rPr>
          <w:rFonts w:ascii="Arial" w:hAnsi="Arial" w:cs="Arial"/>
          <w:bCs/>
          <w:sz w:val="22"/>
          <w:szCs w:val="22"/>
        </w:rPr>
        <w:t>).</w:t>
      </w:r>
    </w:p>
    <w:p w:rsidR="003B68D1" w:rsidRPr="001960EB" w:rsidRDefault="003B68D1" w:rsidP="005B5600">
      <w:pPr>
        <w:spacing w:line="276" w:lineRule="auto"/>
        <w:jc w:val="center"/>
        <w:rPr>
          <w:rFonts w:ascii="Arial" w:hAnsi="Arial" w:cs="Arial"/>
          <w:highlight w:val="yellow"/>
        </w:rPr>
      </w:pPr>
      <w:r w:rsidRPr="001960EB">
        <w:rPr>
          <w:rFonts w:ascii="Arial" w:hAnsi="Arial" w:cs="Arial"/>
          <w:noProof/>
          <w:highlight w:val="yellow"/>
          <w:lang w:eastAsia="ro-RO"/>
        </w:rPr>
        <w:drawing>
          <wp:inline distT="0" distB="0" distL="0" distR="0" wp14:anchorId="0B9990BA" wp14:editId="1D51F0AF">
            <wp:extent cx="3130898" cy="1880623"/>
            <wp:effectExtent l="0" t="0" r="0" b="5715"/>
            <wp:docPr id="4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69322" cy="1903703"/>
                    </a:xfrm>
                    <a:prstGeom prst="rect">
                      <a:avLst/>
                    </a:prstGeom>
                    <a:noFill/>
                  </pic:spPr>
                </pic:pic>
              </a:graphicData>
            </a:graphic>
          </wp:inline>
        </w:drawing>
      </w:r>
    </w:p>
    <w:p w:rsidR="003B68D1" w:rsidRPr="001960EB" w:rsidRDefault="003B68D1" w:rsidP="005B5600">
      <w:pPr>
        <w:spacing w:line="276" w:lineRule="auto"/>
        <w:jc w:val="center"/>
        <w:rPr>
          <w:rFonts w:ascii="Arial" w:hAnsi="Arial" w:cs="Arial"/>
        </w:rPr>
      </w:pPr>
      <w:r w:rsidRPr="00D10D43">
        <w:rPr>
          <w:rFonts w:ascii="Arial" w:hAnsi="Arial" w:cs="Arial"/>
        </w:rPr>
        <w:t>Figura nr. 3.</w:t>
      </w:r>
      <w:r>
        <w:rPr>
          <w:rFonts w:ascii="Arial" w:hAnsi="Arial" w:cs="Arial"/>
        </w:rPr>
        <w:t xml:space="preserve">10 </w:t>
      </w:r>
      <w:r w:rsidRPr="001960EB">
        <w:rPr>
          <w:rFonts w:ascii="Arial" w:hAnsi="Arial" w:cs="Arial"/>
        </w:rPr>
        <w:t>Concentrațiile azotaților în apele marine de suprafață comparate cu percentila 75 a datelor istorice din zona de studiu, septembrie 2018</w:t>
      </w:r>
    </w:p>
    <w:p w:rsidR="003B68D1" w:rsidRPr="001960EB" w:rsidRDefault="003B68D1" w:rsidP="005B5600">
      <w:pPr>
        <w:tabs>
          <w:tab w:val="left" w:pos="0"/>
        </w:tabs>
        <w:spacing w:after="0" w:line="276" w:lineRule="auto"/>
        <w:rPr>
          <w:rFonts w:ascii="Arial" w:hAnsi="Arial" w:cs="Arial"/>
        </w:rPr>
      </w:pPr>
      <w:r w:rsidRPr="001960EB">
        <w:rPr>
          <w:rFonts w:ascii="Arial" w:hAnsi="Arial" w:cs="Arial"/>
        </w:rPr>
        <w:tab/>
        <w:t xml:space="preserve">Concentrațiile </w:t>
      </w:r>
      <w:r w:rsidRPr="001960EB">
        <w:rPr>
          <w:rFonts w:ascii="Arial" w:hAnsi="Arial" w:cs="Arial"/>
          <w:b/>
        </w:rPr>
        <w:t>azotiților</w:t>
      </w:r>
      <w:r w:rsidRPr="001960EB">
        <w:rPr>
          <w:rFonts w:ascii="Arial" w:hAnsi="Arial" w:cs="Arial"/>
        </w:rPr>
        <w:t xml:space="preserve"> în zona investigată au înregistrat valori care s-au încadrat între 0,12 – 0,16</w:t>
      </w:r>
      <w:r w:rsidRPr="001960EB">
        <w:rPr>
          <w:rFonts w:ascii="Arial" w:hAnsi="Arial" w:cs="Arial"/>
        </w:rPr>
        <w:sym w:font="Symbol" w:char="F06D"/>
      </w:r>
      <w:r w:rsidRPr="001960EB">
        <w:rPr>
          <w:rFonts w:ascii="Arial" w:hAnsi="Arial" w:cs="Arial"/>
        </w:rPr>
        <w:t>M. Toate valorile măsurate se încadrează în limita maxim admisă (Ord.161/2006) și în domeniul normal de variabilitate al zonei stabilit pe baza datelor istorice (1976-2007) din zonă (Portița, fâșia batimetrică 30-60m) astfel:</w:t>
      </w:r>
    </w:p>
    <w:p w:rsidR="003B68D1" w:rsidRPr="001960EB" w:rsidRDefault="003B68D1" w:rsidP="005B5600">
      <w:pPr>
        <w:pStyle w:val="Listparagraf"/>
        <w:numPr>
          <w:ilvl w:val="0"/>
          <w:numId w:val="9"/>
        </w:numPr>
        <w:spacing w:line="276" w:lineRule="auto"/>
        <w:ind w:left="0" w:firstLine="426"/>
        <w:jc w:val="both"/>
        <w:rPr>
          <w:rFonts w:ascii="Arial" w:hAnsi="Arial" w:cs="Arial"/>
          <w:sz w:val="22"/>
          <w:szCs w:val="22"/>
        </w:rPr>
      </w:pPr>
      <w:r w:rsidRPr="001960EB">
        <w:rPr>
          <w:rFonts w:ascii="Arial" w:hAnsi="Arial" w:cs="Arial"/>
          <w:sz w:val="22"/>
          <w:szCs w:val="22"/>
        </w:rPr>
        <w:t>Suprafață (N=111) 0,01-1,74</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xml:space="preserve"> (media 1,30</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deviația standard 4,02</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percentila 75, 0,91</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w:t>
      </w:r>
      <w:r w:rsidRPr="00D10D43">
        <w:rPr>
          <w:rFonts w:ascii="Arial" w:hAnsi="Arial" w:cs="Arial"/>
          <w:bCs/>
          <w:sz w:val="22"/>
          <w:szCs w:val="22"/>
        </w:rPr>
        <w:t xml:space="preserve"> </w:t>
      </w:r>
      <w:r>
        <w:rPr>
          <w:rFonts w:ascii="Arial" w:hAnsi="Arial" w:cs="Arial"/>
          <w:bCs/>
          <w:sz w:val="22"/>
          <w:szCs w:val="22"/>
        </w:rPr>
        <w:t>Figura nr. 3.11</w:t>
      </w:r>
      <w:r w:rsidRPr="001960EB">
        <w:rPr>
          <w:rFonts w:ascii="Arial" w:hAnsi="Arial" w:cs="Arial"/>
          <w:bCs/>
          <w:sz w:val="22"/>
          <w:szCs w:val="22"/>
        </w:rPr>
        <w:t>).</w:t>
      </w:r>
    </w:p>
    <w:p w:rsidR="003B68D1" w:rsidRPr="001960EB" w:rsidRDefault="003B68D1" w:rsidP="005B5600">
      <w:pPr>
        <w:pStyle w:val="Listparagraf"/>
        <w:spacing w:line="276" w:lineRule="auto"/>
        <w:ind w:left="0" w:firstLine="426"/>
        <w:jc w:val="both"/>
        <w:rPr>
          <w:rFonts w:ascii="Arial" w:hAnsi="Arial" w:cs="Arial"/>
          <w:sz w:val="22"/>
          <w:szCs w:val="22"/>
          <w:highlight w:val="yellow"/>
        </w:rPr>
      </w:pPr>
      <w:r>
        <w:rPr>
          <w:rFonts w:ascii="Arial" w:hAnsi="Arial" w:cs="Arial"/>
          <w:sz w:val="22"/>
          <w:szCs w:val="22"/>
        </w:rPr>
        <w:t xml:space="preserve">-   </w:t>
      </w:r>
      <w:r w:rsidRPr="000B16B5">
        <w:rPr>
          <w:rFonts w:ascii="Arial" w:hAnsi="Arial" w:cs="Arial"/>
          <w:sz w:val="22"/>
          <w:szCs w:val="22"/>
        </w:rPr>
        <w:t>Fund (N=109) 0,01-1,48</w:t>
      </w:r>
      <w:r w:rsidRPr="001960EB">
        <w:rPr>
          <w:rFonts w:ascii="Arial" w:hAnsi="Arial" w:cs="Arial"/>
          <w:sz w:val="22"/>
          <w:szCs w:val="22"/>
        </w:rPr>
        <w:sym w:font="Symbol" w:char="F06D"/>
      </w:r>
      <w:r w:rsidRPr="000B16B5">
        <w:rPr>
          <w:rFonts w:ascii="Arial" w:hAnsi="Arial" w:cs="Arial"/>
          <w:sz w:val="22"/>
          <w:szCs w:val="22"/>
        </w:rPr>
        <w:t>M</w:t>
      </w:r>
      <w:r w:rsidRPr="000B16B5">
        <w:rPr>
          <w:rFonts w:ascii="Arial" w:hAnsi="Arial" w:cs="Arial"/>
          <w:bCs/>
          <w:sz w:val="22"/>
          <w:szCs w:val="22"/>
        </w:rPr>
        <w:t xml:space="preserve"> (media 0,91</w:t>
      </w:r>
      <w:r w:rsidRPr="001960EB">
        <w:rPr>
          <w:rFonts w:ascii="Arial" w:hAnsi="Arial" w:cs="Arial"/>
          <w:sz w:val="22"/>
          <w:szCs w:val="22"/>
        </w:rPr>
        <w:sym w:font="Symbol" w:char="F06D"/>
      </w:r>
      <w:r w:rsidRPr="000B16B5">
        <w:rPr>
          <w:rFonts w:ascii="Arial" w:hAnsi="Arial" w:cs="Arial"/>
          <w:sz w:val="22"/>
          <w:szCs w:val="22"/>
        </w:rPr>
        <w:t>M</w:t>
      </w:r>
      <w:r w:rsidRPr="000B16B5">
        <w:rPr>
          <w:rFonts w:ascii="Arial" w:hAnsi="Arial" w:cs="Arial"/>
          <w:bCs/>
          <w:sz w:val="22"/>
          <w:szCs w:val="22"/>
        </w:rPr>
        <w:t>, deviația standard 2,95</w:t>
      </w:r>
      <w:r w:rsidRPr="001960EB">
        <w:rPr>
          <w:rFonts w:ascii="Arial" w:hAnsi="Arial" w:cs="Arial"/>
          <w:sz w:val="22"/>
          <w:szCs w:val="22"/>
        </w:rPr>
        <w:sym w:font="Symbol" w:char="F06D"/>
      </w:r>
      <w:r w:rsidRPr="000B16B5">
        <w:rPr>
          <w:rFonts w:ascii="Arial" w:hAnsi="Arial" w:cs="Arial"/>
          <w:sz w:val="22"/>
          <w:szCs w:val="22"/>
        </w:rPr>
        <w:t>M</w:t>
      </w:r>
      <w:r w:rsidRPr="000B16B5">
        <w:rPr>
          <w:rFonts w:ascii="Arial" w:hAnsi="Arial" w:cs="Arial"/>
          <w:bCs/>
          <w:sz w:val="22"/>
          <w:szCs w:val="22"/>
        </w:rPr>
        <w:t>, percentila 75, 0,78</w:t>
      </w:r>
      <w:r w:rsidRPr="001960EB">
        <w:rPr>
          <w:rFonts w:ascii="Arial" w:hAnsi="Arial" w:cs="Arial"/>
          <w:sz w:val="22"/>
          <w:szCs w:val="22"/>
        </w:rPr>
        <w:sym w:font="Symbol" w:char="F06D"/>
      </w:r>
      <w:r w:rsidRPr="000B16B5">
        <w:rPr>
          <w:rFonts w:ascii="Arial" w:hAnsi="Arial" w:cs="Arial"/>
          <w:sz w:val="22"/>
          <w:szCs w:val="22"/>
        </w:rPr>
        <w:t>M</w:t>
      </w:r>
      <w:r w:rsidRPr="000B16B5">
        <w:rPr>
          <w:rFonts w:ascii="Arial" w:hAnsi="Arial" w:cs="Arial"/>
          <w:bCs/>
          <w:sz w:val="22"/>
          <w:szCs w:val="22"/>
        </w:rPr>
        <w:t>)( Figura nr. 3.1</w:t>
      </w:r>
      <w:r>
        <w:rPr>
          <w:rFonts w:ascii="Arial" w:hAnsi="Arial" w:cs="Arial"/>
          <w:bCs/>
          <w:sz w:val="22"/>
          <w:szCs w:val="22"/>
        </w:rPr>
        <w:t>1</w:t>
      </w:r>
      <w:r w:rsidRPr="000B16B5">
        <w:rPr>
          <w:rFonts w:ascii="Arial" w:hAnsi="Arial" w:cs="Arial"/>
          <w:bCs/>
          <w:sz w:val="22"/>
          <w:szCs w:val="22"/>
        </w:rPr>
        <w:t>).</w:t>
      </w:r>
    </w:p>
    <w:p w:rsidR="003B68D1" w:rsidRPr="000B16B5" w:rsidRDefault="003B68D1" w:rsidP="005B5600">
      <w:pPr>
        <w:spacing w:line="276" w:lineRule="auto"/>
        <w:jc w:val="center"/>
        <w:rPr>
          <w:rFonts w:ascii="Arial" w:hAnsi="Arial" w:cs="Arial"/>
        </w:rPr>
      </w:pPr>
      <w:r w:rsidRPr="000B16B5">
        <w:rPr>
          <w:rFonts w:ascii="Arial" w:hAnsi="Arial" w:cs="Arial"/>
          <w:noProof/>
          <w:lang w:eastAsia="ro-RO"/>
        </w:rPr>
        <w:drawing>
          <wp:inline distT="0" distB="0" distL="0" distR="0" wp14:anchorId="6B8B3D7E" wp14:editId="57C2F565">
            <wp:extent cx="3074035" cy="1838642"/>
            <wp:effectExtent l="0" t="0" r="0" b="9525"/>
            <wp:docPr id="4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17718" cy="1864770"/>
                    </a:xfrm>
                    <a:prstGeom prst="rect">
                      <a:avLst/>
                    </a:prstGeom>
                    <a:noFill/>
                  </pic:spPr>
                </pic:pic>
              </a:graphicData>
            </a:graphic>
          </wp:inline>
        </w:drawing>
      </w:r>
    </w:p>
    <w:p w:rsidR="003B68D1" w:rsidRPr="001960EB" w:rsidRDefault="003B68D1" w:rsidP="005B5600">
      <w:pPr>
        <w:spacing w:line="276" w:lineRule="auto"/>
        <w:jc w:val="center"/>
        <w:rPr>
          <w:rFonts w:ascii="Arial" w:hAnsi="Arial" w:cs="Arial"/>
        </w:rPr>
      </w:pPr>
      <w:r w:rsidRPr="00D10D43">
        <w:rPr>
          <w:rFonts w:ascii="Arial" w:hAnsi="Arial" w:cs="Arial"/>
        </w:rPr>
        <w:t>Figura nr. 3.1</w:t>
      </w:r>
      <w:r>
        <w:rPr>
          <w:rFonts w:ascii="Arial" w:hAnsi="Arial" w:cs="Arial"/>
        </w:rPr>
        <w:t xml:space="preserve">1 </w:t>
      </w:r>
      <w:r w:rsidRPr="001960EB">
        <w:rPr>
          <w:rFonts w:ascii="Arial" w:hAnsi="Arial" w:cs="Arial"/>
        </w:rPr>
        <w:t>Concentrațiile azotiților în apele marine de suprafață comparate cu percentila 75 a datelor istorice din zona de studiu, septembrie 2018</w:t>
      </w:r>
    </w:p>
    <w:p w:rsidR="003B68D1" w:rsidRPr="001960EB" w:rsidRDefault="003B68D1" w:rsidP="005B5600">
      <w:pPr>
        <w:spacing w:after="0" w:line="276" w:lineRule="auto"/>
        <w:ind w:firstLine="720"/>
        <w:jc w:val="both"/>
        <w:rPr>
          <w:rFonts w:ascii="Arial" w:hAnsi="Arial" w:cs="Arial"/>
        </w:rPr>
      </w:pPr>
      <w:r w:rsidRPr="001960EB">
        <w:rPr>
          <w:rFonts w:ascii="Arial" w:hAnsi="Arial" w:cs="Arial"/>
        </w:rPr>
        <w:t xml:space="preserve">Concentrațiile </w:t>
      </w:r>
      <w:r w:rsidRPr="001960EB">
        <w:rPr>
          <w:rFonts w:ascii="Arial" w:hAnsi="Arial" w:cs="Arial"/>
          <w:b/>
        </w:rPr>
        <w:t>amoniului</w:t>
      </w:r>
      <w:r w:rsidRPr="001960EB">
        <w:rPr>
          <w:rFonts w:ascii="Arial" w:hAnsi="Arial" w:cs="Arial"/>
        </w:rPr>
        <w:t xml:space="preserve"> în zona investigată au înregistrat valori care au oscilat între 0,61µM – 1,74</w:t>
      </w:r>
      <w:r w:rsidRPr="001960EB">
        <w:rPr>
          <w:rFonts w:ascii="Arial" w:hAnsi="Arial" w:cs="Arial"/>
        </w:rPr>
        <w:sym w:font="Symbol" w:char="F06D"/>
      </w:r>
      <w:r w:rsidRPr="001960EB">
        <w:rPr>
          <w:rFonts w:ascii="Arial" w:hAnsi="Arial" w:cs="Arial"/>
        </w:rPr>
        <w:t>M. Toate valorile măsurate se încadrează în maxima admisă de legislația națională (Ord.161/2006) cât și în domeniul normal de variabilitate al zonei stabilit pe baza datelor istorice (1980-2007) din zonă (Portița, fâșia batimetrică 30-60m) astfel:</w:t>
      </w:r>
    </w:p>
    <w:p w:rsidR="003B68D1" w:rsidRPr="001960EB" w:rsidRDefault="003B68D1" w:rsidP="005B5600">
      <w:pPr>
        <w:pStyle w:val="Listparagraf"/>
        <w:numPr>
          <w:ilvl w:val="0"/>
          <w:numId w:val="9"/>
        </w:numPr>
        <w:spacing w:line="276" w:lineRule="auto"/>
        <w:ind w:left="0" w:firstLine="0"/>
        <w:jc w:val="both"/>
        <w:rPr>
          <w:rFonts w:ascii="Arial" w:hAnsi="Arial" w:cs="Arial"/>
          <w:sz w:val="22"/>
          <w:szCs w:val="22"/>
        </w:rPr>
      </w:pPr>
      <w:r w:rsidRPr="001960EB">
        <w:rPr>
          <w:rFonts w:ascii="Arial" w:hAnsi="Arial" w:cs="Arial"/>
          <w:sz w:val="22"/>
          <w:szCs w:val="22"/>
        </w:rPr>
        <w:t>Suprafață (N=75) 0,24-10,76</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xml:space="preserve"> (media 3,88</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deviația standard 4,56</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percentila 75, 5,14</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w:t>
      </w:r>
      <w:r w:rsidRPr="000B16B5">
        <w:rPr>
          <w:rFonts w:ascii="Arial" w:hAnsi="Arial" w:cs="Arial"/>
          <w:sz w:val="22"/>
          <w:szCs w:val="22"/>
        </w:rPr>
        <w:t xml:space="preserve"> </w:t>
      </w:r>
      <w:r w:rsidRPr="00D10D43">
        <w:rPr>
          <w:rFonts w:ascii="Arial" w:hAnsi="Arial" w:cs="Arial"/>
          <w:sz w:val="22"/>
          <w:szCs w:val="22"/>
        </w:rPr>
        <w:t>Figura nr. 3.1</w:t>
      </w:r>
      <w:r>
        <w:rPr>
          <w:rFonts w:ascii="Arial" w:hAnsi="Arial" w:cs="Arial"/>
          <w:sz w:val="22"/>
          <w:szCs w:val="22"/>
        </w:rPr>
        <w:t>2</w:t>
      </w:r>
      <w:r w:rsidRPr="001960EB">
        <w:rPr>
          <w:rFonts w:ascii="Arial" w:hAnsi="Arial" w:cs="Arial"/>
          <w:bCs/>
          <w:sz w:val="22"/>
          <w:szCs w:val="22"/>
        </w:rPr>
        <w:t>).</w:t>
      </w:r>
    </w:p>
    <w:p w:rsidR="003B68D1" w:rsidRPr="0013797A" w:rsidRDefault="003B68D1" w:rsidP="005B5600">
      <w:pPr>
        <w:pStyle w:val="Listparagraf"/>
        <w:numPr>
          <w:ilvl w:val="0"/>
          <w:numId w:val="9"/>
        </w:numPr>
        <w:spacing w:line="276" w:lineRule="auto"/>
        <w:ind w:left="0" w:firstLine="0"/>
        <w:jc w:val="both"/>
        <w:rPr>
          <w:rFonts w:ascii="Arial" w:hAnsi="Arial" w:cs="Arial"/>
          <w:sz w:val="22"/>
          <w:szCs w:val="22"/>
        </w:rPr>
      </w:pPr>
      <w:r w:rsidRPr="001960EB">
        <w:rPr>
          <w:rFonts w:ascii="Arial" w:hAnsi="Arial" w:cs="Arial"/>
          <w:sz w:val="22"/>
          <w:szCs w:val="22"/>
        </w:rPr>
        <w:lastRenderedPageBreak/>
        <w:t>Fund (N=72) 0,14-3,29</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xml:space="preserve"> (media 2,21</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deviația standard 3,06</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 percentila 75, 2,20</w:t>
      </w:r>
      <w:r w:rsidRPr="001960EB">
        <w:rPr>
          <w:rFonts w:ascii="Arial" w:hAnsi="Arial" w:cs="Arial"/>
          <w:sz w:val="22"/>
          <w:szCs w:val="22"/>
        </w:rPr>
        <w:sym w:font="Symbol" w:char="F06D"/>
      </w:r>
      <w:r w:rsidRPr="001960EB">
        <w:rPr>
          <w:rFonts w:ascii="Arial" w:hAnsi="Arial" w:cs="Arial"/>
          <w:sz w:val="22"/>
          <w:szCs w:val="22"/>
        </w:rPr>
        <w:t>M</w:t>
      </w:r>
      <w:r w:rsidRPr="001960EB">
        <w:rPr>
          <w:rFonts w:ascii="Arial" w:hAnsi="Arial" w:cs="Arial"/>
          <w:bCs/>
          <w:sz w:val="22"/>
          <w:szCs w:val="22"/>
        </w:rPr>
        <w:t>)(</w:t>
      </w:r>
      <w:r w:rsidRPr="000B16B5">
        <w:rPr>
          <w:rFonts w:ascii="Arial" w:hAnsi="Arial" w:cs="Arial"/>
          <w:sz w:val="22"/>
          <w:szCs w:val="22"/>
        </w:rPr>
        <w:t xml:space="preserve"> </w:t>
      </w:r>
      <w:r w:rsidRPr="00D10D43">
        <w:rPr>
          <w:rFonts w:ascii="Arial" w:hAnsi="Arial" w:cs="Arial"/>
          <w:sz w:val="22"/>
          <w:szCs w:val="22"/>
        </w:rPr>
        <w:t>Figura nr. 3.1</w:t>
      </w:r>
      <w:r>
        <w:rPr>
          <w:rFonts w:ascii="Arial" w:hAnsi="Arial" w:cs="Arial"/>
          <w:sz w:val="22"/>
          <w:szCs w:val="22"/>
        </w:rPr>
        <w:t>2</w:t>
      </w:r>
      <w:r w:rsidRPr="001960EB">
        <w:rPr>
          <w:rFonts w:ascii="Arial" w:hAnsi="Arial" w:cs="Arial"/>
          <w:bCs/>
          <w:sz w:val="22"/>
          <w:szCs w:val="22"/>
        </w:rPr>
        <w:t>).</w:t>
      </w:r>
    </w:p>
    <w:p w:rsidR="0013797A" w:rsidRPr="001960EB" w:rsidRDefault="0013797A" w:rsidP="0013797A">
      <w:pPr>
        <w:pStyle w:val="Listparagraf"/>
        <w:spacing w:line="276" w:lineRule="auto"/>
        <w:ind w:left="0"/>
        <w:jc w:val="both"/>
        <w:rPr>
          <w:rFonts w:ascii="Arial" w:hAnsi="Arial" w:cs="Arial"/>
          <w:sz w:val="22"/>
          <w:szCs w:val="22"/>
        </w:rPr>
      </w:pPr>
    </w:p>
    <w:p w:rsidR="003B68D1" w:rsidRPr="001960EB" w:rsidRDefault="003B68D1" w:rsidP="005B5600">
      <w:pPr>
        <w:spacing w:line="276" w:lineRule="auto"/>
        <w:jc w:val="center"/>
        <w:rPr>
          <w:rFonts w:ascii="Arial" w:hAnsi="Arial" w:cs="Arial"/>
          <w:highlight w:val="yellow"/>
        </w:rPr>
      </w:pPr>
      <w:r w:rsidRPr="001960EB">
        <w:rPr>
          <w:rFonts w:ascii="Arial" w:hAnsi="Arial" w:cs="Arial"/>
          <w:noProof/>
          <w:highlight w:val="yellow"/>
          <w:lang w:eastAsia="ro-RO"/>
        </w:rPr>
        <w:drawing>
          <wp:inline distT="0" distB="0" distL="0" distR="0" wp14:anchorId="6D4D0FCF" wp14:editId="40647C86">
            <wp:extent cx="2956959" cy="1763439"/>
            <wp:effectExtent l="0" t="0" r="0" b="8255"/>
            <wp:docPr id="4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99396" cy="1788747"/>
                    </a:xfrm>
                    <a:prstGeom prst="rect">
                      <a:avLst/>
                    </a:prstGeom>
                    <a:noFill/>
                  </pic:spPr>
                </pic:pic>
              </a:graphicData>
            </a:graphic>
          </wp:inline>
        </w:drawing>
      </w:r>
    </w:p>
    <w:p w:rsidR="003B68D1" w:rsidRPr="001960EB" w:rsidRDefault="003B68D1" w:rsidP="005B5600">
      <w:pPr>
        <w:spacing w:line="276" w:lineRule="auto"/>
        <w:jc w:val="center"/>
        <w:rPr>
          <w:rFonts w:ascii="Arial" w:hAnsi="Arial" w:cs="Arial"/>
        </w:rPr>
      </w:pPr>
      <w:r w:rsidRPr="000B16B5">
        <w:rPr>
          <w:rFonts w:ascii="Arial" w:hAnsi="Arial" w:cs="Arial"/>
        </w:rPr>
        <w:t xml:space="preserve"> Figura nr. 3.1</w:t>
      </w:r>
      <w:r>
        <w:rPr>
          <w:rFonts w:ascii="Arial" w:hAnsi="Arial" w:cs="Arial"/>
        </w:rPr>
        <w:t xml:space="preserve">2 </w:t>
      </w:r>
      <w:r w:rsidRPr="001960EB">
        <w:rPr>
          <w:rFonts w:ascii="Arial" w:hAnsi="Arial" w:cs="Arial"/>
        </w:rPr>
        <w:t>Concentrațiile amoniului în apele marine de suprafață comparate cu percentila 75 a datelor istorice din zona de studiu, septembrie 2018</w:t>
      </w:r>
    </w:p>
    <w:p w:rsidR="003B68D1" w:rsidRPr="001960EB" w:rsidRDefault="003B68D1" w:rsidP="00B93857">
      <w:pPr>
        <w:spacing w:after="0" w:line="276" w:lineRule="auto"/>
        <w:ind w:firstLine="360"/>
        <w:jc w:val="both"/>
        <w:rPr>
          <w:rFonts w:ascii="Arial" w:hAnsi="Arial" w:cs="Arial"/>
        </w:rPr>
      </w:pPr>
      <w:r w:rsidRPr="001960EB">
        <w:rPr>
          <w:rFonts w:ascii="Arial" w:hAnsi="Arial" w:cs="Arial"/>
        </w:rPr>
        <w:t>Zona de studiu este caracterizată de variabilitate naturală, temporală (sezonieră) și spațială, a parametrilor fizico-chimici generali și indicatorilor de presiune pentru eutrofizare (nutrienții) care imprimă particularitate componentei abiotice a ecosistemului marin. Astfel, condițiile din sezonul cald, caracterizat în general de prezența termoclinei și stratificarea maselor de apă în care activitatea biologică și regenerarea nutrienților este intensă nu se regăsesc în sezonul rece. Odată cu valorile ridicate din zona de fund, se observă tendința normală de acumulare în sedimente a nutrienților existând astfel un potențial de eutrofizare prin resuspensia acestora. Distincția între variabilitatea naturală și cea provenită din impact antropic poate fi realizată prin studiul sezonier și comparativ al evoluției parametrilor analizați între diferite etape ale activităţii antropice și, de preferat, prin comparație cu date istorice.</w:t>
      </w:r>
    </w:p>
    <w:p w:rsidR="003B68D1" w:rsidRPr="001960EB" w:rsidRDefault="003B68D1" w:rsidP="005B5600">
      <w:pPr>
        <w:pStyle w:val="Listparagraf"/>
        <w:numPr>
          <w:ilvl w:val="0"/>
          <w:numId w:val="12"/>
        </w:numPr>
        <w:spacing w:line="276" w:lineRule="auto"/>
        <w:ind w:left="0" w:firstLine="360"/>
        <w:jc w:val="both"/>
        <w:rPr>
          <w:rFonts w:ascii="Arial" w:hAnsi="Arial" w:cs="Arial"/>
          <w:sz w:val="22"/>
          <w:szCs w:val="22"/>
        </w:rPr>
      </w:pPr>
      <w:r w:rsidRPr="001960EB">
        <w:rPr>
          <w:rFonts w:ascii="Arial" w:hAnsi="Arial" w:cs="Arial"/>
          <w:sz w:val="22"/>
          <w:szCs w:val="22"/>
        </w:rPr>
        <w:t xml:space="preserve">Salinitatea a oscilat în limitele valorilor specifice caracterului salmastru al apelor Mării Negre cu valori omogene în coloana de apă </w:t>
      </w:r>
    </w:p>
    <w:p w:rsidR="003B68D1" w:rsidRPr="001960EB" w:rsidRDefault="003B68D1" w:rsidP="005B5600">
      <w:pPr>
        <w:pStyle w:val="Listparagraf"/>
        <w:numPr>
          <w:ilvl w:val="0"/>
          <w:numId w:val="12"/>
        </w:numPr>
        <w:spacing w:line="276" w:lineRule="auto"/>
        <w:ind w:left="0" w:firstLine="360"/>
        <w:jc w:val="both"/>
        <w:rPr>
          <w:rFonts w:ascii="Arial" w:hAnsi="Arial" w:cs="Arial"/>
          <w:sz w:val="22"/>
          <w:szCs w:val="22"/>
        </w:rPr>
      </w:pPr>
      <w:r w:rsidRPr="001960EB">
        <w:rPr>
          <w:rFonts w:ascii="Arial" w:hAnsi="Arial" w:cs="Arial"/>
          <w:sz w:val="22"/>
          <w:szCs w:val="22"/>
        </w:rPr>
        <w:t>Regimul oxigenului dizolvat, investigat prin prisma a trei parametri (oxigen dizolvat, CCO-Mn și CBO</w:t>
      </w:r>
      <w:r w:rsidRPr="001960EB">
        <w:rPr>
          <w:rFonts w:ascii="Arial" w:hAnsi="Arial" w:cs="Arial"/>
          <w:sz w:val="22"/>
          <w:szCs w:val="22"/>
          <w:vertAlign w:val="subscript"/>
        </w:rPr>
        <w:t>5</w:t>
      </w:r>
      <w:r w:rsidRPr="001960EB">
        <w:rPr>
          <w:rFonts w:ascii="Arial" w:hAnsi="Arial" w:cs="Arial"/>
          <w:sz w:val="22"/>
          <w:szCs w:val="22"/>
        </w:rPr>
        <w:t>) a înregistrat valori care se încadrează în  domeniul normal de variabilitate al zonei de studiu.</w:t>
      </w:r>
    </w:p>
    <w:p w:rsidR="003B68D1" w:rsidRPr="001960EB" w:rsidRDefault="003B68D1" w:rsidP="005B5600">
      <w:pPr>
        <w:pStyle w:val="Listparagraf"/>
        <w:numPr>
          <w:ilvl w:val="0"/>
          <w:numId w:val="12"/>
        </w:numPr>
        <w:spacing w:line="276" w:lineRule="auto"/>
        <w:ind w:left="0" w:firstLine="360"/>
        <w:jc w:val="both"/>
        <w:rPr>
          <w:rFonts w:ascii="Arial" w:hAnsi="Arial" w:cs="Arial"/>
          <w:sz w:val="22"/>
          <w:szCs w:val="22"/>
        </w:rPr>
      </w:pPr>
      <w:r w:rsidRPr="001960EB">
        <w:rPr>
          <w:rFonts w:ascii="Arial" w:hAnsi="Arial" w:cs="Arial"/>
          <w:sz w:val="22"/>
          <w:szCs w:val="22"/>
        </w:rPr>
        <w:t xml:space="preserve">Indicatorii de eutrofizare s-au încadrat atât în limitele admise de legislația națională (Ord.161/2006) cât și în domeniile normale de variabilitate ale zonei identificate prin analiza statistică generală a datelor istorice din zona de studiu (Portița, fâșia batimetrică 30-60m). </w:t>
      </w:r>
    </w:p>
    <w:p w:rsidR="00B93857" w:rsidRDefault="003B68D1" w:rsidP="005B5600">
      <w:pPr>
        <w:tabs>
          <w:tab w:val="left" w:pos="0"/>
        </w:tabs>
        <w:spacing w:line="276" w:lineRule="auto"/>
        <w:jc w:val="both"/>
        <w:rPr>
          <w:rFonts w:ascii="Arial" w:hAnsi="Arial" w:cs="Arial"/>
          <w:lang w:eastAsia="ro-RO"/>
        </w:rPr>
      </w:pPr>
      <w:r w:rsidRPr="001960EB">
        <w:rPr>
          <w:rFonts w:ascii="Arial" w:hAnsi="Arial" w:cs="Arial"/>
          <w:lang w:eastAsia="ro-RO"/>
        </w:rPr>
        <w:tab/>
      </w:r>
    </w:p>
    <w:p w:rsidR="003B68D1" w:rsidRDefault="003B68D1" w:rsidP="005B5600">
      <w:pPr>
        <w:tabs>
          <w:tab w:val="left" w:pos="0"/>
        </w:tabs>
        <w:spacing w:line="276" w:lineRule="auto"/>
        <w:jc w:val="both"/>
        <w:rPr>
          <w:rFonts w:ascii="Arial" w:hAnsi="Arial" w:cs="Arial"/>
          <w:b/>
          <w:lang w:eastAsia="ro-RO"/>
        </w:rPr>
      </w:pPr>
      <w:r w:rsidRPr="009C0521">
        <w:rPr>
          <w:rFonts w:ascii="Arial" w:hAnsi="Arial" w:cs="Arial"/>
          <w:b/>
          <w:lang w:eastAsia="ro-RO"/>
        </w:rPr>
        <w:tab/>
      </w:r>
      <w:r w:rsidRPr="000B16B5">
        <w:rPr>
          <w:rFonts w:ascii="Arial" w:hAnsi="Arial" w:cs="Arial"/>
          <w:b/>
          <w:lang w:eastAsia="ro-RO"/>
        </w:rPr>
        <w:t>Metale grele</w:t>
      </w:r>
    </w:p>
    <w:p w:rsidR="003B68D1" w:rsidRPr="001960EB" w:rsidRDefault="003B68D1" w:rsidP="005B5600">
      <w:pPr>
        <w:tabs>
          <w:tab w:val="left" w:pos="0"/>
        </w:tabs>
        <w:spacing w:line="276" w:lineRule="auto"/>
        <w:jc w:val="both"/>
        <w:rPr>
          <w:rFonts w:ascii="Arial" w:hAnsi="Arial" w:cs="Arial"/>
        </w:rPr>
      </w:pPr>
      <w:r w:rsidRPr="001960EB">
        <w:rPr>
          <w:rFonts w:ascii="Arial" w:hAnsi="Arial" w:cs="Arial"/>
          <w:lang w:eastAsia="ro-RO"/>
        </w:rPr>
        <w:tab/>
        <w:t>Evoluția și distribuția concentrațiilor metalelor în  apele de suprafață de-a lungul litoralului românesc sunt guvernate de mulți factori (surse terestre, aport atmosferic, fluxuri sedimentare)</w:t>
      </w:r>
      <w:r w:rsidRPr="000B16B5">
        <w:t xml:space="preserve"> </w:t>
      </w:r>
      <w:r w:rsidRPr="000B16B5">
        <w:rPr>
          <w:rFonts w:ascii="Arial" w:hAnsi="Arial" w:cs="Arial"/>
          <w:lang w:eastAsia="ro-RO"/>
        </w:rPr>
        <w:t>și, nu în ultimul rând, influența majoră exercitată de Dunăre. Astfel, contaminarea cu metale grele poate fi corelat</w:t>
      </w:r>
      <w:r>
        <w:rPr>
          <w:rFonts w:ascii="Arial" w:hAnsi="Arial" w:cs="Arial"/>
          <w:lang w:eastAsia="ro-RO"/>
        </w:rPr>
        <w:t>ă</w:t>
      </w:r>
      <w:r w:rsidRPr="000B16B5">
        <w:rPr>
          <w:rFonts w:ascii="Arial" w:hAnsi="Arial" w:cs="Arial"/>
          <w:lang w:eastAsia="ro-RO"/>
        </w:rPr>
        <w:t xml:space="preserve"> cu surse urbane sau industriale, precum fabrici, centrale termoelectrice, facilitați portuare, stații de epurare. Influența râurilor asupra zonelor costiere este semnificativă, constituind o sursă majoră de metale, în special în forme particulate, evenimentele hidrologice extreme (inundații) contribuind la intensificarea acestui aport. Fluxurile atmosferice de metale, demonstrând atât influențe naturale, cât și antropice, sunt de asemenea considerate a avea o pondere importantă pentru mările europene, atât in zonele de coastă, cât și la nivel de bazin, depinzând și de variabilitatea condițiilor meteorologice și climatologice locale. </w:t>
      </w:r>
      <w:r w:rsidRPr="001960EB">
        <w:rPr>
          <w:rFonts w:ascii="Arial" w:hAnsi="Arial" w:cs="Arial"/>
          <w:lang w:eastAsia="ro-RO"/>
        </w:rPr>
        <w:t xml:space="preserve"> </w:t>
      </w:r>
    </w:p>
    <w:p w:rsidR="003B68D1" w:rsidRPr="001960EB" w:rsidRDefault="003B68D1" w:rsidP="005B5600">
      <w:pPr>
        <w:spacing w:line="276" w:lineRule="auto"/>
        <w:jc w:val="both"/>
        <w:rPr>
          <w:rFonts w:ascii="Arial" w:hAnsi="Arial" w:cs="Arial"/>
        </w:rPr>
      </w:pPr>
    </w:p>
    <w:p w:rsidR="003B68D1" w:rsidRPr="001960EB" w:rsidRDefault="003B68D1" w:rsidP="005B5600">
      <w:pPr>
        <w:spacing w:line="276" w:lineRule="auto"/>
        <w:jc w:val="center"/>
        <w:rPr>
          <w:rFonts w:ascii="Arial" w:hAnsi="Arial" w:cs="Arial"/>
          <w:noProof/>
          <w:lang w:val="en-US"/>
        </w:rPr>
      </w:pPr>
      <w:r w:rsidRPr="001960EB">
        <w:rPr>
          <w:rFonts w:ascii="Arial" w:hAnsi="Arial" w:cs="Arial"/>
          <w:noProof/>
          <w:lang w:eastAsia="ro-RO"/>
        </w:rPr>
        <w:drawing>
          <wp:inline distT="0" distB="0" distL="0" distR="0" wp14:anchorId="6A09F220" wp14:editId="1A9AA07A">
            <wp:extent cx="5374640" cy="4267200"/>
            <wp:effectExtent l="0" t="0" r="0" b="0"/>
            <wp:docPr id="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79441" cy="4271012"/>
                    </a:xfrm>
                    <a:prstGeom prst="rect">
                      <a:avLst/>
                    </a:prstGeom>
                    <a:noFill/>
                  </pic:spPr>
                </pic:pic>
              </a:graphicData>
            </a:graphic>
          </wp:inline>
        </w:drawing>
      </w:r>
    </w:p>
    <w:p w:rsidR="003B68D1" w:rsidRPr="000B16B5" w:rsidRDefault="003B68D1" w:rsidP="005B5600">
      <w:pPr>
        <w:spacing w:line="276" w:lineRule="auto"/>
        <w:jc w:val="center"/>
        <w:rPr>
          <w:rFonts w:ascii="Arial" w:hAnsi="Arial" w:cs="Arial"/>
        </w:rPr>
      </w:pPr>
      <w:r w:rsidRPr="000B16B5">
        <w:rPr>
          <w:rFonts w:ascii="Arial" w:hAnsi="Arial" w:cs="Arial"/>
        </w:rPr>
        <w:t xml:space="preserve">Figura nr. 3.13  </w:t>
      </w:r>
      <w:r w:rsidRPr="000B16B5">
        <w:rPr>
          <w:rFonts w:ascii="Arial" w:hAnsi="Arial" w:cs="Arial"/>
          <w:lang w:val="fr-FR"/>
        </w:rPr>
        <w:t xml:space="preserve">Concentrațiile metalelor grele în apele marine din zona de studiu în septembrie 2018, </w:t>
      </w:r>
      <w:r w:rsidRPr="000B16B5">
        <w:rPr>
          <w:rFonts w:ascii="Arial" w:hAnsi="Arial" w:cs="Arial"/>
        </w:rPr>
        <w:t xml:space="preserve">comparate cu percentila 75th  a datelor de monitoring, perioada 2006-2012 si cu valorile standardelor de mediu (EQS) </w:t>
      </w:r>
    </w:p>
    <w:p w:rsidR="003B68D1" w:rsidRPr="001960EB" w:rsidRDefault="003B68D1" w:rsidP="005B5600">
      <w:pPr>
        <w:tabs>
          <w:tab w:val="left" w:pos="1620"/>
        </w:tabs>
        <w:spacing w:line="276" w:lineRule="auto"/>
        <w:ind w:firstLine="700"/>
        <w:jc w:val="both"/>
        <w:rPr>
          <w:rFonts w:ascii="Arial" w:hAnsi="Arial" w:cs="Arial"/>
          <w:lang w:eastAsia="ro-RO"/>
        </w:rPr>
      </w:pPr>
      <w:r w:rsidRPr="001960EB">
        <w:rPr>
          <w:rFonts w:ascii="Arial" w:hAnsi="Arial" w:cs="Arial"/>
          <w:lang w:eastAsia="ro-RO"/>
        </w:rPr>
        <w:t xml:space="preserve">Condițiile fizico-chimice și hidrodinamice din zonele costiere influențează căile de transport și distribuție ale acestor elemente. Metalele din apa marină pot suferi reacții de complexare, schimburi ionice sau precipitare, în urma cărora se acumulează în substratul sedimentar, de unde pot fi ulterior reluate în coloana de apă. Datorită tuturor acestor factori, concentrațiile metalelor grele în apa marină sunt semnificativ influențate de variațiile spațiale (adâncime, apropierea de gura de vărsare fluvială sau de sursa de contaminare) sau temporale (sezon). Sedimentele costiere prezintă un grad de variabilitate mai redus față de coloana de apã. Totuși, metalele nu sunt fixate permanent în sediment. Variația parametrilor fizico-chimici în coloana de apã (pH, salinitate, potențial redox si concentrația liganzilor organici) determină eliberarea metalelor din sediment în coloana de apã. </w:t>
      </w:r>
    </w:p>
    <w:p w:rsidR="003B68D1" w:rsidRPr="001960EB" w:rsidRDefault="003B68D1" w:rsidP="005B5600">
      <w:pPr>
        <w:spacing w:line="276" w:lineRule="auto"/>
        <w:ind w:firstLine="708"/>
        <w:jc w:val="both"/>
        <w:rPr>
          <w:rFonts w:ascii="Arial" w:hAnsi="Arial" w:cs="Arial"/>
        </w:rPr>
      </w:pPr>
      <w:r w:rsidRPr="001960EB">
        <w:rPr>
          <w:rFonts w:ascii="Arial" w:hAnsi="Arial" w:cs="Arial"/>
        </w:rPr>
        <w:t>Rezultatele analizelor desfășurate in septembrie 2018 au evidențiat valori de concentrație prezentate in Tabel 3.1.2.</w:t>
      </w:r>
      <w:r w:rsidRPr="001960EB">
        <w:rPr>
          <w:rFonts w:ascii="Arial" w:hAnsi="Arial" w:cs="Arial"/>
          <w:b/>
        </w:rPr>
        <w:t xml:space="preserve"> </w:t>
      </w:r>
      <w:r w:rsidRPr="001960EB">
        <w:rPr>
          <w:rFonts w:ascii="Arial" w:hAnsi="Arial" w:cs="Arial"/>
        </w:rPr>
        <w:t xml:space="preserve">Aprecierea stării de calitate a zonei de studiu s-a realizat prin referire la nivelurile de prezență a metalelor grele în apele marine româneşti (fășia batimetrică cuprinsă între 5 – 60 m), prin prelucrarea statistică a bazei de date de monitoring (perioada 2006-2012, n=529), prin calcularea valorii percentilei 75th pentru fiecare element (valoarea  în care se încadrează 75% din măsurători). De asemenea, concentrațiile măsurate au fost comparate cu valorile standardelor de calitate a mediului (ape marine) (EQS) prevazute de legislatia nationala (Ord. 161/2006) sau europeana (Directiva </w:t>
      </w:r>
      <w:r w:rsidRPr="001960EB">
        <w:rPr>
          <w:rFonts w:ascii="Arial" w:hAnsi="Arial" w:cs="Arial"/>
          <w:bCs/>
        </w:rPr>
        <w:t>2013/39/EU</w:t>
      </w:r>
      <w:r w:rsidRPr="001960EB">
        <w:rPr>
          <w:rFonts w:ascii="Arial" w:hAnsi="Arial" w:cs="Arial"/>
        </w:rPr>
        <w:t>).</w:t>
      </w:r>
    </w:p>
    <w:p w:rsidR="003B68D1" w:rsidRPr="001960EB" w:rsidRDefault="003B68D1" w:rsidP="005B5600">
      <w:pPr>
        <w:tabs>
          <w:tab w:val="left" w:pos="1620"/>
        </w:tabs>
        <w:spacing w:line="276" w:lineRule="auto"/>
        <w:ind w:firstLine="700"/>
        <w:jc w:val="both"/>
        <w:rPr>
          <w:rFonts w:ascii="Arial" w:hAnsi="Arial" w:cs="Arial"/>
          <w:lang w:eastAsia="ro-RO"/>
        </w:rPr>
      </w:pPr>
      <w:r w:rsidRPr="001960EB">
        <w:rPr>
          <w:rFonts w:ascii="Arial" w:hAnsi="Arial" w:cs="Arial"/>
          <w:lang w:eastAsia="ro-RO"/>
        </w:rPr>
        <w:lastRenderedPageBreak/>
        <w:t xml:space="preserve">Concentrațiile metalelor grele in orizontul de suprafata  s-au situat in domenii normale de variabilitate, apropiate de limitele valorilor predominante ce caracterizează apele marine românești pentru perioada 2006-2012, si nu au depasit semnificativ valorile prag stabilite de legislatie. In apele de adancime valorile masurate au fost in general mai ridicate, in special pentru cupru, cadmiu, plumb si crom. </w:t>
      </w:r>
      <w:r w:rsidRPr="001960EB">
        <w:rPr>
          <w:rFonts w:ascii="Arial" w:hAnsi="Arial" w:cs="Arial"/>
        </w:rPr>
        <w:t>(</w:t>
      </w:r>
      <w:r>
        <w:rPr>
          <w:rFonts w:ascii="Arial" w:hAnsi="Arial" w:cs="Arial"/>
        </w:rPr>
        <w:t xml:space="preserve">Figura nr. 3.13 </w:t>
      </w:r>
      <w:r w:rsidRPr="001960EB">
        <w:rPr>
          <w:rFonts w:ascii="Arial" w:hAnsi="Arial" w:cs="Arial"/>
        </w:rPr>
        <w:t xml:space="preserve">). </w:t>
      </w:r>
    </w:p>
    <w:p w:rsidR="003B68D1" w:rsidRPr="001960EB" w:rsidRDefault="003B68D1" w:rsidP="005B5600">
      <w:pPr>
        <w:spacing w:line="276" w:lineRule="auto"/>
        <w:ind w:firstLine="360"/>
        <w:jc w:val="both"/>
        <w:rPr>
          <w:rFonts w:ascii="Arial" w:hAnsi="Arial" w:cs="Arial"/>
        </w:rPr>
      </w:pPr>
      <w:r w:rsidRPr="001960EB">
        <w:rPr>
          <w:rFonts w:ascii="Arial" w:hAnsi="Arial" w:cs="Arial"/>
        </w:rPr>
        <w:t>Rezultatele monitorizarii metalelor grele în apa marina din zona studiata evidențiază că în marea majoritate a cazurilor concentraţiile au fost înscrise între limitele valorilor predominante ce caracterizează componentele abiotice ale ecosistemului  marin românesc, aflat sub influența diverselor presiuni antropice sau naturale.</w:t>
      </w:r>
    </w:p>
    <w:p w:rsidR="003B68D1" w:rsidRPr="000B16B5" w:rsidRDefault="003B68D1" w:rsidP="005B5600">
      <w:pPr>
        <w:spacing w:line="276" w:lineRule="auto"/>
        <w:ind w:firstLine="720"/>
        <w:jc w:val="both"/>
        <w:rPr>
          <w:rStyle w:val="longtext"/>
          <w:rFonts w:ascii="Arial" w:hAnsi="Arial" w:cs="Arial"/>
          <w:b/>
          <w:bCs/>
          <w:color w:val="000000"/>
        </w:rPr>
      </w:pPr>
      <w:r w:rsidRPr="000B16B5">
        <w:rPr>
          <w:rStyle w:val="longtext"/>
          <w:rFonts w:ascii="Arial" w:hAnsi="Arial" w:cs="Arial"/>
          <w:b/>
          <w:bCs/>
          <w:color w:val="000000"/>
        </w:rPr>
        <w:t>Conţinutul total în hidrocarburi petroliere –HPT</w:t>
      </w:r>
    </w:p>
    <w:p w:rsidR="003B68D1" w:rsidRPr="00EF06C1" w:rsidRDefault="003B68D1" w:rsidP="005B5600">
      <w:pPr>
        <w:spacing w:after="0" w:line="276" w:lineRule="auto"/>
        <w:ind w:firstLine="720"/>
        <w:jc w:val="both"/>
        <w:rPr>
          <w:rFonts w:ascii="Arial" w:hAnsi="Arial" w:cs="Arial"/>
        </w:rPr>
      </w:pPr>
      <w:r w:rsidRPr="00EF06C1">
        <w:rPr>
          <w:rFonts w:ascii="Arial" w:hAnsi="Arial" w:cs="Arial"/>
          <w:color w:val="000000"/>
        </w:rPr>
        <w:t xml:space="preserve">Concentraţia hidrocarburilor petroliere determinată în apele marine prelevate în septembrie 2018 indică prezenţa încărcăturii cu poluant petrolier </w:t>
      </w:r>
      <w:r w:rsidRPr="00EF06C1">
        <w:rPr>
          <w:rFonts w:ascii="Arial" w:hAnsi="Arial" w:cs="Arial"/>
        </w:rPr>
        <w:t>(</w:t>
      </w:r>
      <w:r w:rsidRPr="000B16B5">
        <w:rPr>
          <w:rFonts w:ascii="Arial" w:hAnsi="Arial" w:cs="Arial"/>
        </w:rPr>
        <w:t>Tabelul nr. 3.2</w:t>
      </w:r>
      <w:r w:rsidRPr="00EF06C1">
        <w:rPr>
          <w:rFonts w:ascii="Arial" w:hAnsi="Arial" w:cs="Arial"/>
        </w:rPr>
        <w:t xml:space="preserve">). Pentru aprecierea gradului de contaminare s-a ales ca referinţă valoarea percentilei 75 (83,3 µg/L, n=327), calculată în apele din zona marină românească cu activităţi offshore în perioada 2010-2015 şi standardul de calitate pentru substanţele prioritare prevăzute de </w:t>
      </w:r>
      <w:r w:rsidRPr="00EF06C1">
        <w:rPr>
          <w:rFonts w:ascii="Arial" w:hAnsi="Arial" w:cs="Arial"/>
          <w:i/>
          <w:iCs/>
        </w:rPr>
        <w:t xml:space="preserve">Ordinul Ministrului Mediului şi Gospodăririi apelor nr. 161/2006 pentru aprobarea </w:t>
      </w:r>
      <w:r w:rsidRPr="00EF06C1">
        <w:rPr>
          <w:rStyle w:val="longtext"/>
          <w:rFonts w:ascii="Arial" w:hAnsi="Arial" w:cs="Arial"/>
          <w:i/>
          <w:iCs/>
        </w:rPr>
        <w:t>“</w:t>
      </w:r>
      <w:r w:rsidRPr="00EF06C1">
        <w:rPr>
          <w:rFonts w:ascii="Arial" w:hAnsi="Arial" w:cs="Arial"/>
          <w:i/>
          <w:iCs/>
        </w:rPr>
        <w:t>Normativului privind clasificarea calităţii apelor de suprafaţă în vederea stabilirii stării ecologice a corpurilor de apă</w:t>
      </w:r>
      <w:r w:rsidRPr="00EF06C1">
        <w:rPr>
          <w:rStyle w:val="longtext"/>
          <w:rFonts w:ascii="Arial" w:hAnsi="Arial" w:cs="Arial"/>
          <w:i/>
          <w:iCs/>
        </w:rPr>
        <w:t xml:space="preserve">“  </w:t>
      </w:r>
      <w:r w:rsidRPr="00EF06C1">
        <w:rPr>
          <w:rStyle w:val="longtext"/>
          <w:rFonts w:ascii="Arial" w:hAnsi="Arial" w:cs="Arial"/>
        </w:rPr>
        <w:t>(</w:t>
      </w:r>
      <w:r w:rsidRPr="000B16B5">
        <w:rPr>
          <w:rFonts w:ascii="Arial" w:hAnsi="Arial" w:cs="Arial"/>
        </w:rPr>
        <w:t>Fig</w:t>
      </w:r>
      <w:r>
        <w:rPr>
          <w:rFonts w:ascii="Arial" w:hAnsi="Arial" w:cs="Arial"/>
        </w:rPr>
        <w:t>.</w:t>
      </w:r>
      <w:r w:rsidRPr="000B16B5">
        <w:rPr>
          <w:rFonts w:ascii="Arial" w:hAnsi="Arial" w:cs="Arial"/>
        </w:rPr>
        <w:t xml:space="preserve"> nr. 3.1</w:t>
      </w:r>
      <w:r>
        <w:rPr>
          <w:rFonts w:ascii="Arial" w:hAnsi="Arial" w:cs="Arial"/>
        </w:rPr>
        <w:t>4</w:t>
      </w:r>
      <w:r w:rsidRPr="00EF06C1">
        <w:rPr>
          <w:rStyle w:val="longtext"/>
          <w:rFonts w:ascii="Arial" w:hAnsi="Arial" w:cs="Arial"/>
        </w:rPr>
        <w:t>).</w:t>
      </w:r>
      <w:r w:rsidRPr="00EF06C1">
        <w:rPr>
          <w:rFonts w:ascii="Arial" w:hAnsi="Arial" w:cs="Arial"/>
        </w:rPr>
        <w:t xml:space="preserve"> </w:t>
      </w:r>
    </w:p>
    <w:p w:rsidR="003B68D1" w:rsidRPr="00EF06C1" w:rsidRDefault="003B68D1" w:rsidP="005B5600">
      <w:pPr>
        <w:spacing w:line="276" w:lineRule="auto"/>
        <w:jc w:val="both"/>
        <w:rPr>
          <w:rFonts w:ascii="Arial" w:hAnsi="Arial" w:cs="Arial"/>
          <w:color w:val="000000"/>
        </w:rPr>
      </w:pPr>
      <w:r w:rsidRPr="00EF06C1">
        <w:rPr>
          <w:rFonts w:ascii="Arial" w:hAnsi="Arial" w:cs="Arial"/>
        </w:rPr>
        <w:tab/>
        <w:t>În septembrie 2018, conţinutul total în hidrocarburi petroliere - HPT (μg/L) în apele marine din zona de studiu nu a depăşit nivelul ales ca referinţă, concentraţiile variind între 28,04 şi 36,95 µg/L. Analiza conţinutului total în hidrocarburi petroliere indică un nivelul scăzut de contaminare, cu valori ale concentraţiilor care nu depăşesc limita maxim admisă de standardul de calitate (&lt;200,0 µg/L).</w:t>
      </w:r>
      <w:r w:rsidRPr="00EF06C1">
        <w:rPr>
          <w:rFonts w:ascii="Arial" w:hAnsi="Arial" w:cs="Arial"/>
          <w:color w:val="000000"/>
        </w:rPr>
        <w:t xml:space="preserve"> </w:t>
      </w:r>
    </w:p>
    <w:p w:rsidR="003B68D1" w:rsidRPr="001960EB" w:rsidRDefault="003B68D1" w:rsidP="005B5600">
      <w:pPr>
        <w:spacing w:line="276" w:lineRule="auto"/>
        <w:jc w:val="center"/>
        <w:rPr>
          <w:rStyle w:val="longtext"/>
          <w:rFonts w:ascii="Arial" w:hAnsi="Arial" w:cs="Arial"/>
          <w:color w:val="000000"/>
          <w:highlight w:val="yellow"/>
        </w:rPr>
      </w:pPr>
      <w:r>
        <w:rPr>
          <w:rStyle w:val="longtext"/>
          <w:rFonts w:ascii="Arial" w:hAnsi="Arial" w:cs="Arial"/>
          <w:noProof/>
          <w:color w:val="000000"/>
          <w:highlight w:val="yellow"/>
          <w:lang w:eastAsia="ro-RO"/>
        </w:rPr>
        <w:drawing>
          <wp:inline distT="0" distB="0" distL="0" distR="0" wp14:anchorId="390B1C8C" wp14:editId="7A52F17C">
            <wp:extent cx="3294409" cy="1829157"/>
            <wp:effectExtent l="0" t="0" r="1270" b="0"/>
            <wp:docPr id="5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29866" cy="1848844"/>
                    </a:xfrm>
                    <a:prstGeom prst="rect">
                      <a:avLst/>
                    </a:prstGeom>
                    <a:noFill/>
                  </pic:spPr>
                </pic:pic>
              </a:graphicData>
            </a:graphic>
          </wp:inline>
        </w:drawing>
      </w:r>
    </w:p>
    <w:p w:rsidR="003B68D1" w:rsidRDefault="003B68D1" w:rsidP="005B5600">
      <w:pPr>
        <w:spacing w:line="276" w:lineRule="auto"/>
        <w:jc w:val="center"/>
        <w:rPr>
          <w:rFonts w:ascii="Arial" w:hAnsi="Arial" w:cs="Arial"/>
        </w:rPr>
      </w:pPr>
      <w:r w:rsidRPr="00327C95">
        <w:rPr>
          <w:rFonts w:ascii="Arial" w:hAnsi="Arial" w:cs="Arial"/>
        </w:rPr>
        <w:t xml:space="preserve">Figura nr. 3.14 </w:t>
      </w:r>
      <w:r>
        <w:rPr>
          <w:rFonts w:ascii="Arial" w:hAnsi="Arial" w:cs="Arial"/>
        </w:rPr>
        <w:t xml:space="preserve"> </w:t>
      </w:r>
      <w:r w:rsidRPr="00327C95">
        <w:rPr>
          <w:rFonts w:ascii="Arial" w:hAnsi="Arial" w:cs="Arial"/>
        </w:rPr>
        <w:t xml:space="preserve">Concentrațiile hidrocarburilor petroliere totale în apele marine </w:t>
      </w:r>
      <w:r w:rsidRPr="00327C95">
        <w:rPr>
          <w:rStyle w:val="longtext"/>
          <w:rFonts w:ascii="Arial" w:hAnsi="Arial" w:cs="Arial"/>
        </w:rPr>
        <w:t>din z</w:t>
      </w:r>
      <w:r w:rsidRPr="00327C95">
        <w:rPr>
          <w:rFonts w:ascii="Arial" w:hAnsi="Arial" w:cs="Arial"/>
        </w:rPr>
        <w:t>ona de studiu comparate cu percentila 75 a datelor din zone cu activităţi offshore şi limita maxim admisă de Ordinul nr. 161/2006, septembrie 2018</w:t>
      </w:r>
    </w:p>
    <w:p w:rsidR="003B68D1" w:rsidRPr="00EF06C1" w:rsidRDefault="003B68D1" w:rsidP="005B5600">
      <w:pPr>
        <w:spacing w:line="276" w:lineRule="auto"/>
        <w:ind w:firstLine="360"/>
        <w:jc w:val="both"/>
        <w:rPr>
          <w:rFonts w:ascii="Arial" w:hAnsi="Arial" w:cs="Arial"/>
          <w:bCs/>
          <w:color w:val="000000"/>
        </w:rPr>
      </w:pPr>
      <w:r w:rsidRPr="00EF06C1">
        <w:rPr>
          <w:rFonts w:ascii="Arial" w:hAnsi="Arial" w:cs="Arial"/>
          <w:bCs/>
          <w:color w:val="000000"/>
        </w:rPr>
        <w:t>În septembrie 2018, concentraţiile poluantului petrolier în apele marine din zona de studiu s-au situat sub limita maxim admisă de Ordinul nr.161/2006 şi sub valorea percentilei 75 a datelor din zone cu activităţi offshore aleasă ca referinţă</w:t>
      </w:r>
    </w:p>
    <w:p w:rsidR="003B68D1" w:rsidRPr="00327C95" w:rsidRDefault="003B68D1" w:rsidP="005B5600">
      <w:pPr>
        <w:spacing w:line="276" w:lineRule="auto"/>
        <w:ind w:firstLine="720"/>
        <w:jc w:val="both"/>
        <w:rPr>
          <w:rStyle w:val="hps"/>
          <w:rFonts w:ascii="Arial" w:hAnsi="Arial" w:cs="Arial"/>
          <w:color w:val="0000FF"/>
        </w:rPr>
      </w:pPr>
      <w:r w:rsidRPr="00327C95">
        <w:rPr>
          <w:rStyle w:val="hps"/>
          <w:rFonts w:ascii="Arial" w:hAnsi="Arial" w:cs="Arial"/>
          <w:b/>
          <w:bCs/>
          <w:color w:val="000000"/>
        </w:rPr>
        <w:t>Hidrocarburi Aromatice Polinucleare - HAP</w:t>
      </w:r>
      <w:r w:rsidRPr="00327C95">
        <w:rPr>
          <w:rStyle w:val="hps"/>
          <w:rFonts w:ascii="Arial" w:hAnsi="Arial" w:cs="Arial"/>
          <w:b/>
          <w:bCs/>
          <w:color w:val="000000"/>
        </w:rPr>
        <w:tab/>
      </w:r>
      <w:r w:rsidRPr="00327C95">
        <w:rPr>
          <w:rStyle w:val="hps"/>
          <w:rFonts w:ascii="Arial" w:hAnsi="Arial" w:cs="Arial"/>
          <w:color w:val="0000FF"/>
        </w:rPr>
        <w:tab/>
      </w:r>
    </w:p>
    <w:p w:rsidR="003B68D1" w:rsidRPr="00D10D43" w:rsidRDefault="003B68D1" w:rsidP="005B5600">
      <w:pPr>
        <w:spacing w:line="276" w:lineRule="auto"/>
        <w:ind w:firstLine="720"/>
        <w:jc w:val="both"/>
        <w:rPr>
          <w:rFonts w:ascii="Arial" w:hAnsi="Arial" w:cs="Arial"/>
        </w:rPr>
      </w:pPr>
      <w:r w:rsidRPr="006D3CBF">
        <w:rPr>
          <w:rStyle w:val="hps"/>
          <w:rFonts w:ascii="Arial" w:hAnsi="Arial" w:cs="Arial"/>
        </w:rPr>
        <w:t xml:space="preserve">Nivelul de contaminare cu hidrocarburi aromatice polinucleare - HAP în </w:t>
      </w:r>
      <w:r w:rsidRPr="006D3CBF">
        <w:rPr>
          <w:rFonts w:ascii="Arial" w:hAnsi="Arial" w:cs="Arial"/>
        </w:rPr>
        <w:t>apele marine prelevate din zona de studiu este prezentat în</w:t>
      </w:r>
      <w:r w:rsidRPr="006D3CBF">
        <w:rPr>
          <w:rFonts w:ascii="Arial" w:hAnsi="Arial" w:cs="Arial"/>
          <w:b/>
          <w:bCs/>
        </w:rPr>
        <w:t xml:space="preserve"> </w:t>
      </w:r>
      <w:r w:rsidRPr="00327C95">
        <w:rPr>
          <w:rFonts w:ascii="Arial" w:hAnsi="Arial" w:cs="Arial"/>
        </w:rPr>
        <w:t>Tabelul nr. 3.3</w:t>
      </w:r>
      <w:r w:rsidRPr="006D3CBF">
        <w:rPr>
          <w:rFonts w:ascii="Arial" w:hAnsi="Arial" w:cs="Arial"/>
        </w:rPr>
        <w:t>. Analiza HAP – urilor, în septembrie 2018, indică prezenţa a 6 din cei 16 contaminanţi organici prioritar periculoşi (</w:t>
      </w:r>
      <w:r w:rsidRPr="00D10D43">
        <w:rPr>
          <w:rFonts w:ascii="Arial" w:hAnsi="Arial" w:cs="Arial"/>
        </w:rPr>
        <w:t xml:space="preserve">naftalină, acenaftilen, acenaften, fluoren, fenantren, antracen, fluoranten, piren, benzo[a]antracen, crisen, </w:t>
      </w:r>
      <w:r w:rsidRPr="00D10D43">
        <w:rPr>
          <w:rFonts w:ascii="Arial" w:hAnsi="Arial" w:cs="Arial"/>
        </w:rPr>
        <w:lastRenderedPageBreak/>
        <w:t>benzo[b]fluoranten, benzo[k]fluoranten, benzo[a]piren, benzo(g,h,i)perilen, dibenzo(a,h)antracen şi indeno(1,2,3 -c,d) piren) în probele analizate.</w:t>
      </w:r>
    </w:p>
    <w:p w:rsidR="003B68D1" w:rsidRPr="00806B7E" w:rsidRDefault="003B68D1" w:rsidP="005B5600">
      <w:pPr>
        <w:spacing w:line="276" w:lineRule="auto"/>
        <w:ind w:firstLine="720"/>
        <w:jc w:val="both"/>
        <w:rPr>
          <w:rFonts w:ascii="Arial" w:hAnsi="Arial" w:cs="Arial"/>
        </w:rPr>
      </w:pPr>
      <w:r w:rsidRPr="006D3CBF">
        <w:rPr>
          <w:rFonts w:ascii="Arial" w:hAnsi="Arial" w:cs="Arial"/>
        </w:rPr>
        <w:t xml:space="preserve">Pentru aprecierea gradului de contaminare a apei cu HAP-uri s-a ales ca referinţă valoarea percentilei 75 (1,615 µg/L, n=384), calculată pentru hidrocarburile aromatice polinucleare în apele din zona de studiu în perioada 2010-2015 şi standardul de calitate pentru substanţele prioritare - Ordinul nr. 161/2006. </w:t>
      </w:r>
      <w:r w:rsidRPr="00806B7E">
        <w:rPr>
          <w:rFonts w:ascii="Arial" w:hAnsi="Arial" w:cs="Arial"/>
        </w:rPr>
        <w:t xml:space="preserve">Conţinutul total în hidrocarburi aromatice polinucleare - </w:t>
      </w:r>
      <w:r w:rsidRPr="00806B7E">
        <w:rPr>
          <w:rFonts w:ascii="Arial" w:hAnsi="Arial" w:cs="Arial"/>
        </w:rPr>
        <w:sym w:font="Symbol" w:char="F053"/>
      </w:r>
      <w:r w:rsidRPr="00806B7E">
        <w:rPr>
          <w:rFonts w:ascii="Arial" w:hAnsi="Arial" w:cs="Arial"/>
          <w:vertAlign w:val="subscript"/>
        </w:rPr>
        <w:t>16</w:t>
      </w:r>
      <w:r w:rsidRPr="00806B7E">
        <w:rPr>
          <w:rFonts w:ascii="Arial" w:hAnsi="Arial" w:cs="Arial"/>
        </w:rPr>
        <w:t xml:space="preserve"> HAP (µg/L) înregistrat în septembrie 2018  depăşeşte nivelul ales ca referinţă în zona de fund (</w:t>
      </w:r>
      <w:r w:rsidRPr="00327C95">
        <w:rPr>
          <w:rFonts w:ascii="Arial" w:hAnsi="Arial" w:cs="Arial"/>
        </w:rPr>
        <w:t>Figura nr. 3.1</w:t>
      </w:r>
      <w:r>
        <w:rPr>
          <w:rFonts w:ascii="Arial" w:hAnsi="Arial" w:cs="Arial"/>
        </w:rPr>
        <w:t>5</w:t>
      </w:r>
      <w:r w:rsidRPr="00806B7E">
        <w:rPr>
          <w:rFonts w:ascii="Arial" w:hAnsi="Arial" w:cs="Arial"/>
        </w:rPr>
        <w:t>), iar concentraţiile unor compuşi individuali depăşesc limita maxim admisă de standardul de calitate  (</w:t>
      </w:r>
      <w:r w:rsidRPr="00327C95">
        <w:rPr>
          <w:rFonts w:ascii="Arial" w:hAnsi="Arial" w:cs="Arial"/>
        </w:rPr>
        <w:t>Tabelul nr. 3.3</w:t>
      </w:r>
      <w:r w:rsidRPr="00806B7E">
        <w:rPr>
          <w:rFonts w:ascii="Arial" w:hAnsi="Arial" w:cs="Arial"/>
        </w:rPr>
        <w:t>).</w:t>
      </w:r>
    </w:p>
    <w:p w:rsidR="003B68D1" w:rsidRPr="001960EB" w:rsidRDefault="003B68D1" w:rsidP="005B5600">
      <w:pPr>
        <w:spacing w:line="276" w:lineRule="auto"/>
        <w:ind w:firstLine="720"/>
        <w:jc w:val="center"/>
        <w:rPr>
          <w:rFonts w:ascii="Arial" w:hAnsi="Arial" w:cs="Arial"/>
          <w:highlight w:val="yellow"/>
        </w:rPr>
      </w:pPr>
      <w:r>
        <w:rPr>
          <w:rFonts w:ascii="Arial" w:hAnsi="Arial" w:cs="Arial"/>
          <w:noProof/>
          <w:highlight w:val="yellow"/>
          <w:lang w:eastAsia="ro-RO"/>
        </w:rPr>
        <w:drawing>
          <wp:inline distT="0" distB="0" distL="0" distR="0" wp14:anchorId="5B071EF3" wp14:editId="3B3B48B0">
            <wp:extent cx="3630165" cy="1535501"/>
            <wp:effectExtent l="0" t="0" r="8890" b="7620"/>
            <wp:docPr id="5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89545" cy="1560618"/>
                    </a:xfrm>
                    <a:prstGeom prst="rect">
                      <a:avLst/>
                    </a:prstGeom>
                    <a:noFill/>
                  </pic:spPr>
                </pic:pic>
              </a:graphicData>
            </a:graphic>
          </wp:inline>
        </w:drawing>
      </w:r>
    </w:p>
    <w:p w:rsidR="003B68D1" w:rsidRPr="00327C95" w:rsidRDefault="003B68D1" w:rsidP="005B5600">
      <w:pPr>
        <w:spacing w:line="276" w:lineRule="auto"/>
        <w:jc w:val="center"/>
        <w:rPr>
          <w:rFonts w:ascii="Arial" w:hAnsi="Arial" w:cs="Arial"/>
          <w:color w:val="000000"/>
        </w:rPr>
      </w:pPr>
      <w:r w:rsidRPr="00327C95">
        <w:rPr>
          <w:rFonts w:ascii="Arial" w:hAnsi="Arial" w:cs="Arial"/>
        </w:rPr>
        <w:t xml:space="preserve">Figura nr. 3.15 </w:t>
      </w:r>
      <w:r w:rsidRPr="00327C95">
        <w:rPr>
          <w:rFonts w:ascii="Arial" w:hAnsi="Arial" w:cs="Arial"/>
          <w:bCs/>
        </w:rPr>
        <w:t xml:space="preserve"> </w:t>
      </w:r>
      <w:r w:rsidRPr="00327C95">
        <w:rPr>
          <w:rFonts w:ascii="Arial" w:hAnsi="Arial" w:cs="Arial"/>
        </w:rPr>
        <w:t xml:space="preserve">Concentrațiile </w:t>
      </w:r>
      <w:r w:rsidRPr="00327C95">
        <w:rPr>
          <w:rStyle w:val="hps"/>
          <w:rFonts w:ascii="Arial" w:hAnsi="Arial" w:cs="Arial"/>
        </w:rPr>
        <w:t xml:space="preserve">hidrocarburilor aromatice polinucleare - </w:t>
      </w:r>
      <w:r w:rsidRPr="00327C95">
        <w:rPr>
          <w:rFonts w:ascii="Arial" w:hAnsi="Arial" w:cs="Arial"/>
        </w:rPr>
        <w:sym w:font="Symbol" w:char="F053"/>
      </w:r>
      <w:r w:rsidRPr="00327C95">
        <w:rPr>
          <w:rFonts w:ascii="Arial" w:hAnsi="Arial" w:cs="Arial"/>
          <w:vertAlign w:val="subscript"/>
        </w:rPr>
        <w:t>16</w:t>
      </w:r>
      <w:r w:rsidRPr="00327C95">
        <w:rPr>
          <w:rFonts w:ascii="Arial" w:hAnsi="Arial" w:cs="Arial"/>
        </w:rPr>
        <w:t xml:space="preserve"> HAP în apele marine </w:t>
      </w:r>
      <w:r w:rsidRPr="00327C95">
        <w:rPr>
          <w:rStyle w:val="longtext"/>
          <w:rFonts w:ascii="Arial" w:hAnsi="Arial" w:cs="Arial"/>
        </w:rPr>
        <w:t>din</w:t>
      </w:r>
      <w:r w:rsidRPr="00327C95">
        <w:rPr>
          <w:rStyle w:val="longtext"/>
          <w:rFonts w:ascii="Arial" w:hAnsi="Arial" w:cs="Arial"/>
          <w:color w:val="000000"/>
        </w:rPr>
        <w:t xml:space="preserve"> z</w:t>
      </w:r>
      <w:r w:rsidRPr="00327C95">
        <w:rPr>
          <w:rFonts w:ascii="Arial" w:hAnsi="Arial" w:cs="Arial"/>
          <w:color w:val="000000"/>
        </w:rPr>
        <w:t>ona de studiu comparate cu percentila 75 a datelor din zone cu activităţi offshore în perioada 2010-2015</w:t>
      </w:r>
    </w:p>
    <w:p w:rsidR="003B68D1" w:rsidRPr="00327C95" w:rsidRDefault="003B68D1" w:rsidP="005B5600">
      <w:pPr>
        <w:spacing w:line="276" w:lineRule="auto"/>
        <w:jc w:val="right"/>
        <w:rPr>
          <w:rFonts w:ascii="Arial" w:hAnsi="Arial" w:cs="Arial"/>
        </w:rPr>
      </w:pPr>
      <w:r w:rsidRPr="00327C95">
        <w:rPr>
          <w:rFonts w:ascii="Arial" w:hAnsi="Arial" w:cs="Arial"/>
        </w:rPr>
        <w:t xml:space="preserve">Tabelul nr. 3.3 </w:t>
      </w:r>
    </w:p>
    <w:p w:rsidR="003B68D1" w:rsidRPr="00327C95" w:rsidRDefault="003B68D1" w:rsidP="003C2EAC">
      <w:pPr>
        <w:spacing w:line="276" w:lineRule="auto"/>
        <w:jc w:val="center"/>
        <w:rPr>
          <w:rFonts w:ascii="Arial" w:hAnsi="Arial" w:cs="Arial"/>
          <w:bCs/>
        </w:rPr>
      </w:pPr>
      <w:r w:rsidRPr="00327C95">
        <w:rPr>
          <w:rFonts w:ascii="Arial" w:hAnsi="Arial" w:cs="Arial"/>
        </w:rPr>
        <w:t>Concentraţiile HAP în apele marine din zona de studiu care depăşesc valorile maxime admise de Ordinul nr.161/2006, septembrie 2018</w:t>
      </w:r>
    </w:p>
    <w:tbl>
      <w:tblPr>
        <w:tblW w:w="0" w:type="auto"/>
        <w:jc w:val="center"/>
        <w:tblBorders>
          <w:top w:val="single" w:sz="12" w:space="0" w:color="008000"/>
          <w:bottom w:val="single" w:sz="12" w:space="0" w:color="008000"/>
        </w:tblBorders>
        <w:tblLook w:val="01E0" w:firstRow="1" w:lastRow="1" w:firstColumn="1" w:lastColumn="1" w:noHBand="0" w:noVBand="0"/>
      </w:tblPr>
      <w:tblGrid>
        <w:gridCol w:w="1951"/>
        <w:gridCol w:w="610"/>
        <w:gridCol w:w="1387"/>
        <w:gridCol w:w="222"/>
        <w:gridCol w:w="717"/>
        <w:gridCol w:w="717"/>
      </w:tblGrid>
      <w:tr w:rsidR="003B68D1" w:rsidRPr="006D3CBF" w:rsidTr="003B68D1">
        <w:trPr>
          <w:trHeight w:val="255"/>
          <w:jc w:val="center"/>
        </w:trPr>
        <w:tc>
          <w:tcPr>
            <w:tcW w:w="0" w:type="auto"/>
            <w:vMerge w:val="restart"/>
            <w:tcBorders>
              <w:bottom w:val="single" w:sz="6" w:space="0" w:color="008000"/>
            </w:tcBorders>
            <w:shd w:val="clear" w:color="auto" w:fill="D9D9D9" w:themeFill="background1" w:themeFillShade="D9"/>
            <w:noWrap/>
          </w:tcPr>
          <w:p w:rsidR="003B68D1" w:rsidRPr="003B68D1" w:rsidRDefault="003B68D1" w:rsidP="005B5600">
            <w:pPr>
              <w:pStyle w:val="NoSpacing1"/>
              <w:rPr>
                <w:rFonts w:ascii="Arial" w:hAnsi="Arial" w:cs="Arial"/>
                <w:b/>
                <w:sz w:val="20"/>
                <w:lang w:val="it-IT"/>
              </w:rPr>
            </w:pPr>
          </w:p>
          <w:p w:rsidR="003B68D1" w:rsidRPr="003B68D1" w:rsidRDefault="003B68D1" w:rsidP="005B5600">
            <w:pPr>
              <w:pStyle w:val="NoSpacing1"/>
              <w:rPr>
                <w:rFonts w:ascii="Arial" w:hAnsi="Arial" w:cs="Arial"/>
                <w:b/>
                <w:sz w:val="20"/>
                <w:lang w:val="en-US"/>
              </w:rPr>
            </w:pPr>
            <w:r w:rsidRPr="003B68D1">
              <w:rPr>
                <w:rFonts w:ascii="Arial" w:hAnsi="Arial" w:cs="Arial"/>
                <w:b/>
                <w:sz w:val="20"/>
                <w:lang w:val="en-US"/>
              </w:rPr>
              <w:t>Compus</w:t>
            </w:r>
          </w:p>
        </w:tc>
        <w:tc>
          <w:tcPr>
            <w:tcW w:w="0" w:type="auto"/>
            <w:vMerge w:val="restart"/>
            <w:tcBorders>
              <w:bottom w:val="single" w:sz="6" w:space="0" w:color="008000"/>
            </w:tcBorders>
            <w:shd w:val="clear" w:color="auto" w:fill="D9D9D9" w:themeFill="background1" w:themeFillShade="D9"/>
          </w:tcPr>
          <w:p w:rsidR="003B68D1" w:rsidRPr="003B68D1" w:rsidRDefault="003B68D1" w:rsidP="005B5600">
            <w:pPr>
              <w:pStyle w:val="NoSpacing1"/>
              <w:rPr>
                <w:rFonts w:ascii="Arial" w:hAnsi="Arial" w:cs="Arial"/>
                <w:b/>
                <w:color w:val="000000"/>
                <w:sz w:val="20"/>
                <w:lang w:val="en-US"/>
              </w:rPr>
            </w:pPr>
          </w:p>
        </w:tc>
        <w:tc>
          <w:tcPr>
            <w:tcW w:w="0" w:type="auto"/>
            <w:vMerge w:val="restart"/>
            <w:tcBorders>
              <w:bottom w:val="single" w:sz="6" w:space="0" w:color="008000"/>
            </w:tcBorders>
            <w:shd w:val="clear" w:color="auto" w:fill="D9D9D9" w:themeFill="background1" w:themeFillShade="D9"/>
          </w:tcPr>
          <w:p w:rsidR="003B68D1" w:rsidRPr="003B68D1" w:rsidRDefault="003B68D1" w:rsidP="005B5600">
            <w:pPr>
              <w:pStyle w:val="NoSpacing1"/>
              <w:rPr>
                <w:rFonts w:ascii="Arial" w:hAnsi="Arial" w:cs="Arial"/>
                <w:b/>
                <w:color w:val="000000"/>
                <w:sz w:val="20"/>
              </w:rPr>
            </w:pPr>
            <w:r w:rsidRPr="003B68D1">
              <w:rPr>
                <w:rFonts w:ascii="Arial" w:hAnsi="Arial" w:cs="Arial"/>
                <w:b/>
                <w:color w:val="000000"/>
                <w:sz w:val="20"/>
              </w:rPr>
              <w:t>LMA</w:t>
            </w:r>
            <w:r w:rsidRPr="003B68D1">
              <w:rPr>
                <w:rFonts w:ascii="Arial" w:hAnsi="Arial" w:cs="Arial"/>
                <w:b/>
                <w:i/>
                <w:color w:val="000000"/>
                <w:sz w:val="20"/>
                <w:lang w:val="en-US"/>
              </w:rPr>
              <w:t xml:space="preserve"> (µg/L)</w:t>
            </w:r>
            <w:r w:rsidRPr="003B68D1">
              <w:rPr>
                <w:rFonts w:ascii="Arial" w:hAnsi="Arial" w:cs="Arial"/>
                <w:b/>
                <w:color w:val="000000"/>
                <w:sz w:val="20"/>
              </w:rPr>
              <w:t xml:space="preserve"> *</w:t>
            </w:r>
          </w:p>
        </w:tc>
        <w:tc>
          <w:tcPr>
            <w:tcW w:w="0" w:type="auto"/>
            <w:vMerge w:val="restart"/>
            <w:tcBorders>
              <w:bottom w:val="single" w:sz="6" w:space="0" w:color="008000"/>
            </w:tcBorders>
            <w:shd w:val="clear" w:color="auto" w:fill="D9D9D9" w:themeFill="background1" w:themeFillShade="D9"/>
            <w:noWrap/>
          </w:tcPr>
          <w:p w:rsidR="003B68D1" w:rsidRPr="003B68D1" w:rsidRDefault="003B68D1" w:rsidP="005B5600">
            <w:pPr>
              <w:pStyle w:val="NoSpacing1"/>
              <w:rPr>
                <w:rFonts w:ascii="Arial" w:hAnsi="Arial" w:cs="Arial"/>
                <w:b/>
                <w:sz w:val="20"/>
                <w:lang w:val="en-US"/>
              </w:rPr>
            </w:pPr>
          </w:p>
        </w:tc>
        <w:tc>
          <w:tcPr>
            <w:tcW w:w="0" w:type="auto"/>
            <w:gridSpan w:val="2"/>
            <w:tcBorders>
              <w:bottom w:val="single" w:sz="6" w:space="0" w:color="008000"/>
            </w:tcBorders>
            <w:shd w:val="clear" w:color="auto" w:fill="D9D9D9" w:themeFill="background1" w:themeFillShade="D9"/>
            <w:noWrap/>
          </w:tcPr>
          <w:p w:rsidR="003B68D1" w:rsidRPr="003B68D1" w:rsidRDefault="003B68D1" w:rsidP="005B5600">
            <w:pPr>
              <w:pStyle w:val="NoSpacing1"/>
              <w:rPr>
                <w:rFonts w:ascii="Arial" w:hAnsi="Arial" w:cs="Arial"/>
                <w:b/>
                <w:sz w:val="20"/>
                <w:lang w:val="en-US"/>
              </w:rPr>
            </w:pPr>
            <w:r w:rsidRPr="003B68D1">
              <w:rPr>
                <w:rFonts w:ascii="Arial" w:hAnsi="Arial" w:cs="Arial"/>
                <w:b/>
                <w:sz w:val="20"/>
              </w:rPr>
              <w:t xml:space="preserve"> HAP </w:t>
            </w:r>
            <w:r w:rsidRPr="003B68D1">
              <w:rPr>
                <w:rFonts w:ascii="Arial" w:hAnsi="Arial" w:cs="Arial"/>
                <w:b/>
                <w:i/>
                <w:color w:val="000000"/>
                <w:sz w:val="20"/>
                <w:lang w:val="en-US"/>
              </w:rPr>
              <w:t>(µg/L)</w:t>
            </w:r>
          </w:p>
        </w:tc>
      </w:tr>
      <w:tr w:rsidR="003B68D1" w:rsidRPr="006D3CBF" w:rsidTr="003B68D1">
        <w:trPr>
          <w:trHeight w:val="345"/>
          <w:jc w:val="center"/>
        </w:trPr>
        <w:tc>
          <w:tcPr>
            <w:tcW w:w="0" w:type="auto"/>
            <w:vMerge/>
            <w:shd w:val="clear" w:color="auto" w:fill="D9D9D9" w:themeFill="background1" w:themeFillShade="D9"/>
            <w:noWrap/>
          </w:tcPr>
          <w:p w:rsidR="003B68D1" w:rsidRPr="003B68D1" w:rsidRDefault="003B68D1" w:rsidP="005B5600">
            <w:pPr>
              <w:pStyle w:val="NoSpacing1"/>
              <w:rPr>
                <w:rFonts w:ascii="Arial" w:hAnsi="Arial" w:cs="Arial"/>
                <w:b/>
                <w:sz w:val="20"/>
                <w:lang w:val="en-US"/>
              </w:rPr>
            </w:pPr>
          </w:p>
        </w:tc>
        <w:tc>
          <w:tcPr>
            <w:tcW w:w="0" w:type="auto"/>
            <w:vMerge/>
            <w:shd w:val="clear" w:color="auto" w:fill="D9D9D9" w:themeFill="background1" w:themeFillShade="D9"/>
          </w:tcPr>
          <w:p w:rsidR="003B68D1" w:rsidRPr="003B68D1" w:rsidRDefault="003B68D1" w:rsidP="005B5600">
            <w:pPr>
              <w:pStyle w:val="NoSpacing1"/>
              <w:rPr>
                <w:rFonts w:ascii="Arial" w:hAnsi="Arial" w:cs="Arial"/>
                <w:b/>
                <w:color w:val="000000"/>
                <w:sz w:val="20"/>
                <w:lang w:val="en-US"/>
              </w:rPr>
            </w:pPr>
          </w:p>
        </w:tc>
        <w:tc>
          <w:tcPr>
            <w:tcW w:w="0" w:type="auto"/>
            <w:vMerge/>
            <w:shd w:val="clear" w:color="auto" w:fill="D9D9D9" w:themeFill="background1" w:themeFillShade="D9"/>
          </w:tcPr>
          <w:p w:rsidR="003B68D1" w:rsidRPr="003B68D1" w:rsidRDefault="003B68D1" w:rsidP="005B5600">
            <w:pPr>
              <w:pStyle w:val="NoSpacing1"/>
              <w:rPr>
                <w:rFonts w:ascii="Arial" w:hAnsi="Arial" w:cs="Arial"/>
                <w:b/>
                <w:color w:val="000000"/>
                <w:sz w:val="20"/>
              </w:rPr>
            </w:pPr>
          </w:p>
        </w:tc>
        <w:tc>
          <w:tcPr>
            <w:tcW w:w="0" w:type="auto"/>
            <w:vMerge/>
            <w:shd w:val="clear" w:color="auto" w:fill="D9D9D9" w:themeFill="background1" w:themeFillShade="D9"/>
            <w:noWrap/>
          </w:tcPr>
          <w:p w:rsidR="003B68D1" w:rsidRPr="003B68D1" w:rsidRDefault="003B68D1" w:rsidP="005B5600">
            <w:pPr>
              <w:pStyle w:val="NoSpacing1"/>
              <w:rPr>
                <w:rFonts w:ascii="Arial" w:hAnsi="Arial" w:cs="Arial"/>
                <w:b/>
                <w:sz w:val="20"/>
                <w:lang w:val="en-US"/>
              </w:rPr>
            </w:pPr>
          </w:p>
        </w:tc>
        <w:tc>
          <w:tcPr>
            <w:tcW w:w="0" w:type="auto"/>
            <w:shd w:val="clear" w:color="auto" w:fill="D9D9D9" w:themeFill="background1" w:themeFillShade="D9"/>
            <w:noWrap/>
          </w:tcPr>
          <w:p w:rsidR="003B68D1" w:rsidRPr="003B68D1" w:rsidRDefault="003B68D1" w:rsidP="005B5600">
            <w:pPr>
              <w:pStyle w:val="NoSpacing1"/>
              <w:rPr>
                <w:rFonts w:ascii="Arial" w:hAnsi="Arial" w:cs="Arial"/>
                <w:b/>
                <w:color w:val="000000"/>
                <w:sz w:val="20"/>
                <w:lang w:val="en-US"/>
              </w:rPr>
            </w:pPr>
            <w:r w:rsidRPr="003B68D1">
              <w:rPr>
                <w:rFonts w:ascii="Arial" w:hAnsi="Arial" w:cs="Arial"/>
                <w:b/>
                <w:color w:val="000000"/>
                <w:sz w:val="20"/>
                <w:lang w:val="en-US"/>
              </w:rPr>
              <w:t>0 m</w:t>
            </w:r>
          </w:p>
        </w:tc>
        <w:tc>
          <w:tcPr>
            <w:tcW w:w="0" w:type="auto"/>
            <w:shd w:val="clear" w:color="auto" w:fill="D9D9D9" w:themeFill="background1" w:themeFillShade="D9"/>
          </w:tcPr>
          <w:p w:rsidR="003B68D1" w:rsidRPr="003B68D1" w:rsidRDefault="003B68D1" w:rsidP="005B5600">
            <w:pPr>
              <w:pStyle w:val="NoSpacing1"/>
              <w:rPr>
                <w:rFonts w:ascii="Arial" w:hAnsi="Arial" w:cs="Arial"/>
                <w:b/>
                <w:color w:val="000000"/>
                <w:sz w:val="20"/>
                <w:lang w:val="en-US"/>
              </w:rPr>
            </w:pPr>
            <w:r w:rsidRPr="003B68D1">
              <w:rPr>
                <w:rFonts w:ascii="Arial" w:hAnsi="Arial" w:cs="Arial"/>
                <w:b/>
                <w:color w:val="000000"/>
                <w:sz w:val="20"/>
                <w:lang w:val="en-US"/>
              </w:rPr>
              <w:t>50 m</w:t>
            </w:r>
          </w:p>
        </w:tc>
      </w:tr>
      <w:tr w:rsidR="003B68D1" w:rsidRPr="006D3CBF" w:rsidTr="00812156">
        <w:trPr>
          <w:jc w:val="center"/>
        </w:trPr>
        <w:tc>
          <w:tcPr>
            <w:tcW w:w="0" w:type="auto"/>
            <w:shd w:val="clear" w:color="auto" w:fill="auto"/>
            <w:noWrap/>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 xml:space="preserve">Naftalina </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µg/L</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sz w:val="20"/>
              </w:rPr>
              <w:t>2,4000</w:t>
            </w:r>
          </w:p>
        </w:tc>
        <w:tc>
          <w:tcPr>
            <w:tcW w:w="0" w:type="auto"/>
            <w:shd w:val="clear" w:color="auto" w:fill="auto"/>
            <w:noWrap/>
          </w:tcPr>
          <w:p w:rsidR="003B68D1" w:rsidRPr="003B68D1" w:rsidRDefault="003B68D1" w:rsidP="005B5600">
            <w:pPr>
              <w:pStyle w:val="NoSpacing1"/>
              <w:rPr>
                <w:rFonts w:ascii="Arial" w:hAnsi="Arial" w:cs="Arial"/>
                <w:sz w:val="20"/>
              </w:rPr>
            </w:pP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nd</w:t>
            </w: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1,774</w:t>
            </w:r>
          </w:p>
        </w:tc>
      </w:tr>
      <w:tr w:rsidR="003B68D1" w:rsidRPr="006D3CBF" w:rsidTr="00812156">
        <w:trPr>
          <w:jc w:val="center"/>
        </w:trPr>
        <w:tc>
          <w:tcPr>
            <w:tcW w:w="0" w:type="auto"/>
            <w:shd w:val="clear" w:color="auto" w:fill="auto"/>
            <w:noWrap/>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 xml:space="preserve">Fenantren </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µg/L</w:t>
            </w:r>
          </w:p>
        </w:tc>
        <w:tc>
          <w:tcPr>
            <w:tcW w:w="0" w:type="auto"/>
            <w:shd w:val="clear" w:color="auto" w:fill="auto"/>
          </w:tcPr>
          <w:p w:rsidR="003B68D1" w:rsidRPr="003B68D1" w:rsidRDefault="003B68D1" w:rsidP="005B5600">
            <w:pPr>
              <w:pStyle w:val="NoSpacing1"/>
              <w:rPr>
                <w:rFonts w:ascii="Arial" w:hAnsi="Arial" w:cs="Arial"/>
                <w:iCs/>
                <w:sz w:val="20"/>
              </w:rPr>
            </w:pPr>
            <w:r w:rsidRPr="003B68D1">
              <w:rPr>
                <w:rFonts w:ascii="Arial" w:hAnsi="Arial" w:cs="Arial"/>
                <w:iCs/>
                <w:sz w:val="20"/>
              </w:rPr>
              <w:t>0,0300</w:t>
            </w:r>
          </w:p>
        </w:tc>
        <w:tc>
          <w:tcPr>
            <w:tcW w:w="0" w:type="auto"/>
            <w:shd w:val="clear" w:color="auto" w:fill="auto"/>
            <w:noWrap/>
          </w:tcPr>
          <w:p w:rsidR="003B68D1" w:rsidRPr="003B68D1" w:rsidRDefault="003B68D1" w:rsidP="005B5600">
            <w:pPr>
              <w:pStyle w:val="NoSpacing1"/>
              <w:rPr>
                <w:rFonts w:ascii="Arial" w:hAnsi="Arial" w:cs="Arial"/>
                <w:sz w:val="20"/>
              </w:rPr>
            </w:pP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0,265</w:t>
            </w: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0,019</w:t>
            </w:r>
          </w:p>
        </w:tc>
      </w:tr>
      <w:tr w:rsidR="003B68D1" w:rsidRPr="006D3CBF" w:rsidTr="00812156">
        <w:trPr>
          <w:jc w:val="center"/>
        </w:trPr>
        <w:tc>
          <w:tcPr>
            <w:tcW w:w="0" w:type="auto"/>
            <w:shd w:val="clear" w:color="auto" w:fill="auto"/>
            <w:noWrap/>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 xml:space="preserve">Antracen </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µg/L</w:t>
            </w:r>
          </w:p>
        </w:tc>
        <w:tc>
          <w:tcPr>
            <w:tcW w:w="0" w:type="auto"/>
            <w:shd w:val="clear" w:color="auto" w:fill="auto"/>
          </w:tcPr>
          <w:p w:rsidR="003B68D1" w:rsidRPr="003B68D1" w:rsidRDefault="003B68D1" w:rsidP="005B5600">
            <w:pPr>
              <w:pStyle w:val="NoSpacing1"/>
              <w:rPr>
                <w:rFonts w:ascii="Arial" w:hAnsi="Arial" w:cs="Arial"/>
                <w:iCs/>
                <w:sz w:val="20"/>
              </w:rPr>
            </w:pPr>
            <w:r w:rsidRPr="003B68D1">
              <w:rPr>
                <w:rFonts w:ascii="Arial" w:hAnsi="Arial" w:cs="Arial"/>
                <w:iCs/>
                <w:sz w:val="20"/>
              </w:rPr>
              <w:t>0,0630</w:t>
            </w:r>
          </w:p>
        </w:tc>
        <w:tc>
          <w:tcPr>
            <w:tcW w:w="0" w:type="auto"/>
            <w:shd w:val="clear" w:color="auto" w:fill="auto"/>
            <w:noWrap/>
          </w:tcPr>
          <w:p w:rsidR="003B68D1" w:rsidRPr="003B68D1" w:rsidRDefault="003B68D1" w:rsidP="005B5600">
            <w:pPr>
              <w:pStyle w:val="NoSpacing1"/>
              <w:rPr>
                <w:rFonts w:ascii="Arial" w:hAnsi="Arial" w:cs="Arial"/>
                <w:sz w:val="20"/>
              </w:rPr>
            </w:pP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0,142</w:t>
            </w: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0,028</w:t>
            </w:r>
          </w:p>
        </w:tc>
      </w:tr>
      <w:tr w:rsidR="003B68D1" w:rsidRPr="006D3CBF" w:rsidTr="00812156">
        <w:trPr>
          <w:jc w:val="center"/>
        </w:trPr>
        <w:tc>
          <w:tcPr>
            <w:tcW w:w="0" w:type="auto"/>
            <w:shd w:val="clear" w:color="auto" w:fill="auto"/>
            <w:noWrap/>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 xml:space="preserve">Fluoranten </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µg/L</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sz w:val="20"/>
              </w:rPr>
              <w:t>0,0900</w:t>
            </w:r>
          </w:p>
        </w:tc>
        <w:tc>
          <w:tcPr>
            <w:tcW w:w="0" w:type="auto"/>
            <w:shd w:val="clear" w:color="auto" w:fill="auto"/>
            <w:noWrap/>
          </w:tcPr>
          <w:p w:rsidR="003B68D1" w:rsidRPr="003B68D1" w:rsidRDefault="003B68D1" w:rsidP="005B5600">
            <w:pPr>
              <w:pStyle w:val="NoSpacing1"/>
              <w:rPr>
                <w:rFonts w:ascii="Arial" w:hAnsi="Arial" w:cs="Arial"/>
                <w:sz w:val="20"/>
              </w:rPr>
            </w:pP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nd</w:t>
            </w: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0,022</w:t>
            </w:r>
          </w:p>
        </w:tc>
      </w:tr>
      <w:tr w:rsidR="003B68D1" w:rsidRPr="006D3CBF" w:rsidTr="00812156">
        <w:trPr>
          <w:jc w:val="center"/>
        </w:trPr>
        <w:tc>
          <w:tcPr>
            <w:tcW w:w="0" w:type="auto"/>
            <w:shd w:val="clear" w:color="auto" w:fill="auto"/>
            <w:noWrap/>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 xml:space="preserve">Benzo[a]antracen </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µg/L</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iCs/>
                <w:sz w:val="20"/>
              </w:rPr>
              <w:t>0,0100</w:t>
            </w:r>
          </w:p>
        </w:tc>
        <w:tc>
          <w:tcPr>
            <w:tcW w:w="0" w:type="auto"/>
            <w:shd w:val="clear" w:color="auto" w:fill="auto"/>
            <w:noWrap/>
          </w:tcPr>
          <w:p w:rsidR="003B68D1" w:rsidRPr="003B68D1" w:rsidRDefault="003B68D1" w:rsidP="005B5600">
            <w:pPr>
              <w:pStyle w:val="NoSpacing1"/>
              <w:rPr>
                <w:rFonts w:ascii="Arial" w:hAnsi="Arial" w:cs="Arial"/>
                <w:sz w:val="20"/>
              </w:rPr>
            </w:pP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nd</w:t>
            </w: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nd</w:t>
            </w:r>
          </w:p>
        </w:tc>
      </w:tr>
      <w:tr w:rsidR="003B68D1" w:rsidRPr="006D3CBF" w:rsidTr="00812156">
        <w:trPr>
          <w:jc w:val="center"/>
        </w:trPr>
        <w:tc>
          <w:tcPr>
            <w:tcW w:w="0" w:type="auto"/>
            <w:shd w:val="clear" w:color="auto" w:fill="auto"/>
            <w:noWrap/>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 xml:space="preserve">Benzo[b]fluoranten </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µg/L</w:t>
            </w:r>
          </w:p>
        </w:tc>
        <w:tc>
          <w:tcPr>
            <w:tcW w:w="0" w:type="auto"/>
            <w:shd w:val="clear" w:color="auto" w:fill="auto"/>
          </w:tcPr>
          <w:p w:rsidR="003B68D1" w:rsidRPr="003B68D1" w:rsidRDefault="003B68D1" w:rsidP="005B5600">
            <w:pPr>
              <w:pStyle w:val="NoSpacing1"/>
              <w:rPr>
                <w:rFonts w:ascii="Arial" w:hAnsi="Arial" w:cs="Arial"/>
                <w:sz w:val="20"/>
              </w:rPr>
            </w:pPr>
            <w:r w:rsidRPr="003B68D1">
              <w:rPr>
                <w:rFonts w:ascii="Arial" w:hAnsi="Arial" w:cs="Arial"/>
                <w:sz w:val="20"/>
              </w:rPr>
              <w:t>0,0250</w:t>
            </w:r>
          </w:p>
        </w:tc>
        <w:tc>
          <w:tcPr>
            <w:tcW w:w="0" w:type="auto"/>
            <w:shd w:val="clear" w:color="auto" w:fill="auto"/>
            <w:noWrap/>
          </w:tcPr>
          <w:p w:rsidR="003B68D1" w:rsidRPr="003B68D1" w:rsidRDefault="003B68D1" w:rsidP="005B5600">
            <w:pPr>
              <w:pStyle w:val="NoSpacing1"/>
              <w:rPr>
                <w:rFonts w:ascii="Arial" w:hAnsi="Arial" w:cs="Arial"/>
                <w:sz w:val="20"/>
              </w:rPr>
            </w:pP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nd</w:t>
            </w: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nd</w:t>
            </w:r>
          </w:p>
        </w:tc>
      </w:tr>
      <w:tr w:rsidR="003B68D1" w:rsidRPr="006D3CBF" w:rsidTr="00812156">
        <w:trPr>
          <w:jc w:val="center"/>
        </w:trPr>
        <w:tc>
          <w:tcPr>
            <w:tcW w:w="0" w:type="auto"/>
            <w:shd w:val="clear" w:color="auto" w:fill="auto"/>
            <w:noWrap/>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 xml:space="preserve">Benzo[k]fluoranten </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µg/L</w:t>
            </w:r>
          </w:p>
        </w:tc>
        <w:tc>
          <w:tcPr>
            <w:tcW w:w="0" w:type="auto"/>
            <w:shd w:val="clear" w:color="auto" w:fill="auto"/>
          </w:tcPr>
          <w:p w:rsidR="003B68D1" w:rsidRPr="003B68D1" w:rsidRDefault="003B68D1" w:rsidP="005B5600">
            <w:pPr>
              <w:pStyle w:val="NoSpacing1"/>
              <w:rPr>
                <w:rFonts w:ascii="Arial" w:hAnsi="Arial" w:cs="Arial"/>
                <w:iCs/>
                <w:sz w:val="20"/>
              </w:rPr>
            </w:pPr>
            <w:r w:rsidRPr="003B68D1">
              <w:rPr>
                <w:rFonts w:ascii="Arial" w:hAnsi="Arial" w:cs="Arial"/>
                <w:iCs/>
                <w:sz w:val="20"/>
              </w:rPr>
              <w:t>0,0250</w:t>
            </w:r>
          </w:p>
        </w:tc>
        <w:tc>
          <w:tcPr>
            <w:tcW w:w="0" w:type="auto"/>
            <w:shd w:val="clear" w:color="auto" w:fill="auto"/>
            <w:noWrap/>
          </w:tcPr>
          <w:p w:rsidR="003B68D1" w:rsidRPr="003B68D1" w:rsidRDefault="003B68D1" w:rsidP="005B5600">
            <w:pPr>
              <w:pStyle w:val="NoSpacing1"/>
              <w:rPr>
                <w:rFonts w:ascii="Arial" w:hAnsi="Arial" w:cs="Arial"/>
                <w:sz w:val="20"/>
              </w:rPr>
            </w:pP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nd</w:t>
            </w: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nd</w:t>
            </w:r>
          </w:p>
        </w:tc>
      </w:tr>
      <w:tr w:rsidR="003B68D1" w:rsidRPr="006D3CBF" w:rsidTr="00812156">
        <w:trPr>
          <w:jc w:val="center"/>
        </w:trPr>
        <w:tc>
          <w:tcPr>
            <w:tcW w:w="0" w:type="auto"/>
            <w:shd w:val="clear" w:color="auto" w:fill="auto"/>
            <w:noWrap/>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 xml:space="preserve">Benzo[a]piren </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µg/L</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iCs/>
                <w:sz w:val="20"/>
              </w:rPr>
              <w:t>0,0500</w:t>
            </w:r>
          </w:p>
        </w:tc>
        <w:tc>
          <w:tcPr>
            <w:tcW w:w="0" w:type="auto"/>
            <w:shd w:val="clear" w:color="auto" w:fill="auto"/>
            <w:noWrap/>
          </w:tcPr>
          <w:p w:rsidR="003B68D1" w:rsidRPr="003B68D1" w:rsidRDefault="003B68D1" w:rsidP="005B5600">
            <w:pPr>
              <w:pStyle w:val="NoSpacing1"/>
              <w:rPr>
                <w:rFonts w:ascii="Arial" w:hAnsi="Arial" w:cs="Arial"/>
                <w:sz w:val="20"/>
              </w:rPr>
            </w:pP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nd</w:t>
            </w: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nd</w:t>
            </w:r>
          </w:p>
        </w:tc>
      </w:tr>
      <w:tr w:rsidR="003B68D1" w:rsidRPr="006D3CBF" w:rsidTr="00812156">
        <w:trPr>
          <w:jc w:val="center"/>
        </w:trPr>
        <w:tc>
          <w:tcPr>
            <w:tcW w:w="0" w:type="auto"/>
            <w:shd w:val="clear" w:color="auto" w:fill="auto"/>
            <w:noWrap/>
          </w:tcPr>
          <w:p w:rsidR="003B68D1" w:rsidRPr="003B68D1" w:rsidRDefault="003B68D1" w:rsidP="005B5600">
            <w:pPr>
              <w:pStyle w:val="NoSpacing1"/>
              <w:rPr>
                <w:rFonts w:ascii="Arial" w:hAnsi="Arial" w:cs="Arial"/>
                <w:sz w:val="20"/>
                <w:lang w:val="it-IT"/>
              </w:rPr>
            </w:pPr>
            <w:r w:rsidRPr="003B68D1">
              <w:rPr>
                <w:rFonts w:ascii="Arial" w:hAnsi="Arial" w:cs="Arial"/>
                <w:sz w:val="20"/>
                <w:lang w:val="it-IT"/>
              </w:rPr>
              <w:t xml:space="preserve">Benzo (g,h,i)perilen </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sz w:val="20"/>
                <w:lang w:val="en-US"/>
              </w:rPr>
              <w:t>µg/L</w:t>
            </w:r>
          </w:p>
        </w:tc>
        <w:tc>
          <w:tcPr>
            <w:tcW w:w="0" w:type="auto"/>
            <w:shd w:val="clear" w:color="auto" w:fill="auto"/>
          </w:tcPr>
          <w:p w:rsidR="003B68D1" w:rsidRPr="003B68D1" w:rsidRDefault="003B68D1" w:rsidP="005B5600">
            <w:pPr>
              <w:pStyle w:val="NoSpacing1"/>
              <w:rPr>
                <w:rFonts w:ascii="Arial" w:hAnsi="Arial" w:cs="Arial"/>
                <w:sz w:val="20"/>
                <w:lang w:val="en-US"/>
              </w:rPr>
            </w:pPr>
            <w:r w:rsidRPr="003B68D1">
              <w:rPr>
                <w:rFonts w:ascii="Arial" w:hAnsi="Arial" w:cs="Arial"/>
                <w:iCs/>
                <w:sz w:val="20"/>
              </w:rPr>
              <w:t>0,0250</w:t>
            </w:r>
          </w:p>
        </w:tc>
        <w:tc>
          <w:tcPr>
            <w:tcW w:w="0" w:type="auto"/>
            <w:shd w:val="clear" w:color="auto" w:fill="auto"/>
            <w:noWrap/>
          </w:tcPr>
          <w:p w:rsidR="003B68D1" w:rsidRPr="003B68D1" w:rsidRDefault="003B68D1" w:rsidP="005B5600">
            <w:pPr>
              <w:pStyle w:val="NoSpacing1"/>
              <w:rPr>
                <w:rFonts w:ascii="Arial" w:hAnsi="Arial" w:cs="Arial"/>
                <w:sz w:val="20"/>
              </w:rPr>
            </w:pP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nd</w:t>
            </w:r>
          </w:p>
        </w:tc>
        <w:tc>
          <w:tcPr>
            <w:tcW w:w="0" w:type="auto"/>
            <w:shd w:val="clear" w:color="auto" w:fill="auto"/>
            <w:noWrap/>
          </w:tcPr>
          <w:p w:rsidR="003B68D1" w:rsidRPr="003B68D1" w:rsidRDefault="003B68D1" w:rsidP="005B5600">
            <w:pPr>
              <w:pStyle w:val="NoSpacing1"/>
              <w:rPr>
                <w:rFonts w:ascii="Arial" w:hAnsi="Arial" w:cs="Arial"/>
                <w:sz w:val="20"/>
              </w:rPr>
            </w:pPr>
            <w:r w:rsidRPr="003B68D1">
              <w:rPr>
                <w:rFonts w:ascii="Arial" w:hAnsi="Arial" w:cs="Arial"/>
                <w:sz w:val="20"/>
              </w:rPr>
              <w:t>nd</w:t>
            </w:r>
          </w:p>
        </w:tc>
      </w:tr>
      <w:tr w:rsidR="003B68D1" w:rsidRPr="006D3CBF" w:rsidTr="00812156">
        <w:trPr>
          <w:jc w:val="center"/>
        </w:trPr>
        <w:tc>
          <w:tcPr>
            <w:tcW w:w="0" w:type="auto"/>
            <w:tcBorders>
              <w:top w:val="single" w:sz="6" w:space="0" w:color="008000"/>
            </w:tcBorders>
            <w:shd w:val="clear" w:color="auto" w:fill="auto"/>
            <w:noWrap/>
          </w:tcPr>
          <w:p w:rsidR="003B68D1" w:rsidRPr="003B68D1" w:rsidRDefault="003B68D1" w:rsidP="005B5600">
            <w:pPr>
              <w:pStyle w:val="NoSpacing1"/>
              <w:rPr>
                <w:rFonts w:ascii="Arial" w:hAnsi="Arial" w:cs="Arial"/>
                <w:i/>
                <w:sz w:val="20"/>
                <w:lang w:val="en-US"/>
              </w:rPr>
            </w:pPr>
            <w:r w:rsidRPr="003B68D1">
              <w:rPr>
                <w:rFonts w:ascii="Arial" w:hAnsi="Arial" w:cs="Arial"/>
                <w:i/>
                <w:sz w:val="20"/>
                <w:lang w:val="en-US"/>
              </w:rPr>
              <w:t xml:space="preserve">Total </w:t>
            </w:r>
            <w:r w:rsidRPr="003B68D1">
              <w:rPr>
                <w:rFonts w:ascii="Arial" w:hAnsi="Arial" w:cs="Arial"/>
                <w:i/>
                <w:iCs/>
                <w:sz w:val="20"/>
                <w:lang w:val="en-US"/>
              </w:rPr>
              <w:sym w:font="Symbol" w:char="F053"/>
            </w:r>
            <w:r w:rsidRPr="003B68D1">
              <w:rPr>
                <w:rFonts w:ascii="Arial" w:hAnsi="Arial" w:cs="Arial"/>
                <w:i/>
                <w:iCs/>
                <w:sz w:val="20"/>
                <w:vertAlign w:val="subscript"/>
                <w:lang w:val="en-US"/>
              </w:rPr>
              <w:t>16</w:t>
            </w:r>
            <w:r w:rsidRPr="003B68D1">
              <w:rPr>
                <w:rFonts w:ascii="Arial" w:hAnsi="Arial" w:cs="Arial"/>
                <w:i/>
                <w:iCs/>
                <w:sz w:val="20"/>
                <w:lang w:val="en-US"/>
              </w:rPr>
              <w:t xml:space="preserve">HAP </w:t>
            </w:r>
          </w:p>
        </w:tc>
        <w:tc>
          <w:tcPr>
            <w:tcW w:w="0" w:type="auto"/>
            <w:tcBorders>
              <w:top w:val="single" w:sz="6" w:space="0" w:color="008000"/>
            </w:tcBorders>
            <w:shd w:val="clear" w:color="auto" w:fill="auto"/>
          </w:tcPr>
          <w:p w:rsidR="003B68D1" w:rsidRPr="003B68D1" w:rsidRDefault="003B68D1" w:rsidP="005B5600">
            <w:pPr>
              <w:pStyle w:val="NoSpacing1"/>
              <w:rPr>
                <w:rFonts w:ascii="Arial" w:hAnsi="Arial" w:cs="Arial"/>
                <w:i/>
                <w:sz w:val="20"/>
                <w:lang w:val="en-US"/>
              </w:rPr>
            </w:pPr>
            <w:r w:rsidRPr="003B68D1">
              <w:rPr>
                <w:rFonts w:ascii="Arial" w:hAnsi="Arial" w:cs="Arial"/>
                <w:i/>
                <w:sz w:val="20"/>
                <w:lang w:val="en-US"/>
              </w:rPr>
              <w:t>µg/L</w:t>
            </w:r>
          </w:p>
        </w:tc>
        <w:tc>
          <w:tcPr>
            <w:tcW w:w="0" w:type="auto"/>
            <w:tcBorders>
              <w:top w:val="single" w:sz="6" w:space="0" w:color="008000"/>
            </w:tcBorders>
            <w:shd w:val="clear" w:color="auto" w:fill="auto"/>
          </w:tcPr>
          <w:p w:rsidR="003B68D1" w:rsidRPr="003B68D1" w:rsidRDefault="003B68D1" w:rsidP="005B5600">
            <w:pPr>
              <w:pStyle w:val="NoSpacing1"/>
              <w:rPr>
                <w:rFonts w:ascii="Arial" w:hAnsi="Arial" w:cs="Arial"/>
                <w:i/>
                <w:sz w:val="20"/>
                <w:lang w:val="en-US"/>
              </w:rPr>
            </w:pPr>
            <w:r w:rsidRPr="003B68D1">
              <w:rPr>
                <w:rFonts w:ascii="Arial" w:hAnsi="Arial" w:cs="Arial"/>
                <w:i/>
                <w:sz w:val="20"/>
                <w:lang w:val="en-US"/>
              </w:rPr>
              <w:t>-</w:t>
            </w:r>
          </w:p>
        </w:tc>
        <w:tc>
          <w:tcPr>
            <w:tcW w:w="0" w:type="auto"/>
            <w:tcBorders>
              <w:top w:val="single" w:sz="6" w:space="0" w:color="008000"/>
            </w:tcBorders>
            <w:shd w:val="clear" w:color="auto" w:fill="auto"/>
            <w:noWrap/>
          </w:tcPr>
          <w:p w:rsidR="003B68D1" w:rsidRPr="003B68D1" w:rsidRDefault="003B68D1" w:rsidP="005B5600">
            <w:pPr>
              <w:pStyle w:val="NoSpacing1"/>
              <w:rPr>
                <w:rFonts w:ascii="Arial" w:hAnsi="Arial" w:cs="Arial"/>
                <w:i/>
                <w:sz w:val="20"/>
                <w:lang w:val="en-US"/>
              </w:rPr>
            </w:pPr>
          </w:p>
        </w:tc>
        <w:tc>
          <w:tcPr>
            <w:tcW w:w="0" w:type="auto"/>
            <w:tcBorders>
              <w:top w:val="single" w:sz="6" w:space="0" w:color="008000"/>
            </w:tcBorders>
            <w:shd w:val="clear" w:color="auto" w:fill="auto"/>
            <w:noWrap/>
          </w:tcPr>
          <w:p w:rsidR="003B68D1" w:rsidRPr="003B68D1" w:rsidRDefault="003B68D1" w:rsidP="005B5600">
            <w:pPr>
              <w:pStyle w:val="NoSpacing1"/>
              <w:rPr>
                <w:rFonts w:ascii="Arial" w:hAnsi="Arial" w:cs="Arial"/>
                <w:i/>
                <w:sz w:val="20"/>
              </w:rPr>
            </w:pPr>
            <w:r w:rsidRPr="003B68D1">
              <w:rPr>
                <w:rFonts w:ascii="Arial" w:hAnsi="Arial" w:cs="Arial"/>
                <w:i/>
                <w:sz w:val="20"/>
              </w:rPr>
              <w:t>0,934</w:t>
            </w:r>
          </w:p>
        </w:tc>
        <w:tc>
          <w:tcPr>
            <w:tcW w:w="0" w:type="auto"/>
            <w:tcBorders>
              <w:top w:val="single" w:sz="6" w:space="0" w:color="008000"/>
            </w:tcBorders>
            <w:shd w:val="clear" w:color="auto" w:fill="auto"/>
            <w:noWrap/>
          </w:tcPr>
          <w:p w:rsidR="003B68D1" w:rsidRPr="003B68D1" w:rsidRDefault="003B68D1" w:rsidP="005B5600">
            <w:pPr>
              <w:pStyle w:val="NoSpacing1"/>
              <w:rPr>
                <w:rFonts w:ascii="Arial" w:hAnsi="Arial" w:cs="Arial"/>
                <w:i/>
                <w:sz w:val="20"/>
              </w:rPr>
            </w:pPr>
            <w:r w:rsidRPr="003B68D1">
              <w:rPr>
                <w:rFonts w:ascii="Arial" w:hAnsi="Arial" w:cs="Arial"/>
                <w:i/>
                <w:sz w:val="20"/>
              </w:rPr>
              <w:t>2,374</w:t>
            </w:r>
          </w:p>
        </w:tc>
      </w:tr>
    </w:tbl>
    <w:p w:rsidR="003B68D1" w:rsidRPr="003B68D1" w:rsidRDefault="003B68D1" w:rsidP="005B5600">
      <w:pPr>
        <w:spacing w:line="276" w:lineRule="auto"/>
        <w:ind w:left="567"/>
        <w:jc w:val="both"/>
        <w:rPr>
          <w:rFonts w:ascii="Arial" w:hAnsi="Arial" w:cs="Arial"/>
          <w:i/>
          <w:iCs/>
          <w:sz w:val="20"/>
        </w:rPr>
      </w:pPr>
      <w:r w:rsidRPr="006D3CBF">
        <w:rPr>
          <w:rFonts w:ascii="Arial" w:hAnsi="Arial" w:cs="Arial"/>
          <w:b/>
          <w:bCs/>
          <w:color w:val="000000"/>
        </w:rPr>
        <w:t>*</w:t>
      </w:r>
      <w:r w:rsidRPr="003B68D1">
        <w:rPr>
          <w:rFonts w:ascii="Arial" w:hAnsi="Arial" w:cs="Arial"/>
          <w:i/>
          <w:iCs/>
          <w:color w:val="000000"/>
          <w:sz w:val="20"/>
        </w:rPr>
        <w:t>LMA</w:t>
      </w:r>
      <w:r w:rsidRPr="003B68D1">
        <w:rPr>
          <w:rFonts w:ascii="Arial" w:hAnsi="Arial" w:cs="Arial"/>
          <w:bCs/>
          <w:color w:val="000000"/>
          <w:sz w:val="20"/>
        </w:rPr>
        <w:t xml:space="preserve"> (µg/L)</w:t>
      </w:r>
      <w:r w:rsidRPr="003B68D1">
        <w:rPr>
          <w:rFonts w:ascii="Arial" w:hAnsi="Arial" w:cs="Arial"/>
          <w:i/>
          <w:iCs/>
          <w:color w:val="000000"/>
          <w:sz w:val="20"/>
        </w:rPr>
        <w:t xml:space="preserve"> </w:t>
      </w:r>
      <w:r w:rsidRPr="003B68D1">
        <w:rPr>
          <w:rFonts w:ascii="Arial" w:hAnsi="Arial" w:cs="Arial"/>
          <w:i/>
          <w:iCs/>
          <w:sz w:val="20"/>
        </w:rPr>
        <w:t>- limita maxim admisă de Ordinul Ministrului Mediului şi Gospodăririi apelor nr,161/2006 pentru aprobarea Normativului privind clasificarea calităţii apelor de suprafaţă în vederea stabilirii stării ecologice a corpurilor de apă</w:t>
      </w:r>
    </w:p>
    <w:p w:rsidR="003B68D1" w:rsidRPr="00806B7E" w:rsidRDefault="003B68D1" w:rsidP="005B5600">
      <w:pPr>
        <w:spacing w:line="276" w:lineRule="auto"/>
        <w:ind w:firstLine="567"/>
        <w:jc w:val="both"/>
        <w:rPr>
          <w:rStyle w:val="longtext"/>
          <w:rFonts w:ascii="Arial" w:hAnsi="Arial" w:cs="Arial"/>
          <w:b/>
          <w:u w:val="single"/>
          <w:lang w:eastAsia="en-GB"/>
        </w:rPr>
      </w:pPr>
      <w:r w:rsidRPr="00806B7E">
        <w:rPr>
          <w:rFonts w:ascii="Arial" w:hAnsi="Arial" w:cs="Arial"/>
          <w:color w:val="000000"/>
        </w:rPr>
        <w:t>În septembrie 2018, conţinutul total în hidrocarburi aromatice polinucleare</w:t>
      </w:r>
      <w:r w:rsidRPr="00806B7E">
        <w:rPr>
          <w:rStyle w:val="longtext"/>
          <w:rFonts w:ascii="Arial" w:hAnsi="Arial" w:cs="Arial"/>
          <w:color w:val="000000"/>
        </w:rPr>
        <w:t xml:space="preserve"> indică un nivel ridicat de poluare, concentraţiile în zona de fund depăşind valorea percentilei 75 a datelor din zone cu activităţi offshore alesă ca referinţă, iar concentraţiile unor compuşi individuali depăşesc limita maxim admisă de standardul de calitate </w:t>
      </w:r>
    </w:p>
    <w:p w:rsidR="00A64829" w:rsidRPr="008314BC" w:rsidRDefault="00A64829" w:rsidP="005B5600">
      <w:pPr>
        <w:spacing w:after="0" w:line="276" w:lineRule="auto"/>
        <w:ind w:firstLine="720"/>
        <w:jc w:val="both"/>
        <w:rPr>
          <w:rFonts w:ascii="Arial" w:eastAsia="Times New Roman" w:hAnsi="Arial" w:cs="Arial"/>
        </w:rPr>
      </w:pPr>
    </w:p>
    <w:p w:rsidR="00A64829" w:rsidRPr="006A4F93" w:rsidRDefault="00A64829" w:rsidP="005B5600">
      <w:pPr>
        <w:spacing w:after="0" w:line="360" w:lineRule="auto"/>
        <w:ind w:left="720"/>
        <w:jc w:val="both"/>
        <w:rPr>
          <w:rFonts w:ascii="Arial" w:eastAsia="MS Mincho" w:hAnsi="Arial" w:cs="Arial"/>
          <w:b/>
          <w:szCs w:val="24"/>
        </w:rPr>
      </w:pPr>
      <w:r w:rsidRPr="006A4F93">
        <w:rPr>
          <w:rFonts w:ascii="Arial" w:eastAsia="MS Mincho" w:hAnsi="Arial" w:cs="Arial"/>
          <w:b/>
          <w:szCs w:val="24"/>
        </w:rPr>
        <w:t>3.1.3 Prognozarea impactului asupra apei</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lastRenderedPageBreak/>
        <w:t xml:space="preserve">Din punctul de vedere al substanțelor contaminante, starea ecosistemului marin este  apreciată pe baza indicatorilor recomandați de Directiva Cadru Apă (2000/60/CEE) și Directiva Cadru Strategia Marină (2008/56/CEE), precum și a parametrilor stabiliți de Grupul Consultativ pentru Monitoringul și Evaluarea Poluării din cadrul Comisiei Mării Negre, astfel: </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 xml:space="preserve"> • prezența în apa marină de suprafață a substanțelor chimice periculoase: hidrocarburi petroliere totale, metale grele, pesticide organo-clorurate, hidrocarburi poliaromatice (PAH);  </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 xml:space="preserve">• gradul de contaminare a sedimentelor superficiale cu substanțe chimice periculoase: hidrocarburi petroliere totale, metale grele, pesticide organoclorurate, hidrocarburi poliaromatice (PAH);  </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 xml:space="preserve">• bioacumularea substanțelor chimice periculoase (metale grele, pesticide organoclorurate) în moluștele marine. </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 xml:space="preserve">Distribuția metalelor grele în componentele ecosistemului Mării Negre evidențiază diferențe între diferite sectoare ale litoralului, în general observându-se concentrații ușor ajorate în zona marină aflată sub influența Dunării, dar și în sectorul sudic, în anumite zone supuse diferitelor presiuni antropice (porturi, evacuări de ape uzate).  </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 xml:space="preserve">În general, concentrațiile majorității metalelor grele în apă, sedimente și biota s-au încadrat în domeniile de valori medii multianuale, deși unele tendințe de diminuare sau, în alte cazuri creștere, au fost remarcate pentru anumite elemente. </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Hidrocarburile sunt dăunătoare pentru organismele acvatice, un eveniment de deversare putând cauza mortalități masive la speciile sensibile, cum ar fi cele de fitoplancton, crustacee și larve sau ouă de pești și nevertebrate. Speciile extrem de mobile (cum ar fi peștii adulți) nu sunt afectați acut, iar moluștele și viermii policheți au o toleranță aparentă la contaminarea cu petrol. Toxicitatea acută a hidrocarburilor în mediul acvatic se manifestă la concentrații cuprinse în domeniul 10-100 mg/l și este atribuită în mare parte fracțiunilor de hidrocarburi solubile în apă, fie saturate (alcani, cicloal</w:t>
      </w:r>
      <w:r w:rsidR="00EE4577">
        <w:rPr>
          <w:rFonts w:ascii="Arial" w:eastAsia="MS Mincho" w:hAnsi="Arial" w:cs="Arial"/>
          <w:szCs w:val="24"/>
          <w:lang w:eastAsia="ro-RO"/>
        </w:rPr>
        <w:t>ca</w:t>
      </w:r>
      <w:r w:rsidRPr="00A261E5">
        <w:rPr>
          <w:rFonts w:ascii="Arial" w:eastAsia="MS Mincho" w:hAnsi="Arial" w:cs="Arial"/>
          <w:szCs w:val="24"/>
          <w:lang w:eastAsia="ro-RO"/>
        </w:rPr>
        <w:t xml:space="preserve">ni), fie aromatice (cu unul sau două nuclee benzenice). </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Din analiza posibililor poluanți deversați în coloana de apă sau pe fundul mării (fluide de foraj și substanțele chimice din compoziția lor, apele menajere uzate gri și negre) se apreciază că</w:t>
      </w:r>
      <w:r w:rsidR="00EE4577">
        <w:rPr>
          <w:rFonts w:ascii="Arial" w:eastAsia="MS Mincho" w:hAnsi="Arial" w:cs="Arial"/>
          <w:szCs w:val="24"/>
          <w:lang w:eastAsia="ro-RO"/>
        </w:rPr>
        <w:t>,</w:t>
      </w:r>
      <w:r w:rsidRPr="00A261E5">
        <w:rPr>
          <w:rFonts w:ascii="Arial" w:eastAsia="MS Mincho" w:hAnsi="Arial" w:cs="Arial"/>
          <w:szCs w:val="24"/>
          <w:lang w:eastAsia="ro-RO"/>
        </w:rPr>
        <w:t xml:space="preserve"> în jurul platformei de foraj marin, calitatea apei marine și a sedimentelor bent</w:t>
      </w:r>
      <w:r w:rsidR="00EE4577">
        <w:rPr>
          <w:rFonts w:ascii="Arial" w:eastAsia="MS Mincho" w:hAnsi="Arial" w:cs="Arial"/>
          <w:szCs w:val="24"/>
          <w:lang w:eastAsia="ro-RO"/>
        </w:rPr>
        <w:t>ice</w:t>
      </w:r>
      <w:r w:rsidRPr="00A261E5">
        <w:rPr>
          <w:rFonts w:ascii="Arial" w:eastAsia="MS Mincho" w:hAnsi="Arial" w:cs="Arial"/>
          <w:szCs w:val="24"/>
          <w:lang w:eastAsia="ro-RO"/>
        </w:rPr>
        <w:t xml:space="preserve"> ar putea suferi unele modificări ale parametrilor fizico-chimici și biologici, astfel:  </w:t>
      </w:r>
    </w:p>
    <w:p w:rsidR="00A64829" w:rsidRPr="00A261E5" w:rsidRDefault="00756695" w:rsidP="005B5600">
      <w:pPr>
        <w:spacing w:after="0" w:line="276" w:lineRule="auto"/>
        <w:ind w:firstLine="567"/>
        <w:rPr>
          <w:rFonts w:ascii="Arial" w:eastAsia="MS Mincho" w:hAnsi="Arial" w:cs="Arial"/>
          <w:b/>
          <w:szCs w:val="24"/>
          <w:lang w:eastAsia="ro-RO"/>
        </w:rPr>
      </w:pPr>
      <w:r w:rsidRPr="00A261E5">
        <w:rPr>
          <w:rFonts w:ascii="Arial" w:eastAsia="MS Mincho" w:hAnsi="Arial" w:cs="Arial"/>
          <w:b/>
          <w:szCs w:val="24"/>
          <w:lang w:eastAsia="ro-RO"/>
        </w:rPr>
        <w:t>Creșterea</w:t>
      </w:r>
      <w:r w:rsidR="00A64829" w:rsidRPr="00A261E5">
        <w:rPr>
          <w:rFonts w:ascii="Arial" w:eastAsia="MS Mincho" w:hAnsi="Arial" w:cs="Arial"/>
          <w:b/>
          <w:szCs w:val="24"/>
          <w:lang w:eastAsia="ro-RO"/>
        </w:rPr>
        <w:t xml:space="preserve"> </w:t>
      </w:r>
      <w:r w:rsidRPr="00A261E5">
        <w:rPr>
          <w:rFonts w:ascii="Arial" w:eastAsia="MS Mincho" w:hAnsi="Arial" w:cs="Arial"/>
          <w:b/>
          <w:szCs w:val="24"/>
          <w:lang w:eastAsia="ro-RO"/>
        </w:rPr>
        <w:t>cantităților</w:t>
      </w:r>
      <w:r w:rsidR="00A64829" w:rsidRPr="00A261E5">
        <w:rPr>
          <w:rFonts w:ascii="Arial" w:eastAsia="MS Mincho" w:hAnsi="Arial" w:cs="Arial"/>
          <w:b/>
          <w:szCs w:val="24"/>
          <w:lang w:eastAsia="ro-RO"/>
        </w:rPr>
        <w:t xml:space="preserve"> de suspensii din apă </w:t>
      </w:r>
    </w:p>
    <w:p w:rsidR="00A64829"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 xml:space="preserve">Prin evacuări neplanificate (accidentale) se pot produce ușoare creșteri ale cantităților de suspensii în apă, atât datorită faptului că majoritatea substanțelor chimice se prezintă sub formă de suspensii de diferite granulații, care sunt insolubile în apă. Creșterea cantității suspensiilor poate provoca o scădere a transparenței apei, în coloana de apă dispersia suspensiilor solide și depunerea lor pe substrat producându-se diferit, </w:t>
      </w:r>
      <w:r w:rsidR="00EE4577">
        <w:rPr>
          <w:rFonts w:ascii="Arial" w:eastAsia="MS Mincho" w:hAnsi="Arial" w:cs="Arial"/>
          <w:szCs w:val="24"/>
          <w:lang w:eastAsia="ro-RO"/>
        </w:rPr>
        <w:t xml:space="preserve">în </w:t>
      </w:r>
      <w:r w:rsidRPr="00A261E5">
        <w:rPr>
          <w:rFonts w:ascii="Arial" w:eastAsia="MS Mincho" w:hAnsi="Arial" w:cs="Arial"/>
          <w:szCs w:val="24"/>
          <w:lang w:eastAsia="ro-RO"/>
        </w:rPr>
        <w:t xml:space="preserve">funcție de vectorul curent marin (direcție și sens). </w:t>
      </w:r>
    </w:p>
    <w:p w:rsidR="00A64829" w:rsidRPr="00A261E5" w:rsidRDefault="00A64829" w:rsidP="005B5600">
      <w:pPr>
        <w:spacing w:after="0" w:line="276" w:lineRule="auto"/>
        <w:ind w:firstLine="567"/>
        <w:rPr>
          <w:rFonts w:ascii="Arial" w:eastAsia="MS Mincho" w:hAnsi="Arial" w:cs="Arial"/>
          <w:b/>
          <w:szCs w:val="24"/>
          <w:lang w:eastAsia="ro-RO"/>
        </w:rPr>
      </w:pPr>
      <w:r w:rsidRPr="00A261E5">
        <w:rPr>
          <w:rFonts w:ascii="Arial" w:eastAsia="MS Mincho" w:hAnsi="Arial" w:cs="Arial"/>
          <w:b/>
          <w:szCs w:val="24"/>
          <w:lang w:eastAsia="ro-RO"/>
        </w:rPr>
        <w:t xml:space="preserve">Moartea prin asfixie a organismelor unicelulare </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 xml:space="preserve">Scăderea transparenței apei va avea un impact imediat și direct asupra organismelor unicelulare fotosintetizatoare (fitoplancton) și, indirect, asupra zoo-planctonului fitoplanctonofag; creșterea cantităților de suspensii poate produce colmatarea aparatului respirator al unor specii zooplanctonice, provocând moartea prin asfixie a acestora. </w:t>
      </w:r>
    </w:p>
    <w:p w:rsidR="00A64829" w:rsidRPr="00A261E5" w:rsidRDefault="00756695"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Creșterea</w:t>
      </w:r>
      <w:r w:rsidR="00A64829" w:rsidRPr="00A261E5">
        <w:rPr>
          <w:rFonts w:ascii="Arial" w:eastAsia="MS Mincho" w:hAnsi="Arial" w:cs="Arial"/>
          <w:szCs w:val="24"/>
          <w:lang w:eastAsia="ro-RO"/>
        </w:rPr>
        <w:t xml:space="preserve"> CBO</w:t>
      </w:r>
      <w:r w:rsidR="00A64829" w:rsidRPr="00EE4577">
        <w:rPr>
          <w:rFonts w:ascii="Arial" w:eastAsia="MS Mincho" w:hAnsi="Arial" w:cs="Arial"/>
          <w:szCs w:val="24"/>
          <w:vertAlign w:val="subscript"/>
          <w:lang w:eastAsia="ro-RO"/>
        </w:rPr>
        <w:t>5</w:t>
      </w:r>
      <w:r w:rsidR="00A64829" w:rsidRPr="00A261E5">
        <w:rPr>
          <w:rFonts w:ascii="Arial" w:eastAsia="MS Mincho" w:hAnsi="Arial" w:cs="Arial"/>
          <w:szCs w:val="24"/>
          <w:lang w:eastAsia="ro-RO"/>
        </w:rPr>
        <w:t xml:space="preserve">, a clorului rezidual, precum şi a </w:t>
      </w:r>
      <w:r w:rsidRPr="00A261E5">
        <w:rPr>
          <w:rFonts w:ascii="Arial" w:eastAsia="MS Mincho" w:hAnsi="Arial" w:cs="Arial"/>
          <w:szCs w:val="24"/>
          <w:lang w:eastAsia="ro-RO"/>
        </w:rPr>
        <w:t>cantităților</w:t>
      </w:r>
      <w:r w:rsidR="00A64829" w:rsidRPr="00A261E5">
        <w:rPr>
          <w:rFonts w:ascii="Arial" w:eastAsia="MS Mincho" w:hAnsi="Arial" w:cs="Arial"/>
          <w:szCs w:val="24"/>
          <w:lang w:eastAsia="ro-RO"/>
        </w:rPr>
        <w:t xml:space="preserve"> de coliformi totali </w:t>
      </w:r>
      <w:r w:rsidR="00EE4577">
        <w:rPr>
          <w:rFonts w:ascii="Arial" w:eastAsia="MS Mincho" w:hAnsi="Arial" w:cs="Arial"/>
          <w:szCs w:val="24"/>
          <w:lang w:eastAsia="ro-RO"/>
        </w:rPr>
        <w:t>d</w:t>
      </w:r>
      <w:r w:rsidR="00A64829" w:rsidRPr="00A261E5">
        <w:rPr>
          <w:rFonts w:ascii="Arial" w:eastAsia="MS Mincho" w:hAnsi="Arial" w:cs="Arial"/>
          <w:szCs w:val="24"/>
          <w:lang w:eastAsia="ro-RO"/>
        </w:rPr>
        <w:t>atorată apelor gri sau negre</w:t>
      </w:r>
      <w:r w:rsidR="00EE4577">
        <w:rPr>
          <w:rFonts w:ascii="Arial" w:eastAsia="MS Mincho" w:hAnsi="Arial" w:cs="Arial"/>
          <w:szCs w:val="24"/>
          <w:lang w:eastAsia="ro-RO"/>
        </w:rPr>
        <w:t>:</w:t>
      </w:r>
      <w:r w:rsidR="00A64829" w:rsidRPr="00A261E5">
        <w:rPr>
          <w:rFonts w:ascii="Arial" w:eastAsia="MS Mincho" w:hAnsi="Arial" w:cs="Arial"/>
          <w:szCs w:val="24"/>
          <w:lang w:eastAsia="ro-RO"/>
        </w:rPr>
        <w:t xml:space="preserve"> se apreciază că aceste deversări sunt ușor biodegradabile, iar </w:t>
      </w:r>
      <w:r w:rsidR="00EE4577">
        <w:rPr>
          <w:rFonts w:ascii="Arial" w:eastAsia="MS Mincho" w:hAnsi="Arial" w:cs="Arial"/>
          <w:szCs w:val="24"/>
          <w:lang w:eastAsia="ro-RO"/>
        </w:rPr>
        <w:t>t</w:t>
      </w:r>
      <w:r w:rsidR="00A64829" w:rsidRPr="00A261E5">
        <w:rPr>
          <w:rFonts w:ascii="Arial" w:eastAsia="MS Mincho" w:hAnsi="Arial" w:cs="Arial"/>
          <w:szCs w:val="24"/>
          <w:lang w:eastAsia="ro-RO"/>
        </w:rPr>
        <w:t xml:space="preserve">ratarea lor în instalațiile de tratare ale platformei trebuie să respecte cerințele Convenției MARPOL 73/78, care prevede următorul conținut al încărcăturii lor: </w:t>
      </w:r>
    </w:p>
    <w:p w:rsidR="00A64829" w:rsidRPr="00A261E5" w:rsidRDefault="00A64829" w:rsidP="005B5600">
      <w:pPr>
        <w:spacing w:after="0" w:line="276" w:lineRule="auto"/>
        <w:ind w:firstLine="567"/>
        <w:rPr>
          <w:rFonts w:ascii="Arial" w:eastAsia="MS Mincho" w:hAnsi="Arial" w:cs="Arial"/>
          <w:szCs w:val="24"/>
          <w:lang w:eastAsia="ro-RO"/>
        </w:rPr>
      </w:pPr>
      <w:r w:rsidRPr="00A261E5">
        <w:rPr>
          <w:rFonts w:ascii="Arial" w:eastAsia="MS Mincho" w:hAnsi="Arial" w:cs="Arial"/>
          <w:szCs w:val="24"/>
          <w:lang w:eastAsia="ro-RO"/>
        </w:rPr>
        <w:t xml:space="preserve">- coliformi totali (&lt; 250 mpn la 100 ml),  </w:t>
      </w:r>
    </w:p>
    <w:p w:rsidR="00A64829" w:rsidRPr="00A261E5" w:rsidRDefault="00A64829" w:rsidP="005B5600">
      <w:pPr>
        <w:spacing w:after="0" w:line="276" w:lineRule="auto"/>
        <w:ind w:firstLine="567"/>
        <w:rPr>
          <w:rFonts w:ascii="Arial" w:eastAsia="MS Mincho" w:hAnsi="Arial" w:cs="Arial"/>
          <w:szCs w:val="24"/>
          <w:lang w:eastAsia="ro-RO"/>
        </w:rPr>
      </w:pPr>
      <w:r w:rsidRPr="00A261E5">
        <w:rPr>
          <w:rFonts w:ascii="Arial" w:eastAsia="MS Mincho" w:hAnsi="Arial" w:cs="Arial"/>
          <w:szCs w:val="24"/>
          <w:lang w:eastAsia="ro-RO"/>
        </w:rPr>
        <w:t>- CBO</w:t>
      </w:r>
      <w:r w:rsidRPr="00EE4577">
        <w:rPr>
          <w:rFonts w:ascii="Arial" w:eastAsia="MS Mincho" w:hAnsi="Arial" w:cs="Arial"/>
          <w:szCs w:val="24"/>
          <w:vertAlign w:val="subscript"/>
          <w:lang w:eastAsia="ro-RO"/>
        </w:rPr>
        <w:t>5</w:t>
      </w:r>
      <w:r w:rsidRPr="00A261E5">
        <w:rPr>
          <w:rFonts w:ascii="Arial" w:eastAsia="MS Mincho" w:hAnsi="Arial" w:cs="Arial"/>
          <w:szCs w:val="24"/>
          <w:lang w:eastAsia="ro-RO"/>
        </w:rPr>
        <w:t xml:space="preserve"> </w:t>
      </w:r>
      <w:r w:rsidR="00EE4577">
        <w:rPr>
          <w:rFonts w:ascii="Arial" w:eastAsia="MS Mincho" w:hAnsi="Arial" w:cs="Arial"/>
          <w:szCs w:val="24"/>
          <w:lang w:eastAsia="ro-RO"/>
        </w:rPr>
        <w:t>-</w:t>
      </w:r>
      <w:r w:rsidRPr="00A261E5">
        <w:rPr>
          <w:rFonts w:ascii="Arial" w:eastAsia="MS Mincho" w:hAnsi="Arial" w:cs="Arial"/>
          <w:szCs w:val="24"/>
          <w:lang w:eastAsia="ro-RO"/>
        </w:rPr>
        <w:t xml:space="preserve"> 50 mg/l,  </w:t>
      </w:r>
    </w:p>
    <w:p w:rsidR="00A64829" w:rsidRDefault="00A64829" w:rsidP="005B5600">
      <w:pPr>
        <w:spacing w:after="0" w:line="276" w:lineRule="auto"/>
        <w:ind w:firstLine="567"/>
        <w:rPr>
          <w:rFonts w:ascii="Arial" w:eastAsia="MS Mincho" w:hAnsi="Arial" w:cs="Arial"/>
          <w:szCs w:val="24"/>
          <w:lang w:eastAsia="ro-RO"/>
        </w:rPr>
      </w:pPr>
      <w:r w:rsidRPr="00A261E5">
        <w:rPr>
          <w:rFonts w:ascii="Arial" w:eastAsia="MS Mincho" w:hAnsi="Arial" w:cs="Arial"/>
          <w:szCs w:val="24"/>
          <w:lang w:eastAsia="ro-RO"/>
        </w:rPr>
        <w:t xml:space="preserve">- Clor rezidual &lt; 50 mg/l. </w:t>
      </w:r>
    </w:p>
    <w:p w:rsidR="00135573" w:rsidRPr="00A261E5" w:rsidRDefault="00135573" w:rsidP="005B5600">
      <w:pPr>
        <w:spacing w:after="0" w:line="276" w:lineRule="auto"/>
        <w:ind w:firstLine="567"/>
        <w:rPr>
          <w:rFonts w:ascii="Arial" w:eastAsia="MS Mincho" w:hAnsi="Arial" w:cs="Arial"/>
          <w:szCs w:val="24"/>
          <w:lang w:eastAsia="ro-RO"/>
        </w:rPr>
      </w:pPr>
    </w:p>
    <w:p w:rsidR="00A64829" w:rsidRPr="00A261E5" w:rsidRDefault="00A64829" w:rsidP="005B5600">
      <w:pPr>
        <w:spacing w:after="0" w:line="276" w:lineRule="auto"/>
        <w:ind w:firstLine="567"/>
        <w:rPr>
          <w:rFonts w:ascii="Arial" w:eastAsia="MS Mincho" w:hAnsi="Arial" w:cs="Arial"/>
          <w:b/>
          <w:szCs w:val="24"/>
          <w:lang w:eastAsia="ro-RO"/>
        </w:rPr>
      </w:pPr>
      <w:r w:rsidRPr="00A261E5">
        <w:rPr>
          <w:rFonts w:ascii="Arial" w:eastAsia="MS Mincho" w:hAnsi="Arial" w:cs="Arial"/>
          <w:b/>
          <w:szCs w:val="24"/>
          <w:lang w:eastAsia="ro-RO"/>
        </w:rPr>
        <w:t xml:space="preserve">Poluarea fonică produsă în mare </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 xml:space="preserve">Nu alterează calitățile fizico-chimice ale apei, având impact doar asupra organismelor vegetale și animale care o populează. </w:t>
      </w:r>
    </w:p>
    <w:p w:rsidR="00A64829" w:rsidRPr="00EE4577" w:rsidRDefault="00A64829" w:rsidP="00135573">
      <w:pPr>
        <w:spacing w:after="0" w:line="276" w:lineRule="auto"/>
        <w:ind w:firstLine="567"/>
        <w:jc w:val="both"/>
        <w:rPr>
          <w:rFonts w:ascii="Arial" w:eastAsia="MS Mincho" w:hAnsi="Arial" w:cs="Arial"/>
          <w:b/>
          <w:szCs w:val="24"/>
          <w:lang w:eastAsia="ro-RO"/>
        </w:rPr>
      </w:pPr>
      <w:r w:rsidRPr="00EE4577">
        <w:rPr>
          <w:rFonts w:ascii="Arial" w:eastAsia="MS Mincho" w:hAnsi="Arial" w:cs="Arial"/>
          <w:b/>
          <w:szCs w:val="24"/>
          <w:lang w:eastAsia="ro-RO"/>
        </w:rPr>
        <w:t>Se apreciază că, în cazul deversărilor uzuale, poluarea apelor marine poate fi minoră, temporară și reversibilă</w:t>
      </w:r>
      <w:r w:rsidR="00EE4577" w:rsidRPr="00EE4577">
        <w:rPr>
          <w:rFonts w:ascii="Arial" w:eastAsia="MS Mincho" w:hAnsi="Arial" w:cs="Arial"/>
          <w:b/>
          <w:szCs w:val="24"/>
          <w:lang w:eastAsia="ro-RO"/>
        </w:rPr>
        <w:t>,</w:t>
      </w:r>
      <w:r w:rsidRPr="00EE4577">
        <w:rPr>
          <w:rFonts w:ascii="Arial" w:eastAsia="MS Mincho" w:hAnsi="Arial" w:cs="Arial"/>
          <w:b/>
          <w:szCs w:val="24"/>
          <w:lang w:eastAsia="ro-RO"/>
        </w:rPr>
        <w:t xml:space="preserve"> sau majoră în cazul unor accidente ori dacă efluenții nu vor fi tratați în prealabil conform MARPOL 1973/1978. </w:t>
      </w:r>
    </w:p>
    <w:p w:rsidR="00A64829" w:rsidRPr="00756695" w:rsidRDefault="00A64829" w:rsidP="005B5600">
      <w:pPr>
        <w:spacing w:after="0" w:line="276" w:lineRule="auto"/>
        <w:ind w:firstLine="567"/>
        <w:rPr>
          <w:rFonts w:ascii="Arial" w:eastAsia="MS Mincho" w:hAnsi="Arial" w:cs="Arial"/>
          <w:b/>
          <w:szCs w:val="24"/>
          <w:lang w:eastAsia="ro-RO"/>
        </w:rPr>
      </w:pPr>
      <w:r w:rsidRPr="00756695">
        <w:rPr>
          <w:rFonts w:ascii="Arial" w:eastAsia="MS Mincho" w:hAnsi="Arial" w:cs="Arial"/>
          <w:b/>
          <w:szCs w:val="24"/>
          <w:lang w:eastAsia="ro-RO"/>
        </w:rPr>
        <w:t>Impact transfront</w:t>
      </w:r>
      <w:r w:rsidR="00EE4577">
        <w:rPr>
          <w:rFonts w:ascii="Arial" w:eastAsia="MS Mincho" w:hAnsi="Arial" w:cs="Arial"/>
          <w:b/>
          <w:szCs w:val="24"/>
          <w:lang w:eastAsia="ro-RO"/>
        </w:rPr>
        <w:t>alier</w:t>
      </w:r>
    </w:p>
    <w:p w:rsidR="00A64829" w:rsidRPr="00756695" w:rsidRDefault="00A64829" w:rsidP="005B5600">
      <w:pPr>
        <w:spacing w:after="0" w:line="276" w:lineRule="auto"/>
        <w:ind w:firstLine="567"/>
        <w:jc w:val="both"/>
        <w:rPr>
          <w:rFonts w:ascii="Arial" w:eastAsia="MS Mincho" w:hAnsi="Arial" w:cs="Arial"/>
          <w:szCs w:val="24"/>
          <w:lang w:eastAsia="ro-RO"/>
        </w:rPr>
      </w:pPr>
      <w:r w:rsidRPr="00756695">
        <w:rPr>
          <w:rFonts w:ascii="Arial" w:eastAsia="MS Mincho" w:hAnsi="Arial" w:cs="Arial"/>
          <w:szCs w:val="24"/>
          <w:lang w:eastAsia="ro-RO"/>
        </w:rPr>
        <w:t>Nu exista impact de natur</w:t>
      </w:r>
      <w:r w:rsidR="00EE4577">
        <w:rPr>
          <w:rFonts w:ascii="Arial" w:eastAsia="MS Mincho" w:hAnsi="Arial" w:cs="Arial"/>
          <w:szCs w:val="24"/>
          <w:lang w:eastAsia="ro-RO"/>
        </w:rPr>
        <w:t>ă</w:t>
      </w:r>
      <w:r w:rsidRPr="00756695">
        <w:rPr>
          <w:rFonts w:ascii="Arial" w:eastAsia="MS Mincho" w:hAnsi="Arial" w:cs="Arial"/>
          <w:szCs w:val="24"/>
          <w:lang w:eastAsia="ro-RO"/>
        </w:rPr>
        <w:t xml:space="preserve">  transfront</w:t>
      </w:r>
      <w:r w:rsidR="00EE4577">
        <w:rPr>
          <w:rFonts w:ascii="Arial" w:eastAsia="MS Mincho" w:hAnsi="Arial" w:cs="Arial"/>
          <w:szCs w:val="24"/>
          <w:lang w:eastAsia="ro-RO"/>
        </w:rPr>
        <w:t>alieră</w:t>
      </w:r>
      <w:r w:rsidRPr="00756695">
        <w:rPr>
          <w:rFonts w:ascii="Arial" w:eastAsia="MS Mincho" w:hAnsi="Arial" w:cs="Arial"/>
          <w:szCs w:val="24"/>
          <w:lang w:eastAsia="ro-RO"/>
        </w:rPr>
        <w:t xml:space="preserve"> asupra apei, zona proiec</w:t>
      </w:r>
      <w:r w:rsidR="00EE4577">
        <w:rPr>
          <w:rFonts w:ascii="Arial" w:eastAsia="MS Mincho" w:hAnsi="Arial" w:cs="Arial"/>
          <w:szCs w:val="24"/>
          <w:lang w:eastAsia="ro-RO"/>
        </w:rPr>
        <w:t>tul este amplasată la o distanță</w:t>
      </w:r>
      <w:r w:rsidRPr="00756695">
        <w:rPr>
          <w:rFonts w:ascii="Arial" w:eastAsia="MS Mincho" w:hAnsi="Arial" w:cs="Arial"/>
          <w:szCs w:val="24"/>
          <w:lang w:eastAsia="ro-RO"/>
        </w:rPr>
        <w:t xml:space="preserve"> de peste 113 km față de granița cu Ucraina și 131 km față de granița cu Bulgaria. </w:t>
      </w:r>
    </w:p>
    <w:p w:rsidR="00A64829" w:rsidRPr="00A261E5" w:rsidRDefault="00A64829" w:rsidP="005B5600">
      <w:pPr>
        <w:spacing w:after="0" w:line="276" w:lineRule="auto"/>
        <w:ind w:firstLine="567"/>
        <w:rPr>
          <w:rFonts w:ascii="Arial" w:eastAsia="MS Mincho" w:hAnsi="Arial" w:cs="Arial"/>
          <w:szCs w:val="24"/>
          <w:lang w:eastAsia="ro-RO"/>
        </w:rPr>
      </w:pPr>
      <w:r w:rsidRPr="00756695">
        <w:rPr>
          <w:rFonts w:ascii="Arial" w:eastAsia="MS Mincho" w:hAnsi="Arial" w:cs="Arial"/>
          <w:szCs w:val="24"/>
          <w:lang w:eastAsia="ro-RO"/>
        </w:rPr>
        <w:t>Activitățile propuse a fi rea</w:t>
      </w:r>
      <w:r w:rsidR="00EE4577">
        <w:rPr>
          <w:rFonts w:ascii="Arial" w:eastAsia="MS Mincho" w:hAnsi="Arial" w:cs="Arial"/>
          <w:szCs w:val="24"/>
          <w:lang w:eastAsia="ro-RO"/>
        </w:rPr>
        <w:t>lizate nu cad sub incidenta pre</w:t>
      </w:r>
      <w:r w:rsidRPr="00756695">
        <w:rPr>
          <w:rFonts w:ascii="Arial" w:eastAsia="MS Mincho" w:hAnsi="Arial" w:cs="Arial"/>
          <w:szCs w:val="24"/>
          <w:lang w:eastAsia="ro-RO"/>
        </w:rPr>
        <w:t>vederilor Legii nr. 22/2001.</w:t>
      </w:r>
    </w:p>
    <w:p w:rsidR="00A64829" w:rsidRPr="00A261E5" w:rsidRDefault="00A64829" w:rsidP="005B5600">
      <w:pPr>
        <w:spacing w:after="0" w:line="276" w:lineRule="auto"/>
        <w:ind w:firstLine="567"/>
        <w:rPr>
          <w:rFonts w:ascii="Arial" w:eastAsia="MS Mincho" w:hAnsi="Arial" w:cs="Arial"/>
          <w:szCs w:val="24"/>
          <w:lang w:eastAsia="ro-RO"/>
        </w:rPr>
      </w:pPr>
    </w:p>
    <w:p w:rsidR="00A64829" w:rsidRPr="00A261E5" w:rsidRDefault="00A64829" w:rsidP="005B5600">
      <w:pPr>
        <w:spacing w:after="0" w:line="276" w:lineRule="auto"/>
        <w:ind w:firstLine="567"/>
        <w:rPr>
          <w:rFonts w:ascii="Arial" w:eastAsia="MS Mincho" w:hAnsi="Arial" w:cs="Arial"/>
          <w:b/>
          <w:szCs w:val="24"/>
          <w:lang w:eastAsia="ro-RO"/>
        </w:rPr>
      </w:pPr>
      <w:r w:rsidRPr="00A261E5">
        <w:rPr>
          <w:rFonts w:ascii="Arial" w:eastAsia="MS Mincho" w:hAnsi="Arial" w:cs="Arial"/>
          <w:b/>
          <w:szCs w:val="24"/>
          <w:lang w:eastAsia="ro-RO"/>
        </w:rPr>
        <w:t xml:space="preserve">3.1.4 Măsuri de prevenire a poluării accidentale   </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 xml:space="preserve"> Pentru gestionarea incidentelor, cum ar fi scurgerea în mare a hidrocarburilor depozitate pe platformă (exclusiv combustibil diesel), </w:t>
      </w:r>
      <w:r w:rsidR="00EE4577">
        <w:rPr>
          <w:rFonts w:ascii="Arial" w:eastAsia="MS Mincho" w:hAnsi="Arial" w:cs="Arial"/>
          <w:szCs w:val="24"/>
          <w:lang w:eastAsia="ro-RO"/>
        </w:rPr>
        <w:t>OMV Petrom</w:t>
      </w:r>
      <w:r w:rsidRPr="00A261E5">
        <w:rPr>
          <w:rFonts w:ascii="Arial" w:eastAsia="MS Mincho" w:hAnsi="Arial" w:cs="Arial"/>
          <w:szCs w:val="24"/>
          <w:lang w:eastAsia="ro-RO"/>
        </w:rPr>
        <w:t xml:space="preserve"> a elaborat Planul de prevenire </w:t>
      </w:r>
      <w:r w:rsidR="00EE4577">
        <w:rPr>
          <w:rFonts w:ascii="Arial" w:eastAsia="MS Mincho" w:hAnsi="Arial" w:cs="Arial"/>
          <w:szCs w:val="24"/>
          <w:lang w:eastAsia="ro-RO"/>
        </w:rPr>
        <w:t>ș</w:t>
      </w:r>
      <w:r w:rsidRPr="00A261E5">
        <w:rPr>
          <w:rFonts w:ascii="Arial" w:eastAsia="MS Mincho" w:hAnsi="Arial" w:cs="Arial"/>
          <w:szCs w:val="24"/>
          <w:lang w:eastAsia="ro-RO"/>
        </w:rPr>
        <w:t>i interven</w:t>
      </w:r>
      <w:r w:rsidR="00EE4577">
        <w:rPr>
          <w:rFonts w:ascii="Arial" w:eastAsia="MS Mincho" w:hAnsi="Arial" w:cs="Arial"/>
          <w:szCs w:val="24"/>
          <w:lang w:eastAsia="ro-RO"/>
        </w:rPr>
        <w:t>ț</w:t>
      </w:r>
      <w:r w:rsidRPr="00A261E5">
        <w:rPr>
          <w:rFonts w:ascii="Arial" w:eastAsia="MS Mincho" w:hAnsi="Arial" w:cs="Arial"/>
          <w:szCs w:val="24"/>
          <w:lang w:eastAsia="ro-RO"/>
        </w:rPr>
        <w:t xml:space="preserve">ie </w:t>
      </w:r>
      <w:r w:rsidR="00EE4577">
        <w:rPr>
          <w:rFonts w:ascii="Arial" w:eastAsia="MS Mincho" w:hAnsi="Arial" w:cs="Arial"/>
          <w:szCs w:val="24"/>
          <w:lang w:eastAsia="ro-RO"/>
        </w:rPr>
        <w:t>î</w:t>
      </w:r>
      <w:r w:rsidRPr="00A261E5">
        <w:rPr>
          <w:rFonts w:ascii="Arial" w:eastAsia="MS Mincho" w:hAnsi="Arial" w:cs="Arial"/>
          <w:szCs w:val="24"/>
          <w:lang w:eastAsia="ro-RO"/>
        </w:rPr>
        <w:t xml:space="preserve">n caz de </w:t>
      </w:r>
      <w:r w:rsidR="00EE4577">
        <w:rPr>
          <w:rFonts w:ascii="Arial" w:eastAsia="MS Mincho" w:hAnsi="Arial" w:cs="Arial"/>
          <w:szCs w:val="24"/>
          <w:lang w:eastAsia="ro-RO"/>
        </w:rPr>
        <w:t xml:space="preserve">poluare marină. </w:t>
      </w:r>
      <w:r w:rsidRPr="00A261E5">
        <w:rPr>
          <w:rFonts w:ascii="Arial" w:eastAsia="MS Mincho" w:hAnsi="Arial" w:cs="Arial"/>
          <w:szCs w:val="24"/>
          <w:lang w:eastAsia="ro-RO"/>
        </w:rPr>
        <w:t xml:space="preserve">Scenariile care sunt luate în considerare prevăd poluări de diferite dimensiuni și conțin acțiuni adecvate și logistice necesare pentru a rezolva astfel de accidente în cazul în care acestea se întâmplă. </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Pe durata activităților,</w:t>
      </w:r>
      <w:r w:rsidR="00EE4577">
        <w:rPr>
          <w:rFonts w:ascii="Arial" w:eastAsia="MS Mincho" w:hAnsi="Arial" w:cs="Arial"/>
          <w:szCs w:val="24"/>
          <w:lang w:eastAsia="ro-RO"/>
        </w:rPr>
        <w:t xml:space="preserve"> </w:t>
      </w:r>
      <w:r w:rsidRPr="00A261E5">
        <w:rPr>
          <w:rFonts w:ascii="Arial" w:eastAsia="MS Mincho" w:hAnsi="Arial" w:cs="Arial"/>
          <w:szCs w:val="24"/>
          <w:lang w:eastAsia="ro-RO"/>
        </w:rPr>
        <w:t>vasele de asistență vor monitoriza amplasamentul pentru a identifica posibile probleme privind poluarea mării, inclusiv prin aruncarea de deșeuri sau poluările accidentale cu hidrocarburi (exclusiv combustibil diesel), substanțe chimice sau  deșeuri menajere. Aceste încălcări, precum și sursa lor probabilă vor fi raportate imediat autorităților responsabile. Activitățile de intervenție în caz de poluare vor fi coordonate de c</w:t>
      </w:r>
      <w:r w:rsidR="00EE4577">
        <w:rPr>
          <w:rFonts w:ascii="Arial" w:eastAsia="MS Mincho" w:hAnsi="Arial" w:cs="Arial"/>
          <w:szCs w:val="24"/>
          <w:lang w:eastAsia="ro-RO"/>
        </w:rPr>
        <w:t>ă</w:t>
      </w:r>
      <w:r w:rsidRPr="00A261E5">
        <w:rPr>
          <w:rFonts w:ascii="Arial" w:eastAsia="MS Mincho" w:hAnsi="Arial" w:cs="Arial"/>
          <w:szCs w:val="24"/>
          <w:lang w:eastAsia="ro-RO"/>
        </w:rPr>
        <w:t xml:space="preserve">tre Centrul de Coordonare </w:t>
      </w:r>
      <w:r w:rsidR="00EE4577">
        <w:rPr>
          <w:rFonts w:ascii="Arial" w:eastAsia="MS Mincho" w:hAnsi="Arial" w:cs="Arial"/>
          <w:szCs w:val="24"/>
          <w:lang w:eastAsia="ro-RO"/>
        </w:rPr>
        <w:t>ș</w:t>
      </w:r>
      <w:r w:rsidRPr="00A261E5">
        <w:rPr>
          <w:rFonts w:ascii="Arial" w:eastAsia="MS Mincho" w:hAnsi="Arial" w:cs="Arial"/>
          <w:szCs w:val="24"/>
          <w:lang w:eastAsia="ro-RO"/>
        </w:rPr>
        <w:t>i Salvare Maritim</w:t>
      </w:r>
      <w:r w:rsidR="00EE4577">
        <w:rPr>
          <w:rFonts w:ascii="Arial" w:eastAsia="MS Mincho" w:hAnsi="Arial" w:cs="Arial"/>
          <w:szCs w:val="24"/>
          <w:lang w:eastAsia="ro-RO"/>
        </w:rPr>
        <w:t>ă</w:t>
      </w:r>
      <w:r w:rsidRPr="00A261E5">
        <w:rPr>
          <w:rFonts w:ascii="Arial" w:eastAsia="MS Mincho" w:hAnsi="Arial" w:cs="Arial"/>
          <w:szCs w:val="24"/>
          <w:lang w:eastAsia="ro-RO"/>
        </w:rPr>
        <w:t xml:space="preserve"> din cadrul ANR.</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 xml:space="preserve"> Nu se vor utiliza </w:t>
      </w:r>
      <w:r w:rsidR="00756695" w:rsidRPr="00A261E5">
        <w:rPr>
          <w:rFonts w:ascii="Arial" w:eastAsia="MS Mincho" w:hAnsi="Arial" w:cs="Arial"/>
          <w:szCs w:val="24"/>
          <w:lang w:eastAsia="ro-RO"/>
        </w:rPr>
        <w:t>disperanți</w:t>
      </w:r>
      <w:r w:rsidRPr="00A261E5">
        <w:rPr>
          <w:rFonts w:ascii="Arial" w:eastAsia="MS Mincho" w:hAnsi="Arial" w:cs="Arial"/>
          <w:szCs w:val="24"/>
          <w:lang w:eastAsia="ro-RO"/>
        </w:rPr>
        <w:t xml:space="preserve">.   </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 xml:space="preserve">Compania dispune de proceduri de raportare a incidentelor/accidentelor și va stabili nivelul de </w:t>
      </w:r>
      <w:r>
        <w:rPr>
          <w:rFonts w:ascii="Arial" w:eastAsia="MS Mincho" w:hAnsi="Arial" w:cs="Arial"/>
          <w:szCs w:val="24"/>
          <w:lang w:eastAsia="ro-RO"/>
        </w:rPr>
        <w:t>investigare</w:t>
      </w:r>
      <w:r w:rsidRPr="00A261E5">
        <w:rPr>
          <w:rFonts w:ascii="Arial" w:eastAsia="MS Mincho" w:hAnsi="Arial" w:cs="Arial"/>
          <w:szCs w:val="24"/>
          <w:lang w:eastAsia="ro-RO"/>
        </w:rPr>
        <w:t xml:space="preserve"> a tuturor incidentelor conform Procedurii de Raportare a </w:t>
      </w:r>
      <w:r>
        <w:rPr>
          <w:rFonts w:ascii="Arial" w:eastAsia="MS Mincho" w:hAnsi="Arial" w:cs="Arial"/>
          <w:szCs w:val="24"/>
          <w:lang w:eastAsia="ro-RO"/>
        </w:rPr>
        <w:t xml:space="preserve">Investigării </w:t>
      </w:r>
      <w:r w:rsidRPr="00A261E5">
        <w:rPr>
          <w:rFonts w:ascii="Arial" w:eastAsia="MS Mincho" w:hAnsi="Arial" w:cs="Arial"/>
          <w:szCs w:val="24"/>
          <w:lang w:eastAsia="ro-RO"/>
        </w:rPr>
        <w:t xml:space="preserve">incidentelor. După </w:t>
      </w:r>
      <w:r>
        <w:rPr>
          <w:rFonts w:ascii="Arial" w:eastAsia="MS Mincho" w:hAnsi="Arial" w:cs="Arial"/>
          <w:szCs w:val="24"/>
          <w:lang w:eastAsia="ro-RO"/>
        </w:rPr>
        <w:t>investigare</w:t>
      </w:r>
      <w:r w:rsidRPr="00A261E5">
        <w:rPr>
          <w:rFonts w:ascii="Arial" w:eastAsia="MS Mincho" w:hAnsi="Arial" w:cs="Arial"/>
          <w:szCs w:val="24"/>
          <w:lang w:eastAsia="ro-RO"/>
        </w:rPr>
        <w:t xml:space="preserve">, se vor formula recomandări în vederea prevenirii repetării incidentului. </w:t>
      </w:r>
    </w:p>
    <w:p w:rsidR="00A64829" w:rsidRPr="00A261E5"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 xml:space="preserve">Concluziile desprinse din incidente sau incidente potențiale prevenite la timp vor fi distribuite în rândul a cât mai multor factori interesați.  </w:t>
      </w:r>
    </w:p>
    <w:p w:rsidR="00A64829"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De asemenea, în vederea identificării potențialelor riscuri asupra mediului a unor deversări  accidentale de hidrocarburi, au fost testate prin modelare</w:t>
      </w:r>
      <w:r w:rsidR="00EE4577">
        <w:rPr>
          <w:rFonts w:ascii="Arial" w:eastAsia="MS Mincho" w:hAnsi="Arial" w:cs="Arial"/>
          <w:szCs w:val="24"/>
          <w:lang w:eastAsia="ro-RO"/>
        </w:rPr>
        <w:t xml:space="preserve"> </w:t>
      </w:r>
      <w:r w:rsidRPr="00A261E5">
        <w:rPr>
          <w:rFonts w:ascii="Arial" w:eastAsia="MS Mincho" w:hAnsi="Arial" w:cs="Arial"/>
          <w:szCs w:val="24"/>
          <w:lang w:eastAsia="ro-RO"/>
        </w:rPr>
        <w:t xml:space="preserve">5 scenarii de poluare </w:t>
      </w:r>
      <w:r w:rsidR="00D520E1" w:rsidRPr="00A261E5">
        <w:rPr>
          <w:rFonts w:ascii="Arial" w:eastAsia="MS Mincho" w:hAnsi="Arial" w:cs="Arial"/>
          <w:szCs w:val="24"/>
          <w:lang w:eastAsia="ro-RO"/>
        </w:rPr>
        <w:t>accidentală</w:t>
      </w:r>
      <w:r w:rsidRPr="00A261E5">
        <w:rPr>
          <w:rFonts w:ascii="Arial" w:eastAsia="MS Mincho" w:hAnsi="Arial" w:cs="Arial"/>
          <w:szCs w:val="24"/>
          <w:lang w:eastAsia="ro-RO"/>
        </w:rPr>
        <w:t xml:space="preserve"> (Tabel nr.</w:t>
      </w:r>
      <w:r w:rsidR="00EE4577">
        <w:rPr>
          <w:rFonts w:ascii="Arial" w:eastAsia="MS Mincho" w:hAnsi="Arial" w:cs="Arial"/>
          <w:szCs w:val="24"/>
          <w:lang w:eastAsia="ro-RO"/>
        </w:rPr>
        <w:t xml:space="preserve"> </w:t>
      </w:r>
      <w:r w:rsidRPr="00A261E5">
        <w:rPr>
          <w:rFonts w:ascii="Arial" w:eastAsia="MS Mincho" w:hAnsi="Arial" w:cs="Arial"/>
          <w:szCs w:val="24"/>
          <w:lang w:eastAsia="ro-RO"/>
        </w:rPr>
        <w:t xml:space="preserve">3.4.).  </w:t>
      </w:r>
    </w:p>
    <w:p w:rsidR="00A64829" w:rsidRDefault="00A64829" w:rsidP="005B5600">
      <w:pPr>
        <w:spacing w:after="0" w:line="276" w:lineRule="auto"/>
        <w:ind w:firstLine="567"/>
        <w:jc w:val="right"/>
        <w:rPr>
          <w:rFonts w:ascii="Arial" w:eastAsia="MS Mincho" w:hAnsi="Arial" w:cs="Arial"/>
          <w:szCs w:val="24"/>
          <w:lang w:eastAsia="ro-RO"/>
        </w:rPr>
      </w:pPr>
      <w:r w:rsidRPr="00A261E5">
        <w:rPr>
          <w:rFonts w:ascii="Arial" w:eastAsia="MS Mincho" w:hAnsi="Arial" w:cs="Arial"/>
          <w:szCs w:val="24"/>
          <w:lang w:eastAsia="ro-RO"/>
        </w:rPr>
        <w:t>Tabel</w:t>
      </w:r>
      <w:r w:rsidR="00D520E1">
        <w:rPr>
          <w:rFonts w:ascii="Arial" w:eastAsia="MS Mincho" w:hAnsi="Arial" w:cs="Arial"/>
          <w:szCs w:val="24"/>
          <w:lang w:eastAsia="ro-RO"/>
        </w:rPr>
        <w:t>ul</w:t>
      </w:r>
      <w:r w:rsidRPr="00A261E5">
        <w:rPr>
          <w:rFonts w:ascii="Arial" w:eastAsia="MS Mincho" w:hAnsi="Arial" w:cs="Arial"/>
          <w:szCs w:val="24"/>
          <w:lang w:eastAsia="ro-RO"/>
        </w:rPr>
        <w:t xml:space="preserve"> </w:t>
      </w:r>
      <w:r w:rsidR="00D520E1">
        <w:rPr>
          <w:rFonts w:ascii="Arial" w:eastAsia="MS Mincho" w:hAnsi="Arial" w:cs="Arial"/>
          <w:szCs w:val="24"/>
          <w:lang w:eastAsia="ro-RO"/>
        </w:rPr>
        <w:t>n</w:t>
      </w:r>
      <w:r w:rsidRPr="00A261E5">
        <w:rPr>
          <w:rFonts w:ascii="Arial" w:eastAsia="MS Mincho" w:hAnsi="Arial" w:cs="Arial"/>
          <w:szCs w:val="24"/>
          <w:lang w:eastAsia="ro-RO"/>
        </w:rPr>
        <w:t>r</w:t>
      </w:r>
      <w:r w:rsidR="00D520E1">
        <w:rPr>
          <w:rFonts w:ascii="Arial" w:eastAsia="MS Mincho" w:hAnsi="Arial" w:cs="Arial"/>
          <w:szCs w:val="24"/>
          <w:lang w:eastAsia="ro-RO"/>
        </w:rPr>
        <w:t>.</w:t>
      </w:r>
      <w:r w:rsidRPr="00A261E5">
        <w:rPr>
          <w:rFonts w:ascii="Arial" w:eastAsia="MS Mincho" w:hAnsi="Arial" w:cs="Arial"/>
          <w:szCs w:val="24"/>
          <w:lang w:eastAsia="ro-RO"/>
        </w:rPr>
        <w:t xml:space="preserve"> 3.4.</w:t>
      </w:r>
    </w:p>
    <w:p w:rsidR="00A64829" w:rsidRPr="00A261E5" w:rsidRDefault="00EE4577" w:rsidP="005B5600">
      <w:pPr>
        <w:spacing w:after="0" w:line="276" w:lineRule="auto"/>
        <w:ind w:firstLine="567"/>
        <w:jc w:val="center"/>
        <w:rPr>
          <w:rFonts w:ascii="Arial" w:eastAsia="MS Mincho" w:hAnsi="Arial" w:cs="Arial"/>
          <w:szCs w:val="24"/>
          <w:lang w:eastAsia="ro-RO"/>
        </w:rPr>
      </w:pPr>
      <w:r>
        <w:rPr>
          <w:rFonts w:ascii="Arial" w:eastAsia="MS Mincho" w:hAnsi="Arial" w:cs="Arial"/>
          <w:szCs w:val="24"/>
          <w:lang w:eastAsia="ro-RO"/>
        </w:rPr>
        <w:t>Scenariile folosite î</w:t>
      </w:r>
      <w:r w:rsidR="00A64829" w:rsidRPr="00A261E5">
        <w:rPr>
          <w:rFonts w:ascii="Arial" w:eastAsia="MS Mincho" w:hAnsi="Arial" w:cs="Arial"/>
          <w:szCs w:val="24"/>
          <w:lang w:eastAsia="ro-RO"/>
        </w:rPr>
        <w:t>n cadrul procesului de sim</w:t>
      </w:r>
      <w:r>
        <w:rPr>
          <w:rFonts w:ascii="Arial" w:eastAsia="MS Mincho" w:hAnsi="Arial" w:cs="Arial"/>
          <w:szCs w:val="24"/>
          <w:lang w:eastAsia="ro-RO"/>
        </w:rPr>
        <w:t>ulare a poluărilor accidentale.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9"/>
        <w:gridCol w:w="8688"/>
      </w:tblGrid>
      <w:tr w:rsidR="00A64829" w:rsidRPr="007B0913" w:rsidTr="00DE66D4">
        <w:tc>
          <w:tcPr>
            <w:tcW w:w="817" w:type="dxa"/>
            <w:shd w:val="clear" w:color="auto" w:fill="D9D9D9" w:themeFill="background1" w:themeFillShade="D9"/>
          </w:tcPr>
          <w:p w:rsidR="00A64829" w:rsidRPr="00397F1F" w:rsidRDefault="00A64829" w:rsidP="005B5600">
            <w:pPr>
              <w:spacing w:after="0" w:line="276" w:lineRule="auto"/>
              <w:rPr>
                <w:rFonts w:ascii="Arial" w:eastAsia="MS Mincho" w:hAnsi="Arial" w:cs="Arial"/>
                <w:b/>
                <w:szCs w:val="24"/>
                <w:lang w:eastAsia="ro-RO"/>
              </w:rPr>
            </w:pPr>
            <w:r w:rsidRPr="00397F1F">
              <w:rPr>
                <w:rFonts w:ascii="Arial" w:eastAsia="MS Mincho" w:hAnsi="Arial" w:cs="Arial"/>
                <w:b/>
                <w:szCs w:val="24"/>
                <w:lang w:eastAsia="ro-RO"/>
              </w:rPr>
              <w:t xml:space="preserve">Nr.  </w:t>
            </w:r>
          </w:p>
        </w:tc>
        <w:tc>
          <w:tcPr>
            <w:tcW w:w="9158" w:type="dxa"/>
            <w:shd w:val="clear" w:color="auto" w:fill="D9D9D9" w:themeFill="background1" w:themeFillShade="D9"/>
          </w:tcPr>
          <w:p w:rsidR="00A64829" w:rsidRPr="00397F1F" w:rsidRDefault="00C1500C" w:rsidP="00C1500C">
            <w:pPr>
              <w:spacing w:after="0" w:line="276" w:lineRule="auto"/>
              <w:ind w:firstLine="567"/>
              <w:rPr>
                <w:rFonts w:ascii="Arial" w:eastAsia="MS Mincho" w:hAnsi="Arial" w:cs="Arial"/>
                <w:b/>
                <w:szCs w:val="24"/>
                <w:lang w:eastAsia="ro-RO"/>
              </w:rPr>
            </w:pPr>
            <w:r>
              <w:rPr>
                <w:rFonts w:ascii="Arial" w:eastAsia="MS Mincho" w:hAnsi="Arial" w:cs="Arial"/>
                <w:b/>
                <w:szCs w:val="24"/>
                <w:lang w:eastAsia="ro-RO"/>
              </w:rPr>
              <w:t xml:space="preserve">                                   </w:t>
            </w:r>
            <w:r w:rsidR="00A64829" w:rsidRPr="00397F1F">
              <w:rPr>
                <w:rFonts w:ascii="Arial" w:eastAsia="MS Mincho" w:hAnsi="Arial" w:cs="Arial"/>
                <w:b/>
                <w:szCs w:val="24"/>
                <w:lang w:eastAsia="ro-RO"/>
              </w:rPr>
              <w:t>Descriere scenariu</w:t>
            </w:r>
          </w:p>
        </w:tc>
      </w:tr>
      <w:tr w:rsidR="00A64829" w:rsidRPr="007B0913" w:rsidTr="00D520E1">
        <w:tc>
          <w:tcPr>
            <w:tcW w:w="817" w:type="dxa"/>
            <w:shd w:val="clear" w:color="auto" w:fill="auto"/>
          </w:tcPr>
          <w:p w:rsidR="00A64829" w:rsidRPr="006779E9" w:rsidRDefault="00A64829" w:rsidP="005B5600">
            <w:pPr>
              <w:spacing w:after="0" w:line="276" w:lineRule="auto"/>
              <w:rPr>
                <w:rFonts w:ascii="Arial" w:eastAsia="MS Mincho" w:hAnsi="Arial" w:cs="Arial"/>
                <w:sz w:val="18"/>
                <w:szCs w:val="24"/>
                <w:lang w:eastAsia="ro-RO"/>
              </w:rPr>
            </w:pPr>
            <w:r w:rsidRPr="006779E9">
              <w:rPr>
                <w:rFonts w:ascii="Arial" w:eastAsia="MS Mincho" w:hAnsi="Arial" w:cs="Arial"/>
                <w:sz w:val="18"/>
                <w:szCs w:val="24"/>
                <w:lang w:eastAsia="ro-RO"/>
              </w:rPr>
              <w:t>S1</w:t>
            </w:r>
          </w:p>
        </w:tc>
        <w:tc>
          <w:tcPr>
            <w:tcW w:w="9158" w:type="dxa"/>
            <w:shd w:val="clear" w:color="auto" w:fill="auto"/>
          </w:tcPr>
          <w:p w:rsidR="00A64829" w:rsidRPr="006779E9" w:rsidRDefault="00A64829" w:rsidP="005B5600">
            <w:pPr>
              <w:spacing w:after="0" w:line="276" w:lineRule="auto"/>
              <w:jc w:val="both"/>
              <w:rPr>
                <w:rFonts w:ascii="Arial" w:eastAsia="MS Mincho" w:hAnsi="Arial" w:cs="Arial"/>
                <w:sz w:val="18"/>
                <w:szCs w:val="24"/>
                <w:lang w:eastAsia="ro-RO"/>
              </w:rPr>
            </w:pPr>
            <w:r w:rsidRPr="006779E9">
              <w:rPr>
                <w:rFonts w:ascii="Arial" w:eastAsia="MS Mincho" w:hAnsi="Arial" w:cs="Arial"/>
                <w:sz w:val="18"/>
                <w:szCs w:val="24"/>
                <w:lang w:eastAsia="ro-RO"/>
              </w:rPr>
              <w:t>Nivel</w:t>
            </w:r>
            <w:r w:rsidR="00EE4577">
              <w:rPr>
                <w:rFonts w:ascii="Arial" w:eastAsia="MS Mincho" w:hAnsi="Arial" w:cs="Arial"/>
                <w:sz w:val="18"/>
                <w:szCs w:val="24"/>
                <w:lang w:eastAsia="ro-RO"/>
              </w:rPr>
              <w:t xml:space="preserve"> </w:t>
            </w:r>
            <w:r w:rsidRPr="006779E9">
              <w:rPr>
                <w:rFonts w:ascii="Arial" w:eastAsia="MS Mincho" w:hAnsi="Arial" w:cs="Arial"/>
                <w:sz w:val="18"/>
                <w:szCs w:val="24"/>
                <w:lang w:eastAsia="ro-RO"/>
              </w:rPr>
              <w:t>1 (Tier</w:t>
            </w:r>
            <w:r w:rsidR="00EE4577">
              <w:rPr>
                <w:rFonts w:ascii="Arial" w:eastAsia="MS Mincho" w:hAnsi="Arial" w:cs="Arial"/>
                <w:sz w:val="18"/>
                <w:szCs w:val="24"/>
                <w:lang w:eastAsia="ro-RO"/>
              </w:rPr>
              <w:t xml:space="preserve"> </w:t>
            </w:r>
            <w:r w:rsidRPr="006779E9">
              <w:rPr>
                <w:rFonts w:ascii="Arial" w:eastAsia="MS Mincho" w:hAnsi="Arial" w:cs="Arial"/>
                <w:sz w:val="18"/>
                <w:szCs w:val="24"/>
                <w:lang w:eastAsia="ro-RO"/>
              </w:rPr>
              <w:t>1):</w:t>
            </w:r>
            <w:r w:rsidR="00EE4577">
              <w:rPr>
                <w:rFonts w:ascii="Arial" w:eastAsia="MS Mincho" w:hAnsi="Arial" w:cs="Arial"/>
                <w:sz w:val="18"/>
                <w:szCs w:val="24"/>
                <w:lang w:eastAsia="ro-RO"/>
              </w:rPr>
              <w:t xml:space="preserve"> Scurgerea unei cantități de până</w:t>
            </w:r>
            <w:r w:rsidRPr="006779E9">
              <w:rPr>
                <w:rFonts w:ascii="Arial" w:eastAsia="MS Mincho" w:hAnsi="Arial" w:cs="Arial"/>
                <w:sz w:val="18"/>
                <w:szCs w:val="24"/>
                <w:lang w:eastAsia="ro-RO"/>
              </w:rPr>
              <w:t xml:space="preserve"> la 7 tone de combustibil Diesel (motorin</w:t>
            </w:r>
            <w:r w:rsidR="00EE4577">
              <w:rPr>
                <w:rFonts w:ascii="Arial" w:eastAsia="MS Mincho" w:hAnsi="Arial" w:cs="Arial"/>
                <w:sz w:val="18"/>
                <w:szCs w:val="24"/>
                <w:lang w:eastAsia="ro-RO"/>
              </w:rPr>
              <w:t>ă), în interiorul portului Constanța sau Midia pe timpul operaț</w:t>
            </w:r>
            <w:r w:rsidRPr="006779E9">
              <w:rPr>
                <w:rFonts w:ascii="Arial" w:eastAsia="MS Mincho" w:hAnsi="Arial" w:cs="Arial"/>
                <w:sz w:val="18"/>
                <w:szCs w:val="24"/>
                <w:lang w:eastAsia="ro-RO"/>
              </w:rPr>
              <w:t>iunil</w:t>
            </w:r>
            <w:r w:rsidR="00EE4577">
              <w:rPr>
                <w:rFonts w:ascii="Arial" w:eastAsia="MS Mincho" w:hAnsi="Arial" w:cs="Arial"/>
                <w:sz w:val="18"/>
                <w:szCs w:val="24"/>
                <w:lang w:eastAsia="ro-RO"/>
              </w:rPr>
              <w:t>or de ambarcare combustibil de că</w:t>
            </w:r>
            <w:r w:rsidRPr="006779E9">
              <w:rPr>
                <w:rFonts w:ascii="Arial" w:eastAsia="MS Mincho" w:hAnsi="Arial" w:cs="Arial"/>
                <w:sz w:val="18"/>
                <w:szCs w:val="24"/>
                <w:lang w:eastAsia="ro-RO"/>
              </w:rPr>
              <w:t>tre navele de aprovizionare</w:t>
            </w:r>
          </w:p>
        </w:tc>
      </w:tr>
      <w:tr w:rsidR="00A64829" w:rsidRPr="007B0913" w:rsidTr="00D520E1">
        <w:tc>
          <w:tcPr>
            <w:tcW w:w="817" w:type="dxa"/>
            <w:shd w:val="clear" w:color="auto" w:fill="auto"/>
          </w:tcPr>
          <w:p w:rsidR="00A64829" w:rsidRPr="006779E9" w:rsidRDefault="00A64829" w:rsidP="005B5600">
            <w:pPr>
              <w:spacing w:after="0" w:line="276" w:lineRule="auto"/>
              <w:rPr>
                <w:rFonts w:ascii="Arial" w:eastAsia="MS Mincho" w:hAnsi="Arial" w:cs="Arial"/>
                <w:sz w:val="18"/>
                <w:szCs w:val="24"/>
                <w:lang w:eastAsia="ro-RO"/>
              </w:rPr>
            </w:pPr>
            <w:r w:rsidRPr="006779E9">
              <w:rPr>
                <w:rFonts w:ascii="Arial" w:eastAsia="MS Mincho" w:hAnsi="Arial" w:cs="Arial"/>
                <w:sz w:val="18"/>
                <w:szCs w:val="24"/>
                <w:lang w:eastAsia="ro-RO"/>
              </w:rPr>
              <w:t>S2</w:t>
            </w:r>
          </w:p>
        </w:tc>
        <w:tc>
          <w:tcPr>
            <w:tcW w:w="9158" w:type="dxa"/>
            <w:shd w:val="clear" w:color="auto" w:fill="auto"/>
          </w:tcPr>
          <w:p w:rsidR="00A64829" w:rsidRPr="006779E9" w:rsidRDefault="00A64829" w:rsidP="005B5600">
            <w:pPr>
              <w:spacing w:after="0" w:line="276" w:lineRule="auto"/>
              <w:jc w:val="both"/>
              <w:rPr>
                <w:rFonts w:ascii="Arial" w:eastAsia="MS Mincho" w:hAnsi="Arial" w:cs="Arial"/>
                <w:sz w:val="18"/>
                <w:szCs w:val="24"/>
                <w:lang w:eastAsia="ro-RO"/>
              </w:rPr>
            </w:pPr>
            <w:r w:rsidRPr="006779E9">
              <w:rPr>
                <w:rFonts w:ascii="Arial" w:eastAsia="MS Mincho" w:hAnsi="Arial" w:cs="Arial"/>
                <w:sz w:val="18"/>
                <w:szCs w:val="24"/>
                <w:lang w:eastAsia="ro-RO"/>
              </w:rPr>
              <w:t>Nivel</w:t>
            </w:r>
            <w:r w:rsidR="00EE4577">
              <w:rPr>
                <w:rFonts w:ascii="Arial" w:eastAsia="MS Mincho" w:hAnsi="Arial" w:cs="Arial"/>
                <w:sz w:val="18"/>
                <w:szCs w:val="24"/>
                <w:lang w:eastAsia="ro-RO"/>
              </w:rPr>
              <w:t xml:space="preserve"> </w:t>
            </w:r>
            <w:r w:rsidRPr="006779E9">
              <w:rPr>
                <w:rFonts w:ascii="Arial" w:eastAsia="MS Mincho" w:hAnsi="Arial" w:cs="Arial"/>
                <w:sz w:val="18"/>
                <w:szCs w:val="24"/>
                <w:lang w:eastAsia="ro-RO"/>
              </w:rPr>
              <w:t>2 (Tier</w:t>
            </w:r>
            <w:r w:rsidR="00EE4577">
              <w:rPr>
                <w:rFonts w:ascii="Arial" w:eastAsia="MS Mincho" w:hAnsi="Arial" w:cs="Arial"/>
                <w:sz w:val="18"/>
                <w:szCs w:val="24"/>
                <w:lang w:eastAsia="ro-RO"/>
              </w:rPr>
              <w:t xml:space="preserve"> 2): Scurgerea unei cantităț</w:t>
            </w:r>
            <w:r w:rsidRPr="006779E9">
              <w:rPr>
                <w:rFonts w:ascii="Arial" w:eastAsia="MS Mincho" w:hAnsi="Arial" w:cs="Arial"/>
                <w:sz w:val="18"/>
                <w:szCs w:val="24"/>
                <w:lang w:eastAsia="ro-RO"/>
              </w:rPr>
              <w:t>i de 70 tone de combustibil Diesel (motorin</w:t>
            </w:r>
            <w:r w:rsidR="00EE4577">
              <w:rPr>
                <w:rFonts w:ascii="Arial" w:eastAsia="MS Mincho" w:hAnsi="Arial" w:cs="Arial"/>
                <w:sz w:val="18"/>
                <w:szCs w:val="24"/>
                <w:lang w:eastAsia="ro-RO"/>
              </w:rPr>
              <w:t>ă</w:t>
            </w:r>
            <w:r w:rsidRPr="006779E9">
              <w:rPr>
                <w:rFonts w:ascii="Arial" w:eastAsia="MS Mincho" w:hAnsi="Arial" w:cs="Arial"/>
                <w:sz w:val="18"/>
                <w:szCs w:val="24"/>
                <w:lang w:eastAsia="ro-RO"/>
              </w:rPr>
              <w:t>), dintr-o nav</w:t>
            </w:r>
            <w:r w:rsidR="00EE4577">
              <w:rPr>
                <w:rFonts w:ascii="Arial" w:eastAsia="MS Mincho" w:hAnsi="Arial" w:cs="Arial"/>
                <w:sz w:val="18"/>
                <w:szCs w:val="24"/>
                <w:lang w:eastAsia="ro-RO"/>
              </w:rPr>
              <w:t>ă</w:t>
            </w:r>
            <w:r w:rsidRPr="006779E9">
              <w:rPr>
                <w:rFonts w:ascii="Arial" w:eastAsia="MS Mincho" w:hAnsi="Arial" w:cs="Arial"/>
                <w:sz w:val="18"/>
                <w:szCs w:val="24"/>
                <w:lang w:eastAsia="ro-RO"/>
              </w:rPr>
              <w:t xml:space="preserve"> de aprovizionare aflat</w:t>
            </w:r>
            <w:r w:rsidR="00EE4577">
              <w:rPr>
                <w:rFonts w:ascii="Arial" w:eastAsia="MS Mincho" w:hAnsi="Arial" w:cs="Arial"/>
                <w:sz w:val="18"/>
                <w:szCs w:val="24"/>
                <w:lang w:eastAsia="ro-RO"/>
              </w:rPr>
              <w:t xml:space="preserve">ă </w:t>
            </w:r>
            <w:r w:rsidRPr="006779E9">
              <w:rPr>
                <w:rFonts w:ascii="Arial" w:eastAsia="MS Mincho" w:hAnsi="Arial" w:cs="Arial"/>
                <w:sz w:val="18"/>
                <w:szCs w:val="24"/>
                <w:lang w:eastAsia="ro-RO"/>
              </w:rPr>
              <w:t>la jum</w:t>
            </w:r>
            <w:r w:rsidR="00EE4577">
              <w:rPr>
                <w:rFonts w:ascii="Arial" w:eastAsia="MS Mincho" w:hAnsi="Arial" w:cs="Arial"/>
                <w:sz w:val="18"/>
                <w:szCs w:val="24"/>
                <w:lang w:eastAsia="ro-RO"/>
              </w:rPr>
              <w:t>ă</w:t>
            </w:r>
            <w:r w:rsidRPr="006779E9">
              <w:rPr>
                <w:rFonts w:ascii="Arial" w:eastAsia="MS Mincho" w:hAnsi="Arial" w:cs="Arial"/>
                <w:sz w:val="18"/>
                <w:szCs w:val="24"/>
                <w:lang w:eastAsia="ro-RO"/>
              </w:rPr>
              <w:t>tatea drumului c</w:t>
            </w:r>
            <w:r w:rsidR="00EE4577">
              <w:rPr>
                <w:rFonts w:ascii="Arial" w:eastAsia="MS Mincho" w:hAnsi="Arial" w:cs="Arial"/>
                <w:sz w:val="18"/>
                <w:szCs w:val="24"/>
                <w:lang w:eastAsia="ro-RO"/>
              </w:rPr>
              <w:t>ătre locaț</w:t>
            </w:r>
            <w:r w:rsidRPr="006779E9">
              <w:rPr>
                <w:rFonts w:ascii="Arial" w:eastAsia="MS Mincho" w:hAnsi="Arial" w:cs="Arial"/>
                <w:sz w:val="18"/>
                <w:szCs w:val="24"/>
                <w:lang w:eastAsia="ro-RO"/>
              </w:rPr>
              <w:t xml:space="preserve">ia platformei   </w:t>
            </w:r>
          </w:p>
        </w:tc>
      </w:tr>
      <w:tr w:rsidR="00A64829" w:rsidRPr="007B0913" w:rsidTr="00D520E1">
        <w:tc>
          <w:tcPr>
            <w:tcW w:w="817" w:type="dxa"/>
            <w:shd w:val="clear" w:color="auto" w:fill="auto"/>
          </w:tcPr>
          <w:p w:rsidR="00A64829" w:rsidRPr="006779E9" w:rsidRDefault="00A64829" w:rsidP="005B5600">
            <w:pPr>
              <w:spacing w:after="0" w:line="276" w:lineRule="auto"/>
              <w:rPr>
                <w:rFonts w:ascii="Arial" w:eastAsia="MS Mincho" w:hAnsi="Arial" w:cs="Arial"/>
                <w:sz w:val="18"/>
                <w:szCs w:val="24"/>
                <w:lang w:eastAsia="ro-RO"/>
              </w:rPr>
            </w:pPr>
            <w:r w:rsidRPr="006779E9">
              <w:rPr>
                <w:rFonts w:ascii="Arial" w:eastAsia="MS Mincho" w:hAnsi="Arial" w:cs="Arial"/>
                <w:sz w:val="18"/>
                <w:szCs w:val="24"/>
                <w:lang w:eastAsia="ro-RO"/>
              </w:rPr>
              <w:t>S3</w:t>
            </w:r>
          </w:p>
        </w:tc>
        <w:tc>
          <w:tcPr>
            <w:tcW w:w="9158" w:type="dxa"/>
            <w:shd w:val="clear" w:color="auto" w:fill="auto"/>
          </w:tcPr>
          <w:p w:rsidR="00A64829" w:rsidRPr="006779E9" w:rsidRDefault="00A64829" w:rsidP="005B5600">
            <w:pPr>
              <w:spacing w:after="0" w:line="276" w:lineRule="auto"/>
              <w:jc w:val="both"/>
              <w:rPr>
                <w:rFonts w:ascii="Arial" w:eastAsia="MS Mincho" w:hAnsi="Arial" w:cs="Arial"/>
                <w:sz w:val="18"/>
                <w:szCs w:val="24"/>
                <w:lang w:eastAsia="ro-RO"/>
              </w:rPr>
            </w:pPr>
            <w:r w:rsidRPr="006779E9">
              <w:rPr>
                <w:rFonts w:ascii="Arial" w:eastAsia="MS Mincho" w:hAnsi="Arial" w:cs="Arial"/>
                <w:sz w:val="18"/>
                <w:szCs w:val="24"/>
                <w:lang w:eastAsia="ro-RO"/>
              </w:rPr>
              <w:t>Nivel</w:t>
            </w:r>
            <w:r w:rsidR="00EE4577">
              <w:rPr>
                <w:rFonts w:ascii="Arial" w:eastAsia="MS Mincho" w:hAnsi="Arial" w:cs="Arial"/>
                <w:sz w:val="18"/>
                <w:szCs w:val="24"/>
                <w:lang w:eastAsia="ro-RO"/>
              </w:rPr>
              <w:t xml:space="preserve"> </w:t>
            </w:r>
            <w:r w:rsidRPr="006779E9">
              <w:rPr>
                <w:rFonts w:ascii="Arial" w:eastAsia="MS Mincho" w:hAnsi="Arial" w:cs="Arial"/>
                <w:sz w:val="18"/>
                <w:szCs w:val="24"/>
                <w:lang w:eastAsia="ro-RO"/>
              </w:rPr>
              <w:t>2 (Tier</w:t>
            </w:r>
            <w:r w:rsidR="00EE4577">
              <w:rPr>
                <w:rFonts w:ascii="Arial" w:eastAsia="MS Mincho" w:hAnsi="Arial" w:cs="Arial"/>
                <w:sz w:val="18"/>
                <w:szCs w:val="24"/>
                <w:lang w:eastAsia="ro-RO"/>
              </w:rPr>
              <w:t xml:space="preserve"> 2): Scurgerea unei cantităț</w:t>
            </w:r>
            <w:r w:rsidRPr="006779E9">
              <w:rPr>
                <w:rFonts w:ascii="Arial" w:eastAsia="MS Mincho" w:hAnsi="Arial" w:cs="Arial"/>
                <w:sz w:val="18"/>
                <w:szCs w:val="24"/>
                <w:lang w:eastAsia="ro-RO"/>
              </w:rPr>
              <w:t>i de p</w:t>
            </w:r>
            <w:r w:rsidR="00EE4577">
              <w:rPr>
                <w:rFonts w:ascii="Arial" w:eastAsia="MS Mincho" w:hAnsi="Arial" w:cs="Arial"/>
                <w:sz w:val="18"/>
                <w:szCs w:val="24"/>
                <w:lang w:eastAsia="ro-RO"/>
              </w:rPr>
              <w:t>â</w:t>
            </w:r>
            <w:r w:rsidRPr="006779E9">
              <w:rPr>
                <w:rFonts w:ascii="Arial" w:eastAsia="MS Mincho" w:hAnsi="Arial" w:cs="Arial"/>
                <w:sz w:val="18"/>
                <w:szCs w:val="24"/>
                <w:lang w:eastAsia="ro-RO"/>
              </w:rPr>
              <w:t>n</w:t>
            </w:r>
            <w:r w:rsidR="00EE4577">
              <w:rPr>
                <w:rFonts w:ascii="Arial" w:eastAsia="MS Mincho" w:hAnsi="Arial" w:cs="Arial"/>
                <w:sz w:val="18"/>
                <w:szCs w:val="24"/>
                <w:lang w:eastAsia="ro-RO"/>
              </w:rPr>
              <w:t>ă</w:t>
            </w:r>
            <w:r w:rsidRPr="006779E9">
              <w:rPr>
                <w:rFonts w:ascii="Arial" w:eastAsia="MS Mincho" w:hAnsi="Arial" w:cs="Arial"/>
                <w:sz w:val="18"/>
                <w:szCs w:val="24"/>
                <w:lang w:eastAsia="ro-RO"/>
              </w:rPr>
              <w:t xml:space="preserve"> la 700 tone de combustibil Diesel (motorin</w:t>
            </w:r>
            <w:r w:rsidR="00EE4577">
              <w:rPr>
                <w:rFonts w:ascii="Arial" w:eastAsia="MS Mincho" w:hAnsi="Arial" w:cs="Arial"/>
                <w:sz w:val="18"/>
                <w:szCs w:val="24"/>
                <w:lang w:eastAsia="ro-RO"/>
              </w:rPr>
              <w:t>ă</w:t>
            </w:r>
            <w:r w:rsidRPr="006779E9">
              <w:rPr>
                <w:rFonts w:ascii="Arial" w:eastAsia="MS Mincho" w:hAnsi="Arial" w:cs="Arial"/>
                <w:sz w:val="18"/>
                <w:szCs w:val="24"/>
                <w:lang w:eastAsia="ro-RO"/>
              </w:rPr>
              <w:t>), pe loca</w:t>
            </w:r>
            <w:r w:rsidR="00EE4577">
              <w:rPr>
                <w:rFonts w:ascii="Arial" w:eastAsia="MS Mincho" w:hAnsi="Arial" w:cs="Arial"/>
                <w:sz w:val="18"/>
                <w:szCs w:val="24"/>
                <w:lang w:eastAsia="ro-RO"/>
              </w:rPr>
              <w:t>ț</w:t>
            </w:r>
            <w:r w:rsidRPr="006779E9">
              <w:rPr>
                <w:rFonts w:ascii="Arial" w:eastAsia="MS Mincho" w:hAnsi="Arial" w:cs="Arial"/>
                <w:sz w:val="18"/>
                <w:szCs w:val="24"/>
                <w:lang w:eastAsia="ro-RO"/>
              </w:rPr>
              <w:t>ia platformei de foraj, ca urmare a unei coliziuni catastrofale dintre platform</w:t>
            </w:r>
            <w:r w:rsidR="00EE4577">
              <w:rPr>
                <w:rFonts w:ascii="Arial" w:eastAsia="MS Mincho" w:hAnsi="Arial" w:cs="Arial"/>
                <w:sz w:val="18"/>
                <w:szCs w:val="24"/>
                <w:lang w:eastAsia="ro-RO"/>
              </w:rPr>
              <w:t>ă</w:t>
            </w:r>
            <w:r w:rsidRPr="006779E9">
              <w:rPr>
                <w:rFonts w:ascii="Arial" w:eastAsia="MS Mincho" w:hAnsi="Arial" w:cs="Arial"/>
                <w:sz w:val="18"/>
                <w:szCs w:val="24"/>
                <w:lang w:eastAsia="ro-RO"/>
              </w:rPr>
              <w:t xml:space="preserve"> </w:t>
            </w:r>
            <w:r w:rsidR="00EE4577">
              <w:rPr>
                <w:rFonts w:ascii="Arial" w:eastAsia="MS Mincho" w:hAnsi="Arial" w:cs="Arial"/>
                <w:sz w:val="18"/>
                <w:szCs w:val="24"/>
                <w:lang w:eastAsia="ro-RO"/>
              </w:rPr>
              <w:t>ș</w:t>
            </w:r>
            <w:r w:rsidRPr="006779E9">
              <w:rPr>
                <w:rFonts w:ascii="Arial" w:eastAsia="MS Mincho" w:hAnsi="Arial" w:cs="Arial"/>
                <w:sz w:val="18"/>
                <w:szCs w:val="24"/>
                <w:lang w:eastAsia="ro-RO"/>
              </w:rPr>
              <w:t>i o nav</w:t>
            </w:r>
            <w:r w:rsidR="00EE4577">
              <w:rPr>
                <w:rFonts w:ascii="Arial" w:eastAsia="MS Mincho" w:hAnsi="Arial" w:cs="Arial"/>
                <w:sz w:val="18"/>
                <w:szCs w:val="24"/>
                <w:lang w:eastAsia="ro-RO"/>
              </w:rPr>
              <w:t>ă</w:t>
            </w:r>
            <w:r w:rsidRPr="006779E9">
              <w:rPr>
                <w:rFonts w:ascii="Arial" w:eastAsia="MS Mincho" w:hAnsi="Arial" w:cs="Arial"/>
                <w:sz w:val="18"/>
                <w:szCs w:val="24"/>
                <w:lang w:eastAsia="ro-RO"/>
              </w:rPr>
              <w:t xml:space="preserve"> de aprovizionare</w:t>
            </w:r>
          </w:p>
        </w:tc>
      </w:tr>
      <w:tr w:rsidR="00A64829" w:rsidRPr="007B0913" w:rsidTr="00D520E1">
        <w:tc>
          <w:tcPr>
            <w:tcW w:w="817" w:type="dxa"/>
            <w:shd w:val="clear" w:color="auto" w:fill="auto"/>
          </w:tcPr>
          <w:p w:rsidR="00A64829" w:rsidRPr="006779E9" w:rsidRDefault="00A64829" w:rsidP="005B5600">
            <w:pPr>
              <w:spacing w:after="0" w:line="276" w:lineRule="auto"/>
              <w:rPr>
                <w:rFonts w:ascii="Arial" w:eastAsia="MS Mincho" w:hAnsi="Arial" w:cs="Arial"/>
                <w:sz w:val="18"/>
                <w:szCs w:val="24"/>
                <w:lang w:eastAsia="ro-RO"/>
              </w:rPr>
            </w:pPr>
            <w:r w:rsidRPr="006779E9">
              <w:rPr>
                <w:rFonts w:ascii="Arial" w:eastAsia="MS Mincho" w:hAnsi="Arial" w:cs="Arial"/>
                <w:sz w:val="18"/>
                <w:szCs w:val="24"/>
                <w:lang w:eastAsia="ro-RO"/>
              </w:rPr>
              <w:t>S4</w:t>
            </w:r>
          </w:p>
        </w:tc>
        <w:tc>
          <w:tcPr>
            <w:tcW w:w="9158" w:type="dxa"/>
            <w:shd w:val="clear" w:color="auto" w:fill="auto"/>
          </w:tcPr>
          <w:p w:rsidR="00A64829" w:rsidRPr="006779E9" w:rsidRDefault="00A64829" w:rsidP="005B5600">
            <w:pPr>
              <w:spacing w:after="0" w:line="276" w:lineRule="auto"/>
              <w:ind w:firstLine="34"/>
              <w:jc w:val="both"/>
              <w:rPr>
                <w:rFonts w:ascii="Arial" w:eastAsia="MS Mincho" w:hAnsi="Arial" w:cs="Arial"/>
                <w:sz w:val="18"/>
                <w:szCs w:val="24"/>
                <w:lang w:eastAsia="ro-RO"/>
              </w:rPr>
            </w:pPr>
            <w:r w:rsidRPr="006779E9">
              <w:rPr>
                <w:rFonts w:ascii="Arial" w:eastAsia="MS Mincho" w:hAnsi="Arial" w:cs="Arial"/>
                <w:sz w:val="18"/>
                <w:szCs w:val="24"/>
                <w:lang w:eastAsia="ro-RO"/>
              </w:rPr>
              <w:t>Nivel</w:t>
            </w:r>
            <w:r w:rsidR="00EE4577">
              <w:rPr>
                <w:rFonts w:ascii="Arial" w:eastAsia="MS Mincho" w:hAnsi="Arial" w:cs="Arial"/>
                <w:sz w:val="18"/>
                <w:szCs w:val="24"/>
                <w:lang w:eastAsia="ro-RO"/>
              </w:rPr>
              <w:t xml:space="preserve"> </w:t>
            </w:r>
            <w:r w:rsidRPr="006779E9">
              <w:rPr>
                <w:rFonts w:ascii="Arial" w:eastAsia="MS Mincho" w:hAnsi="Arial" w:cs="Arial"/>
                <w:sz w:val="18"/>
                <w:szCs w:val="24"/>
                <w:lang w:eastAsia="ro-RO"/>
              </w:rPr>
              <w:t>2 (Tier</w:t>
            </w:r>
            <w:r w:rsidR="00EE4577">
              <w:rPr>
                <w:rFonts w:ascii="Arial" w:eastAsia="MS Mincho" w:hAnsi="Arial" w:cs="Arial"/>
                <w:sz w:val="18"/>
                <w:szCs w:val="24"/>
                <w:lang w:eastAsia="ro-RO"/>
              </w:rPr>
              <w:t xml:space="preserve"> 2): Scurgerea unei cantităț</w:t>
            </w:r>
            <w:r w:rsidRPr="006779E9">
              <w:rPr>
                <w:rFonts w:ascii="Arial" w:eastAsia="MS Mincho" w:hAnsi="Arial" w:cs="Arial"/>
                <w:sz w:val="18"/>
                <w:szCs w:val="24"/>
                <w:lang w:eastAsia="ro-RO"/>
              </w:rPr>
              <w:t>i de gaz la presiunea de 40 bar de pe fundul m</w:t>
            </w:r>
            <w:r w:rsidR="00EE4577">
              <w:rPr>
                <w:rFonts w:ascii="Arial" w:eastAsia="MS Mincho" w:hAnsi="Arial" w:cs="Arial"/>
                <w:sz w:val="18"/>
                <w:szCs w:val="24"/>
                <w:lang w:eastAsia="ro-RO"/>
              </w:rPr>
              <w:t>ă</w:t>
            </w:r>
            <w:r w:rsidRPr="006779E9">
              <w:rPr>
                <w:rFonts w:ascii="Arial" w:eastAsia="MS Mincho" w:hAnsi="Arial" w:cs="Arial"/>
                <w:sz w:val="18"/>
                <w:szCs w:val="24"/>
                <w:lang w:eastAsia="ro-RO"/>
              </w:rPr>
              <w:t>rii c</w:t>
            </w:r>
            <w:r w:rsidR="00EE4577">
              <w:rPr>
                <w:rFonts w:ascii="Arial" w:eastAsia="MS Mincho" w:hAnsi="Arial" w:cs="Arial"/>
                <w:sz w:val="18"/>
                <w:szCs w:val="24"/>
                <w:lang w:eastAsia="ro-RO"/>
              </w:rPr>
              <w:t>ă</w:t>
            </w:r>
            <w:r w:rsidRPr="006779E9">
              <w:rPr>
                <w:rFonts w:ascii="Arial" w:eastAsia="MS Mincho" w:hAnsi="Arial" w:cs="Arial"/>
                <w:sz w:val="18"/>
                <w:szCs w:val="24"/>
                <w:lang w:eastAsia="ro-RO"/>
              </w:rPr>
              <w:t>tre suprafa</w:t>
            </w:r>
            <w:r w:rsidR="00EE4577">
              <w:rPr>
                <w:rFonts w:ascii="Arial" w:eastAsia="MS Mincho" w:hAnsi="Arial" w:cs="Arial"/>
                <w:sz w:val="18"/>
                <w:szCs w:val="24"/>
                <w:lang w:eastAsia="ro-RO"/>
              </w:rPr>
              <w:t>ță</w:t>
            </w:r>
            <w:r w:rsidRPr="006779E9">
              <w:rPr>
                <w:rFonts w:ascii="Arial" w:eastAsia="MS Mincho" w:hAnsi="Arial" w:cs="Arial"/>
                <w:sz w:val="18"/>
                <w:szCs w:val="24"/>
                <w:lang w:eastAsia="ro-RO"/>
              </w:rPr>
              <w:t>, datorit</w:t>
            </w:r>
            <w:r w:rsidR="00EE4577">
              <w:rPr>
                <w:rFonts w:ascii="Arial" w:eastAsia="MS Mincho" w:hAnsi="Arial" w:cs="Arial"/>
                <w:sz w:val="18"/>
                <w:szCs w:val="24"/>
                <w:lang w:eastAsia="ro-RO"/>
              </w:rPr>
              <w:t>ă ne</w:t>
            </w:r>
            <w:r w:rsidRPr="006779E9">
              <w:rPr>
                <w:rFonts w:ascii="Arial" w:eastAsia="MS Mincho" w:hAnsi="Arial" w:cs="Arial"/>
                <w:sz w:val="18"/>
                <w:szCs w:val="24"/>
                <w:lang w:eastAsia="ro-RO"/>
              </w:rPr>
              <w:t>etan</w:t>
            </w:r>
            <w:r w:rsidR="00EE4577">
              <w:rPr>
                <w:rFonts w:ascii="Arial" w:eastAsia="MS Mincho" w:hAnsi="Arial" w:cs="Arial"/>
                <w:sz w:val="18"/>
                <w:szCs w:val="24"/>
                <w:lang w:eastAsia="ro-RO"/>
              </w:rPr>
              <w:t>șeităț</w:t>
            </w:r>
            <w:r w:rsidRPr="006779E9">
              <w:rPr>
                <w:rFonts w:ascii="Arial" w:eastAsia="MS Mincho" w:hAnsi="Arial" w:cs="Arial"/>
                <w:sz w:val="18"/>
                <w:szCs w:val="24"/>
                <w:lang w:eastAsia="ro-RO"/>
              </w:rPr>
              <w:t xml:space="preserve">ii coloanei de burlane de 30 </w:t>
            </w:r>
            <w:r w:rsidR="00EE4577">
              <w:rPr>
                <w:rFonts w:ascii="Arial" w:eastAsia="MS Mincho" w:hAnsi="Arial" w:cs="Arial"/>
                <w:sz w:val="18"/>
                <w:szCs w:val="24"/>
                <w:lang w:eastAsia="ro-RO"/>
              </w:rPr>
              <w:t>ț</w:t>
            </w:r>
            <w:r w:rsidRPr="006779E9">
              <w:rPr>
                <w:rFonts w:ascii="Arial" w:eastAsia="MS Mincho" w:hAnsi="Arial" w:cs="Arial"/>
                <w:sz w:val="18"/>
                <w:szCs w:val="24"/>
                <w:lang w:eastAsia="ro-RO"/>
              </w:rPr>
              <w:t xml:space="preserve">oli  </w:t>
            </w:r>
          </w:p>
        </w:tc>
      </w:tr>
      <w:tr w:rsidR="00A64829" w:rsidRPr="007B0913" w:rsidTr="00D520E1">
        <w:tc>
          <w:tcPr>
            <w:tcW w:w="817" w:type="dxa"/>
            <w:shd w:val="clear" w:color="auto" w:fill="auto"/>
          </w:tcPr>
          <w:p w:rsidR="00A64829" w:rsidRPr="006779E9" w:rsidRDefault="00A64829" w:rsidP="005B5600">
            <w:pPr>
              <w:spacing w:after="0" w:line="276" w:lineRule="auto"/>
              <w:rPr>
                <w:rFonts w:ascii="Arial" w:eastAsia="MS Mincho" w:hAnsi="Arial" w:cs="Arial"/>
                <w:sz w:val="18"/>
                <w:szCs w:val="24"/>
                <w:lang w:eastAsia="ro-RO"/>
              </w:rPr>
            </w:pPr>
            <w:r w:rsidRPr="006779E9">
              <w:rPr>
                <w:rFonts w:ascii="Arial" w:eastAsia="MS Mincho" w:hAnsi="Arial" w:cs="Arial"/>
                <w:sz w:val="18"/>
                <w:szCs w:val="24"/>
                <w:lang w:eastAsia="ro-RO"/>
              </w:rPr>
              <w:t>S5</w:t>
            </w:r>
          </w:p>
        </w:tc>
        <w:tc>
          <w:tcPr>
            <w:tcW w:w="9158" w:type="dxa"/>
            <w:shd w:val="clear" w:color="auto" w:fill="auto"/>
          </w:tcPr>
          <w:p w:rsidR="00A64829" w:rsidRPr="006779E9" w:rsidRDefault="00A64829" w:rsidP="005B5600">
            <w:pPr>
              <w:spacing w:after="0" w:line="276" w:lineRule="auto"/>
              <w:jc w:val="both"/>
              <w:rPr>
                <w:rFonts w:ascii="Arial" w:eastAsia="MS Mincho" w:hAnsi="Arial" w:cs="Arial"/>
                <w:sz w:val="18"/>
                <w:szCs w:val="24"/>
                <w:lang w:eastAsia="ro-RO"/>
              </w:rPr>
            </w:pPr>
            <w:r w:rsidRPr="006779E9">
              <w:rPr>
                <w:rFonts w:ascii="Arial" w:eastAsia="MS Mincho" w:hAnsi="Arial" w:cs="Arial"/>
                <w:sz w:val="18"/>
                <w:szCs w:val="24"/>
                <w:lang w:eastAsia="ro-RO"/>
              </w:rPr>
              <w:t>Nivel</w:t>
            </w:r>
            <w:r w:rsidR="00EE4577">
              <w:rPr>
                <w:rFonts w:ascii="Arial" w:eastAsia="MS Mincho" w:hAnsi="Arial" w:cs="Arial"/>
                <w:sz w:val="18"/>
                <w:szCs w:val="24"/>
                <w:lang w:eastAsia="ro-RO"/>
              </w:rPr>
              <w:t xml:space="preserve"> </w:t>
            </w:r>
            <w:r w:rsidRPr="006779E9">
              <w:rPr>
                <w:rFonts w:ascii="Arial" w:eastAsia="MS Mincho" w:hAnsi="Arial" w:cs="Arial"/>
                <w:sz w:val="18"/>
                <w:szCs w:val="24"/>
                <w:lang w:eastAsia="ro-RO"/>
              </w:rPr>
              <w:t>2 (Tier</w:t>
            </w:r>
            <w:r w:rsidR="00EE4577">
              <w:rPr>
                <w:rFonts w:ascii="Arial" w:eastAsia="MS Mincho" w:hAnsi="Arial" w:cs="Arial"/>
                <w:sz w:val="18"/>
                <w:szCs w:val="24"/>
                <w:lang w:eastAsia="ro-RO"/>
              </w:rPr>
              <w:t xml:space="preserve"> 2): Scurgerea unei cantităț</w:t>
            </w:r>
            <w:r w:rsidRPr="006779E9">
              <w:rPr>
                <w:rFonts w:ascii="Arial" w:eastAsia="MS Mincho" w:hAnsi="Arial" w:cs="Arial"/>
                <w:sz w:val="18"/>
                <w:szCs w:val="24"/>
                <w:lang w:eastAsia="ro-RO"/>
              </w:rPr>
              <w:t>i de 235 000 m</w:t>
            </w:r>
            <w:r w:rsidRPr="00EE4577">
              <w:rPr>
                <w:rFonts w:ascii="Arial" w:eastAsia="MS Mincho" w:hAnsi="Arial" w:cs="Arial"/>
                <w:sz w:val="18"/>
                <w:szCs w:val="24"/>
                <w:vertAlign w:val="superscript"/>
                <w:lang w:eastAsia="ro-RO"/>
              </w:rPr>
              <w:t>3</w:t>
            </w:r>
            <w:r w:rsidRPr="006779E9">
              <w:rPr>
                <w:rFonts w:ascii="Arial" w:eastAsia="MS Mincho" w:hAnsi="Arial" w:cs="Arial"/>
                <w:sz w:val="18"/>
                <w:szCs w:val="24"/>
                <w:lang w:eastAsia="ro-RO"/>
              </w:rPr>
              <w:t xml:space="preserve"> (Nm</w:t>
            </w:r>
            <w:r w:rsidRPr="00EE4577">
              <w:rPr>
                <w:rFonts w:ascii="Arial" w:eastAsia="MS Mincho" w:hAnsi="Arial" w:cs="Arial"/>
                <w:sz w:val="18"/>
                <w:szCs w:val="24"/>
                <w:vertAlign w:val="superscript"/>
                <w:lang w:eastAsia="ro-RO"/>
              </w:rPr>
              <w:t>3</w:t>
            </w:r>
            <w:r w:rsidRPr="006779E9">
              <w:rPr>
                <w:rFonts w:ascii="Arial" w:eastAsia="MS Mincho" w:hAnsi="Arial" w:cs="Arial"/>
                <w:sz w:val="18"/>
                <w:szCs w:val="24"/>
                <w:lang w:eastAsia="ro-RO"/>
              </w:rPr>
              <w:t xml:space="preserve">) de la nivelul mesei rotative </w:t>
            </w:r>
            <w:r w:rsidR="00EE4577">
              <w:rPr>
                <w:rFonts w:ascii="Arial" w:eastAsia="MS Mincho" w:hAnsi="Arial" w:cs="Arial"/>
                <w:sz w:val="18"/>
                <w:szCs w:val="24"/>
                <w:lang w:eastAsia="ro-RO"/>
              </w:rPr>
              <w:t>î</w:t>
            </w:r>
            <w:r w:rsidRPr="006779E9">
              <w:rPr>
                <w:rFonts w:ascii="Arial" w:eastAsia="MS Mincho" w:hAnsi="Arial" w:cs="Arial"/>
                <w:sz w:val="18"/>
                <w:szCs w:val="24"/>
                <w:lang w:eastAsia="ro-RO"/>
              </w:rPr>
              <w:t>n atmosfer</w:t>
            </w:r>
            <w:r w:rsidR="00EE4577">
              <w:rPr>
                <w:rFonts w:ascii="Arial" w:eastAsia="MS Mincho" w:hAnsi="Arial" w:cs="Arial"/>
                <w:sz w:val="18"/>
                <w:szCs w:val="24"/>
                <w:lang w:eastAsia="ro-RO"/>
              </w:rPr>
              <w:t>ă</w:t>
            </w:r>
            <w:r w:rsidRPr="006779E9">
              <w:rPr>
                <w:rFonts w:ascii="Arial" w:eastAsia="MS Mincho" w:hAnsi="Arial" w:cs="Arial"/>
                <w:sz w:val="18"/>
                <w:szCs w:val="24"/>
                <w:lang w:eastAsia="ro-RO"/>
              </w:rPr>
              <w:t>, datorit</w:t>
            </w:r>
            <w:r w:rsidR="00EE4577">
              <w:rPr>
                <w:rFonts w:ascii="Arial" w:eastAsia="MS Mincho" w:hAnsi="Arial" w:cs="Arial"/>
                <w:sz w:val="18"/>
                <w:szCs w:val="24"/>
                <w:lang w:eastAsia="ro-RO"/>
              </w:rPr>
              <w:t>ă</w:t>
            </w:r>
            <w:r w:rsidRPr="006779E9">
              <w:rPr>
                <w:rFonts w:ascii="Arial" w:eastAsia="MS Mincho" w:hAnsi="Arial" w:cs="Arial"/>
                <w:sz w:val="18"/>
                <w:szCs w:val="24"/>
                <w:lang w:eastAsia="ro-RO"/>
              </w:rPr>
              <w:t xml:space="preserve"> unei erup</w:t>
            </w:r>
            <w:r w:rsidR="00EE4577">
              <w:rPr>
                <w:rFonts w:ascii="Arial" w:eastAsia="MS Mincho" w:hAnsi="Arial" w:cs="Arial"/>
                <w:sz w:val="18"/>
                <w:szCs w:val="24"/>
                <w:lang w:eastAsia="ro-RO"/>
              </w:rPr>
              <w:t>ț</w:t>
            </w:r>
            <w:r w:rsidRPr="006779E9">
              <w:rPr>
                <w:rFonts w:ascii="Arial" w:eastAsia="MS Mincho" w:hAnsi="Arial" w:cs="Arial"/>
                <w:sz w:val="18"/>
                <w:szCs w:val="24"/>
                <w:lang w:eastAsia="ro-RO"/>
              </w:rPr>
              <w:t>ii necontrolate la suprafa</w:t>
            </w:r>
            <w:r w:rsidR="00EE4577">
              <w:rPr>
                <w:rFonts w:ascii="Arial" w:eastAsia="MS Mincho" w:hAnsi="Arial" w:cs="Arial"/>
                <w:sz w:val="18"/>
                <w:szCs w:val="24"/>
                <w:lang w:eastAsia="ro-RO"/>
              </w:rPr>
              <w:t>ță</w:t>
            </w:r>
          </w:p>
        </w:tc>
      </w:tr>
    </w:tbl>
    <w:p w:rsidR="00A64829" w:rsidRDefault="00A64829" w:rsidP="005B5600">
      <w:pPr>
        <w:spacing w:after="0" w:line="276" w:lineRule="auto"/>
        <w:ind w:firstLine="567"/>
        <w:jc w:val="both"/>
        <w:rPr>
          <w:rFonts w:ascii="Arial" w:eastAsia="MS Mincho" w:hAnsi="Arial" w:cs="Arial"/>
          <w:szCs w:val="24"/>
          <w:lang w:eastAsia="ro-RO"/>
        </w:rPr>
      </w:pPr>
      <w:r w:rsidRPr="00A261E5">
        <w:rPr>
          <w:rFonts w:ascii="Arial" w:eastAsia="MS Mincho" w:hAnsi="Arial" w:cs="Arial"/>
          <w:szCs w:val="24"/>
          <w:lang w:eastAsia="ro-RO"/>
        </w:rPr>
        <w:t xml:space="preserve"> </w:t>
      </w:r>
    </w:p>
    <w:p w:rsidR="00A64829" w:rsidRPr="00A261E5" w:rsidRDefault="00EE4577" w:rsidP="005B5600">
      <w:pPr>
        <w:spacing w:after="0" w:line="276" w:lineRule="auto"/>
        <w:ind w:firstLine="567"/>
        <w:jc w:val="both"/>
        <w:rPr>
          <w:rFonts w:ascii="Arial" w:eastAsia="MS Mincho" w:hAnsi="Arial" w:cs="Arial"/>
          <w:szCs w:val="24"/>
          <w:lang w:eastAsia="ro-RO"/>
        </w:rPr>
      </w:pPr>
      <w:r>
        <w:rPr>
          <w:rFonts w:ascii="Arial" w:eastAsia="MS Mincho" w:hAnsi="Arial" w:cs="Arial"/>
          <w:szCs w:val="24"/>
          <w:lang w:eastAsia="ro-RO"/>
        </w:rPr>
        <w:t xml:space="preserve"> Planul de prevenire ș</w:t>
      </w:r>
      <w:r w:rsidR="00A64829" w:rsidRPr="00A261E5">
        <w:rPr>
          <w:rFonts w:ascii="Arial" w:eastAsia="MS Mincho" w:hAnsi="Arial" w:cs="Arial"/>
          <w:szCs w:val="24"/>
          <w:lang w:eastAsia="ro-RO"/>
        </w:rPr>
        <w:t xml:space="preserve">i </w:t>
      </w:r>
      <w:r w:rsidR="00D520E1" w:rsidRPr="00A261E5">
        <w:rPr>
          <w:rFonts w:ascii="Arial" w:eastAsia="MS Mincho" w:hAnsi="Arial" w:cs="Arial"/>
          <w:szCs w:val="24"/>
          <w:lang w:eastAsia="ro-RO"/>
        </w:rPr>
        <w:t>intervenție</w:t>
      </w:r>
      <w:r>
        <w:rPr>
          <w:rFonts w:ascii="Arial" w:eastAsia="MS Mincho" w:hAnsi="Arial" w:cs="Arial"/>
          <w:szCs w:val="24"/>
          <w:lang w:eastAsia="ro-RO"/>
        </w:rPr>
        <w:t xml:space="preserve"> î</w:t>
      </w:r>
      <w:r w:rsidR="00A64829" w:rsidRPr="00A261E5">
        <w:rPr>
          <w:rFonts w:ascii="Arial" w:eastAsia="MS Mincho" w:hAnsi="Arial" w:cs="Arial"/>
          <w:szCs w:val="24"/>
          <w:lang w:eastAsia="ro-RO"/>
        </w:rPr>
        <w:t>n caz de p</w:t>
      </w:r>
      <w:r>
        <w:rPr>
          <w:rFonts w:ascii="Arial" w:eastAsia="MS Mincho" w:hAnsi="Arial" w:cs="Arial"/>
          <w:szCs w:val="24"/>
          <w:lang w:eastAsia="ro-RO"/>
        </w:rPr>
        <w:t>oluare</w:t>
      </w:r>
      <w:r w:rsidR="00A64829" w:rsidRPr="00A261E5">
        <w:rPr>
          <w:rFonts w:ascii="Arial" w:eastAsia="MS Mincho" w:hAnsi="Arial" w:cs="Arial"/>
          <w:szCs w:val="24"/>
          <w:lang w:eastAsia="ro-RO"/>
        </w:rPr>
        <w:t xml:space="preserve"> marin</w:t>
      </w:r>
      <w:r w:rsidR="007815F4">
        <w:rPr>
          <w:rFonts w:ascii="Arial" w:eastAsia="MS Mincho" w:hAnsi="Arial" w:cs="Arial"/>
          <w:szCs w:val="24"/>
          <w:lang w:eastAsia="ro-RO"/>
        </w:rPr>
        <w:t>ă</w:t>
      </w:r>
      <w:r w:rsidR="00A64829" w:rsidRPr="00A261E5">
        <w:rPr>
          <w:rFonts w:ascii="Arial" w:eastAsia="MS Mincho" w:hAnsi="Arial" w:cs="Arial"/>
          <w:szCs w:val="24"/>
          <w:lang w:eastAsia="ro-RO"/>
        </w:rPr>
        <w:t xml:space="preserve"> va fi depus la </w:t>
      </w:r>
      <w:r w:rsidR="00D520E1" w:rsidRPr="00A261E5">
        <w:rPr>
          <w:rFonts w:ascii="Arial" w:eastAsia="MS Mincho" w:hAnsi="Arial" w:cs="Arial"/>
          <w:szCs w:val="24"/>
          <w:lang w:eastAsia="ro-RO"/>
        </w:rPr>
        <w:t>autoritățile</w:t>
      </w:r>
      <w:r w:rsidR="00A64829" w:rsidRPr="00A261E5">
        <w:rPr>
          <w:rFonts w:ascii="Arial" w:eastAsia="MS Mincho" w:hAnsi="Arial" w:cs="Arial"/>
          <w:szCs w:val="24"/>
          <w:lang w:eastAsia="ro-RO"/>
        </w:rPr>
        <w:t xml:space="preserve"> competente (ANR </w:t>
      </w:r>
      <w:r w:rsidR="007815F4">
        <w:rPr>
          <w:rFonts w:ascii="Arial" w:eastAsia="MS Mincho" w:hAnsi="Arial" w:cs="Arial"/>
          <w:szCs w:val="24"/>
          <w:lang w:eastAsia="ro-RO"/>
        </w:rPr>
        <w:t>ș</w:t>
      </w:r>
      <w:r w:rsidR="00A64829" w:rsidRPr="00A261E5">
        <w:rPr>
          <w:rFonts w:ascii="Arial" w:eastAsia="MS Mincho" w:hAnsi="Arial" w:cs="Arial"/>
          <w:szCs w:val="24"/>
          <w:lang w:eastAsia="ro-RO"/>
        </w:rPr>
        <w:t>i ANAR-</w:t>
      </w:r>
      <w:r w:rsidR="007815F4">
        <w:rPr>
          <w:rFonts w:ascii="Arial" w:eastAsia="MS Mincho" w:hAnsi="Arial" w:cs="Arial"/>
          <w:szCs w:val="24"/>
          <w:lang w:eastAsia="ro-RO"/>
        </w:rPr>
        <w:t>ABADL</w:t>
      </w:r>
      <w:r w:rsidR="00A64829" w:rsidRPr="00A261E5">
        <w:rPr>
          <w:rFonts w:ascii="Arial" w:eastAsia="MS Mincho" w:hAnsi="Arial" w:cs="Arial"/>
          <w:szCs w:val="24"/>
          <w:lang w:eastAsia="ro-RO"/>
        </w:rPr>
        <w:t xml:space="preserve">) spre verificare </w:t>
      </w:r>
      <w:r w:rsidR="007815F4">
        <w:rPr>
          <w:rFonts w:ascii="Arial" w:eastAsia="MS Mincho" w:hAnsi="Arial" w:cs="Arial"/>
          <w:szCs w:val="24"/>
          <w:lang w:eastAsia="ro-RO"/>
        </w:rPr>
        <w:t>ș</w:t>
      </w:r>
      <w:r w:rsidR="00A64829" w:rsidRPr="00A261E5">
        <w:rPr>
          <w:rFonts w:ascii="Arial" w:eastAsia="MS Mincho" w:hAnsi="Arial" w:cs="Arial"/>
          <w:szCs w:val="24"/>
          <w:lang w:eastAsia="ro-RO"/>
        </w:rPr>
        <w:t xml:space="preserve">i aprobare </w:t>
      </w:r>
      <w:r w:rsidR="007815F4">
        <w:rPr>
          <w:rFonts w:ascii="Arial" w:eastAsia="MS Mincho" w:hAnsi="Arial" w:cs="Arial"/>
          <w:szCs w:val="24"/>
          <w:lang w:eastAsia="ro-RO"/>
        </w:rPr>
        <w:t>ș</w:t>
      </w:r>
      <w:r w:rsidR="00A64829" w:rsidRPr="00A261E5">
        <w:rPr>
          <w:rFonts w:ascii="Arial" w:eastAsia="MS Mincho" w:hAnsi="Arial" w:cs="Arial"/>
          <w:szCs w:val="24"/>
          <w:lang w:eastAsia="ro-RO"/>
        </w:rPr>
        <w:t>i</w:t>
      </w:r>
      <w:r w:rsidR="007815F4">
        <w:rPr>
          <w:rFonts w:ascii="Arial" w:eastAsia="MS Mincho" w:hAnsi="Arial" w:cs="Arial"/>
          <w:szCs w:val="24"/>
          <w:lang w:eastAsia="ro-RO"/>
        </w:rPr>
        <w:t>,</w:t>
      </w:r>
      <w:r w:rsidR="00A64829" w:rsidRPr="00A261E5">
        <w:rPr>
          <w:rFonts w:ascii="Arial" w:eastAsia="MS Mincho" w:hAnsi="Arial" w:cs="Arial"/>
          <w:szCs w:val="24"/>
          <w:lang w:eastAsia="ro-RO"/>
        </w:rPr>
        <w:t xml:space="preserve"> ulterior</w:t>
      </w:r>
      <w:r w:rsidR="007815F4">
        <w:rPr>
          <w:rFonts w:ascii="Arial" w:eastAsia="MS Mincho" w:hAnsi="Arial" w:cs="Arial"/>
          <w:szCs w:val="24"/>
          <w:lang w:eastAsia="ro-RO"/>
        </w:rPr>
        <w:t>,</w:t>
      </w:r>
      <w:r w:rsidR="00A64829" w:rsidRPr="00A261E5">
        <w:rPr>
          <w:rFonts w:ascii="Arial" w:eastAsia="MS Mincho" w:hAnsi="Arial" w:cs="Arial"/>
          <w:szCs w:val="24"/>
          <w:lang w:eastAsia="ro-RO"/>
        </w:rPr>
        <w:t xml:space="preserve"> la APM Constan</w:t>
      </w:r>
      <w:r w:rsidR="007815F4">
        <w:rPr>
          <w:rFonts w:ascii="Arial" w:eastAsia="MS Mincho" w:hAnsi="Arial" w:cs="Arial"/>
          <w:szCs w:val="24"/>
          <w:lang w:eastAsia="ro-RO"/>
        </w:rPr>
        <w:t>ț</w:t>
      </w:r>
      <w:r w:rsidR="00A64829" w:rsidRPr="00A261E5">
        <w:rPr>
          <w:rFonts w:ascii="Arial" w:eastAsia="MS Mincho" w:hAnsi="Arial" w:cs="Arial"/>
          <w:szCs w:val="24"/>
          <w:lang w:eastAsia="ro-RO"/>
        </w:rPr>
        <w:t xml:space="preserve">a. </w:t>
      </w:r>
      <w:r w:rsidR="00A64829" w:rsidRPr="00A261E5">
        <w:rPr>
          <w:rFonts w:ascii="Arial" w:eastAsia="MS Mincho" w:hAnsi="Arial" w:cs="Arial"/>
          <w:szCs w:val="24"/>
          <w:lang w:eastAsia="ro-RO"/>
        </w:rPr>
        <w:lastRenderedPageBreak/>
        <w:t xml:space="preserve">Acest Plan </w:t>
      </w:r>
      <w:r w:rsidR="00D520E1" w:rsidRPr="00A261E5">
        <w:rPr>
          <w:rFonts w:ascii="Arial" w:eastAsia="MS Mincho" w:hAnsi="Arial" w:cs="Arial"/>
          <w:szCs w:val="24"/>
          <w:lang w:eastAsia="ro-RO"/>
        </w:rPr>
        <w:t>conține</w:t>
      </w:r>
      <w:r w:rsidR="00A64829" w:rsidRPr="00A261E5">
        <w:rPr>
          <w:rFonts w:ascii="Arial" w:eastAsia="MS Mincho" w:hAnsi="Arial" w:cs="Arial"/>
          <w:szCs w:val="24"/>
          <w:lang w:eastAsia="ro-RO"/>
        </w:rPr>
        <w:t xml:space="preserve"> </w:t>
      </w:r>
      <w:r w:rsidR="007815F4">
        <w:rPr>
          <w:rFonts w:ascii="Arial" w:eastAsia="MS Mincho" w:hAnsi="Arial" w:cs="Arial"/>
          <w:szCs w:val="24"/>
          <w:lang w:eastAsia="ro-RO"/>
        </w:rPr>
        <w:t>ș</w:t>
      </w:r>
      <w:r w:rsidR="00A64829" w:rsidRPr="00A261E5">
        <w:rPr>
          <w:rFonts w:ascii="Arial" w:eastAsia="MS Mincho" w:hAnsi="Arial" w:cs="Arial"/>
          <w:szCs w:val="24"/>
          <w:lang w:eastAsia="ro-RO"/>
        </w:rPr>
        <w:t>i</w:t>
      </w:r>
      <w:r w:rsidR="007815F4">
        <w:rPr>
          <w:rFonts w:ascii="Arial" w:eastAsia="MS Mincho" w:hAnsi="Arial" w:cs="Arial"/>
          <w:szCs w:val="24"/>
          <w:lang w:eastAsia="ro-RO"/>
        </w:rPr>
        <w:t xml:space="preserve"> </w:t>
      </w:r>
      <w:r w:rsidR="00A64829" w:rsidRPr="00A261E5">
        <w:rPr>
          <w:rFonts w:ascii="Arial" w:eastAsia="MS Mincho" w:hAnsi="Arial" w:cs="Arial"/>
          <w:szCs w:val="24"/>
          <w:lang w:eastAsia="ro-RO"/>
        </w:rPr>
        <w:t>raportul complet pri</w:t>
      </w:r>
      <w:r w:rsidR="007815F4">
        <w:rPr>
          <w:rFonts w:ascii="Arial" w:eastAsia="MS Mincho" w:hAnsi="Arial" w:cs="Arial"/>
          <w:szCs w:val="24"/>
          <w:lang w:eastAsia="ro-RO"/>
        </w:rPr>
        <w:t>vind modelarea celor 5 scenarii, prezentatei î</w:t>
      </w:r>
      <w:r w:rsidR="00A64829" w:rsidRPr="00A261E5">
        <w:rPr>
          <w:rFonts w:ascii="Arial" w:eastAsia="MS Mincho" w:hAnsi="Arial" w:cs="Arial"/>
          <w:szCs w:val="24"/>
          <w:lang w:eastAsia="ro-RO"/>
        </w:rPr>
        <w:t xml:space="preserve">n mod succint </w:t>
      </w:r>
      <w:r w:rsidR="007815F4">
        <w:rPr>
          <w:rFonts w:ascii="Arial" w:eastAsia="MS Mincho" w:hAnsi="Arial" w:cs="Arial"/>
          <w:szCs w:val="24"/>
          <w:lang w:eastAsia="ro-RO"/>
        </w:rPr>
        <w:t>î</w:t>
      </w:r>
      <w:r w:rsidR="00A64829" w:rsidRPr="00A261E5">
        <w:rPr>
          <w:rFonts w:ascii="Arial" w:eastAsia="MS Mincho" w:hAnsi="Arial" w:cs="Arial"/>
          <w:szCs w:val="24"/>
          <w:lang w:eastAsia="ro-RO"/>
        </w:rPr>
        <w:t xml:space="preserve">n prezentul studiu.  </w:t>
      </w:r>
    </w:p>
    <w:p w:rsidR="00D520E1" w:rsidRPr="00A261E5" w:rsidRDefault="00D520E1" w:rsidP="005B5600">
      <w:pPr>
        <w:spacing w:after="0" w:line="276" w:lineRule="auto"/>
        <w:ind w:firstLine="567"/>
        <w:jc w:val="both"/>
        <w:rPr>
          <w:rFonts w:ascii="Arial" w:eastAsia="MS Mincho" w:hAnsi="Arial" w:cs="Arial"/>
          <w:szCs w:val="24"/>
          <w:lang w:eastAsia="ro-RO"/>
        </w:rPr>
      </w:pPr>
    </w:p>
    <w:p w:rsidR="00D520E1" w:rsidRPr="00D520E1" w:rsidRDefault="00D520E1" w:rsidP="005B5600">
      <w:pPr>
        <w:spacing w:after="0" w:line="360" w:lineRule="auto"/>
        <w:ind w:firstLine="567"/>
        <w:jc w:val="both"/>
        <w:rPr>
          <w:rFonts w:ascii="Arial" w:eastAsia="MS Mincho" w:hAnsi="Arial" w:cs="Arial"/>
          <w:b/>
          <w:szCs w:val="24"/>
          <w:lang w:eastAsia="ro-RO"/>
        </w:rPr>
      </w:pPr>
      <w:r w:rsidRPr="00D520E1">
        <w:rPr>
          <w:rFonts w:ascii="Arial" w:eastAsia="MS Mincho" w:hAnsi="Arial" w:cs="Arial"/>
          <w:b/>
          <w:szCs w:val="24"/>
          <w:lang w:eastAsia="ro-RO"/>
        </w:rPr>
        <w:t xml:space="preserve">3.2 Aerul  </w:t>
      </w:r>
    </w:p>
    <w:p w:rsidR="00D520E1" w:rsidRPr="00D520E1" w:rsidRDefault="00D520E1" w:rsidP="005B5600">
      <w:pPr>
        <w:spacing w:after="0" w:line="360" w:lineRule="auto"/>
        <w:ind w:firstLine="567"/>
        <w:jc w:val="both"/>
        <w:rPr>
          <w:rFonts w:ascii="Arial" w:eastAsia="MS Mincho" w:hAnsi="Arial" w:cs="Arial"/>
          <w:b/>
          <w:szCs w:val="24"/>
          <w:lang w:eastAsia="ro-RO"/>
        </w:rPr>
      </w:pPr>
      <w:r w:rsidRPr="00D520E1">
        <w:rPr>
          <w:rFonts w:ascii="Arial" w:eastAsia="MS Mincho" w:hAnsi="Arial" w:cs="Arial"/>
          <w:b/>
          <w:szCs w:val="24"/>
          <w:lang w:eastAsia="ro-RO"/>
        </w:rPr>
        <w:t xml:space="preserve">3.2.1 Condiţii de climă şi meteorologice </w:t>
      </w:r>
    </w:p>
    <w:p w:rsidR="00D520E1" w:rsidRPr="00D520E1" w:rsidRDefault="00D520E1" w:rsidP="005B5600">
      <w:pPr>
        <w:spacing w:after="0" w:line="276" w:lineRule="auto"/>
        <w:ind w:firstLine="567"/>
        <w:jc w:val="both"/>
        <w:rPr>
          <w:rFonts w:ascii="Arial" w:eastAsia="MS Mincho" w:hAnsi="Arial" w:cs="Arial"/>
          <w:b/>
          <w:szCs w:val="24"/>
          <w:lang w:eastAsia="ro-RO"/>
        </w:rPr>
      </w:pPr>
      <w:r w:rsidRPr="00D520E1">
        <w:rPr>
          <w:rFonts w:ascii="Arial" w:eastAsia="MS Mincho" w:hAnsi="Arial" w:cs="Arial"/>
          <w:b/>
          <w:szCs w:val="24"/>
          <w:lang w:eastAsia="ro-RO"/>
        </w:rPr>
        <w:t xml:space="preserve">Temperatura aerului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Oscilațiile anuale ale temperaturilor medii lunare sunt caracterizate printr-un maxim în sezonul cald și printr-un minim în sezonul rece. Mediile lunare ale temperaturilor minime zilnice sunt negative în toate lu</w:t>
      </w:r>
      <w:r w:rsidR="007815F4">
        <w:rPr>
          <w:rFonts w:ascii="Arial" w:eastAsia="MS Mincho" w:hAnsi="Arial" w:cs="Arial"/>
          <w:szCs w:val="24"/>
          <w:lang w:eastAsia="ro-RO"/>
        </w:rPr>
        <w:t>nile de iarnă în partea de nord-e</w:t>
      </w:r>
      <w:r w:rsidRPr="00D520E1">
        <w:rPr>
          <w:rFonts w:ascii="Arial" w:eastAsia="MS Mincho" w:hAnsi="Arial" w:cs="Arial"/>
          <w:szCs w:val="24"/>
          <w:lang w:eastAsia="ro-RO"/>
        </w:rPr>
        <w:t>st  a Mării Negre</w:t>
      </w:r>
      <w:r w:rsidR="007815F4">
        <w:rPr>
          <w:rFonts w:ascii="Arial" w:eastAsia="MS Mincho" w:hAnsi="Arial" w:cs="Arial"/>
          <w:szCs w:val="24"/>
          <w:lang w:eastAsia="ro-RO"/>
        </w:rPr>
        <w:t>,</w:t>
      </w:r>
      <w:r w:rsidRPr="00D520E1">
        <w:rPr>
          <w:rFonts w:ascii="Arial" w:eastAsia="MS Mincho" w:hAnsi="Arial" w:cs="Arial"/>
          <w:szCs w:val="24"/>
          <w:lang w:eastAsia="ro-RO"/>
        </w:rPr>
        <w:t xml:space="preserve"> iar</w:t>
      </w:r>
      <w:r w:rsidR="007815F4">
        <w:rPr>
          <w:rFonts w:ascii="Arial" w:eastAsia="MS Mincho" w:hAnsi="Arial" w:cs="Arial"/>
          <w:szCs w:val="24"/>
          <w:lang w:eastAsia="ro-RO"/>
        </w:rPr>
        <w:t>,</w:t>
      </w:r>
      <w:r w:rsidRPr="00D520E1">
        <w:rPr>
          <w:rFonts w:ascii="Arial" w:eastAsia="MS Mincho" w:hAnsi="Arial" w:cs="Arial"/>
          <w:szCs w:val="24"/>
          <w:lang w:eastAsia="ro-RO"/>
        </w:rPr>
        <w:t xml:space="preserve"> începând cu luna martie, ele devin pozitive și ating maximu</w:t>
      </w:r>
      <w:r w:rsidR="007815F4">
        <w:rPr>
          <w:rFonts w:ascii="Arial" w:eastAsia="MS Mincho" w:hAnsi="Arial" w:cs="Arial"/>
          <w:szCs w:val="24"/>
          <w:lang w:eastAsia="ro-RO"/>
        </w:rPr>
        <w:t>mu</w:t>
      </w:r>
      <w:r w:rsidRPr="00D520E1">
        <w:rPr>
          <w:rFonts w:ascii="Arial" w:eastAsia="MS Mincho" w:hAnsi="Arial" w:cs="Arial"/>
          <w:szCs w:val="24"/>
          <w:lang w:eastAsia="ro-RO"/>
        </w:rPr>
        <w:t xml:space="preserve">l in luna iulie. Diferențele dintre mediile lunare ale temperaturilor maxime și minime zilnice sunt mici la începutul iernii, în timpul solstițiului, când predomină timpul acoperit și cresc primăvara și vara. Cele mai mari diferențe (13 </w:t>
      </w:r>
      <w:r w:rsidR="007815F4">
        <w:rPr>
          <w:rFonts w:ascii="Arial" w:eastAsia="MS Mincho" w:hAnsi="Arial" w:cs="Arial"/>
          <w:szCs w:val="24"/>
          <w:lang w:eastAsia="ro-RO"/>
        </w:rPr>
        <w:t>-</w:t>
      </w:r>
      <w:r w:rsidRPr="00D520E1">
        <w:rPr>
          <w:rFonts w:ascii="Arial" w:eastAsia="MS Mincho" w:hAnsi="Arial" w:cs="Arial"/>
          <w:szCs w:val="24"/>
          <w:lang w:eastAsia="ro-RO"/>
        </w:rPr>
        <w:t xml:space="preserve"> 14° C) sunt în lunile august și septembrie, micșorându-se spre sfârșitul toamnei (7,0 </w:t>
      </w:r>
      <w:r w:rsidR="007815F4">
        <w:rPr>
          <w:rFonts w:ascii="Arial" w:eastAsia="MS Mincho" w:hAnsi="Arial" w:cs="Arial"/>
          <w:szCs w:val="24"/>
          <w:lang w:eastAsia="ro-RO"/>
        </w:rPr>
        <w:t>-</w:t>
      </w:r>
      <w:r w:rsidRPr="00D520E1">
        <w:rPr>
          <w:rFonts w:ascii="Arial" w:eastAsia="MS Mincho" w:hAnsi="Arial" w:cs="Arial"/>
          <w:szCs w:val="24"/>
          <w:lang w:eastAsia="ro-RO"/>
        </w:rPr>
        <w:t xml:space="preserve"> 8,2° C în noiembrie) și începutul iernii. </w:t>
      </w:r>
    </w:p>
    <w:p w:rsidR="00D520E1" w:rsidRPr="00D520E1" w:rsidRDefault="00D520E1" w:rsidP="003C2EAC">
      <w:pPr>
        <w:spacing w:after="0" w:line="276" w:lineRule="auto"/>
        <w:ind w:firstLine="567"/>
        <w:jc w:val="center"/>
        <w:rPr>
          <w:rFonts w:ascii="Arial" w:eastAsia="MS Mincho" w:hAnsi="Arial" w:cs="Arial"/>
          <w:sz w:val="24"/>
          <w:szCs w:val="24"/>
          <w:lang w:eastAsia="ro-RO"/>
        </w:rPr>
      </w:pPr>
      <w:r w:rsidRPr="00D520E1">
        <w:rPr>
          <w:b/>
          <w:noProof/>
          <w:sz w:val="20"/>
          <w:szCs w:val="20"/>
          <w:lang w:eastAsia="ro-RO"/>
        </w:rPr>
        <w:drawing>
          <wp:inline distT="0" distB="0" distL="0" distR="0" wp14:anchorId="7F8F6E99" wp14:editId="3C92D267">
            <wp:extent cx="4276418" cy="1621766"/>
            <wp:effectExtent l="0" t="0" r="0" b="0"/>
            <wp:docPr id="71" name="I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lum bright="36000"/>
                      <a:extLst>
                        <a:ext uri="{28A0092B-C50C-407E-A947-70E740481C1C}">
                          <a14:useLocalDpi xmlns:a14="http://schemas.microsoft.com/office/drawing/2010/main" val="0"/>
                        </a:ext>
                      </a:extLst>
                    </a:blip>
                    <a:srcRect/>
                    <a:stretch>
                      <a:fillRect/>
                    </a:stretch>
                  </pic:blipFill>
                  <pic:spPr bwMode="auto">
                    <a:xfrm>
                      <a:off x="0" y="0"/>
                      <a:ext cx="4387048" cy="1663721"/>
                    </a:xfrm>
                    <a:prstGeom prst="rect">
                      <a:avLst/>
                    </a:prstGeom>
                    <a:noFill/>
                    <a:ln>
                      <a:noFill/>
                    </a:ln>
                  </pic:spPr>
                </pic:pic>
              </a:graphicData>
            </a:graphic>
          </wp:inline>
        </w:drawing>
      </w:r>
    </w:p>
    <w:p w:rsidR="00D520E1" w:rsidRPr="007815F4" w:rsidRDefault="00D520E1" w:rsidP="005B5600">
      <w:pPr>
        <w:spacing w:after="0" w:line="276" w:lineRule="auto"/>
        <w:jc w:val="center"/>
        <w:rPr>
          <w:rFonts w:ascii="Arial" w:eastAsia="MS Mincho" w:hAnsi="Arial" w:cs="Arial"/>
          <w:lang w:eastAsia="ro-RO"/>
        </w:rPr>
      </w:pPr>
      <w:r w:rsidRPr="007815F4">
        <w:rPr>
          <w:rFonts w:ascii="Arial" w:eastAsia="MS Mincho" w:hAnsi="Arial" w:cs="Arial"/>
          <w:lang w:eastAsia="ro-RO"/>
        </w:rPr>
        <w:t>Figura nr. 3.16.Temperaturi anotimpuale la Constanţa (după Clima României, 2008)</w:t>
      </w:r>
      <w:r w:rsidR="007815F4" w:rsidRPr="007815F4">
        <w:rPr>
          <w:rFonts w:ascii="Arial" w:eastAsia="MS Mincho" w:hAnsi="Arial" w:cs="Arial"/>
          <w:lang w:eastAsia="ro-RO"/>
        </w:rPr>
        <w:t>.</w:t>
      </w:r>
    </w:p>
    <w:p w:rsidR="00D520E1" w:rsidRPr="00D520E1" w:rsidRDefault="00D520E1" w:rsidP="005B5600">
      <w:pPr>
        <w:spacing w:after="0" w:line="276" w:lineRule="auto"/>
        <w:jc w:val="both"/>
        <w:rPr>
          <w:rFonts w:ascii="Arial" w:eastAsia="MS Mincho" w:hAnsi="Arial"/>
          <w:sz w:val="20"/>
        </w:rPr>
      </w:pPr>
    </w:p>
    <w:p w:rsidR="00D520E1" w:rsidRPr="00DE66D4" w:rsidRDefault="00D520E1" w:rsidP="005B5600">
      <w:pPr>
        <w:spacing w:after="0" w:line="276" w:lineRule="auto"/>
        <w:ind w:firstLine="567"/>
        <w:jc w:val="both"/>
        <w:rPr>
          <w:rFonts w:ascii="Arial" w:hAnsi="Arial"/>
        </w:rPr>
      </w:pPr>
      <w:r w:rsidRPr="00DE66D4">
        <w:rPr>
          <w:rFonts w:ascii="Arial" w:eastAsia="MS Mincho" w:hAnsi="Arial"/>
        </w:rPr>
        <w:t xml:space="preserve">Potrivit condițiilor fizico-geografice şi regimului radiației solare din zonă, termica atmosferică pe litoralul românesc al Mării Negre corespunde unui climat temperat-continental, cu influențe marine, caracterizat prin ierni blânde şi umede, cu veri foarte calde şi sărace în precipitații. </w:t>
      </w:r>
      <w:r w:rsidR="007815F4">
        <w:rPr>
          <w:rFonts w:ascii="Arial" w:hAnsi="Arial"/>
        </w:rPr>
        <w:t>Î</w:t>
      </w:r>
      <w:r w:rsidRPr="00DE66D4">
        <w:rPr>
          <w:rFonts w:ascii="Arial" w:hAnsi="Arial"/>
        </w:rPr>
        <w:t xml:space="preserve">n tabelul de </w:t>
      </w:r>
      <w:r w:rsidRPr="00DE66D4">
        <w:rPr>
          <w:rFonts w:ascii="Arial" w:hAnsi="Arial" w:cs="Arial"/>
        </w:rPr>
        <w:t>mai jos</w:t>
      </w:r>
      <w:r w:rsidRPr="00DE66D4">
        <w:rPr>
          <w:rFonts w:ascii="Arial" w:hAnsi="Arial"/>
        </w:rPr>
        <w:t xml:space="preserve"> sunt redate temperaturile aerului în zona amplasamentului.</w:t>
      </w:r>
    </w:p>
    <w:p w:rsidR="00D520E1" w:rsidRPr="00D520E1" w:rsidRDefault="00D520E1" w:rsidP="005B5600">
      <w:pPr>
        <w:spacing w:after="0" w:line="276" w:lineRule="auto"/>
        <w:ind w:firstLine="567"/>
        <w:jc w:val="right"/>
        <w:rPr>
          <w:rFonts w:ascii="Arial" w:hAnsi="Arial"/>
        </w:rPr>
      </w:pPr>
      <w:r w:rsidRPr="00D520E1">
        <w:rPr>
          <w:rFonts w:ascii="Arial" w:hAnsi="Arial"/>
        </w:rPr>
        <w:t>Tabelul nr. 3.5</w:t>
      </w:r>
      <w:r w:rsidR="007815F4">
        <w:rPr>
          <w:rFonts w:ascii="Arial" w:hAnsi="Arial"/>
        </w:rPr>
        <w:t>.</w:t>
      </w:r>
    </w:p>
    <w:p w:rsidR="00D520E1" w:rsidRPr="00D520E1" w:rsidRDefault="00D520E1" w:rsidP="003C2EAC">
      <w:pPr>
        <w:spacing w:after="0" w:line="276" w:lineRule="auto"/>
        <w:ind w:firstLine="567"/>
        <w:jc w:val="center"/>
        <w:rPr>
          <w:rFonts w:ascii="Arial" w:hAnsi="Arial"/>
        </w:rPr>
      </w:pPr>
      <w:r w:rsidRPr="00D520E1">
        <w:rPr>
          <w:rFonts w:ascii="Arial" w:hAnsi="Arial"/>
        </w:rPr>
        <w:t>Temperaturile</w:t>
      </w:r>
      <w:r w:rsidR="007815F4">
        <w:rPr>
          <w:rFonts w:ascii="Arial" w:hAnsi="Arial"/>
        </w:rPr>
        <w:t xml:space="preserve"> </w:t>
      </w:r>
      <w:r w:rsidRPr="00D520E1">
        <w:rPr>
          <w:rFonts w:ascii="Arial" w:hAnsi="Arial"/>
        </w:rPr>
        <w:t>medii multianuale ale aerului în zona amplasamentului.</w:t>
      </w:r>
    </w:p>
    <w:tbl>
      <w:tblPr>
        <w:tblW w:w="0" w:type="auto"/>
        <w:jc w:val="center"/>
        <w:tblLayout w:type="fixed"/>
        <w:tblCellMar>
          <w:left w:w="0" w:type="dxa"/>
          <w:right w:w="0" w:type="dxa"/>
        </w:tblCellMar>
        <w:tblLook w:val="0000" w:firstRow="0" w:lastRow="0" w:firstColumn="0" w:lastColumn="0" w:noHBand="0" w:noVBand="0"/>
      </w:tblPr>
      <w:tblGrid>
        <w:gridCol w:w="676"/>
        <w:gridCol w:w="596"/>
        <w:gridCol w:w="595"/>
        <w:gridCol w:w="585"/>
        <w:gridCol w:w="586"/>
        <w:gridCol w:w="595"/>
        <w:gridCol w:w="595"/>
        <w:gridCol w:w="596"/>
        <w:gridCol w:w="595"/>
        <w:gridCol w:w="585"/>
        <w:gridCol w:w="682"/>
        <w:gridCol w:w="702"/>
        <w:gridCol w:w="810"/>
      </w:tblGrid>
      <w:tr w:rsidR="00D520E1" w:rsidRPr="00D520E1" w:rsidTr="00DE66D4">
        <w:trPr>
          <w:trHeight w:hRule="exact" w:val="294"/>
          <w:jc w:val="center"/>
        </w:trPr>
        <w:tc>
          <w:tcPr>
            <w:tcW w:w="6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520E1" w:rsidRPr="00D520E1" w:rsidRDefault="00D520E1" w:rsidP="005B5600">
            <w:pPr>
              <w:spacing w:after="0" w:line="240" w:lineRule="auto"/>
              <w:jc w:val="center"/>
              <w:rPr>
                <w:rFonts w:ascii="Arial" w:eastAsia="Times New Roman" w:hAnsi="Arial" w:cs="Arial"/>
                <w:sz w:val="20"/>
                <w:szCs w:val="24"/>
                <w:lang w:eastAsia="ro-RO" w:bidi="he-IL"/>
              </w:rPr>
            </w:pPr>
            <w:r w:rsidRPr="00D520E1">
              <w:rPr>
                <w:rFonts w:ascii="Arial" w:eastAsia="Times New Roman" w:hAnsi="Arial" w:cs="Arial"/>
                <w:sz w:val="20"/>
                <w:szCs w:val="24"/>
                <w:lang w:eastAsia="ro-RO" w:bidi="he-IL"/>
              </w:rPr>
              <w:t>Luna</w:t>
            </w:r>
          </w:p>
        </w:tc>
        <w:tc>
          <w:tcPr>
            <w:tcW w:w="5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520E1" w:rsidRPr="00D520E1" w:rsidRDefault="00D520E1" w:rsidP="005B5600">
            <w:pPr>
              <w:spacing w:after="0" w:line="240" w:lineRule="auto"/>
              <w:jc w:val="center"/>
              <w:rPr>
                <w:rFonts w:ascii="Arial" w:eastAsia="Times New Roman" w:hAnsi="Arial" w:cs="Arial"/>
                <w:b/>
                <w:w w:val="70"/>
                <w:sz w:val="20"/>
                <w:szCs w:val="24"/>
                <w:lang w:eastAsia="ro-RO" w:bidi="he-IL"/>
              </w:rPr>
            </w:pPr>
            <w:r w:rsidRPr="00D520E1">
              <w:rPr>
                <w:rFonts w:ascii="Arial" w:eastAsia="Times New Roman" w:hAnsi="Arial" w:cs="Arial"/>
                <w:b/>
                <w:w w:val="70"/>
                <w:sz w:val="20"/>
                <w:szCs w:val="24"/>
                <w:lang w:eastAsia="ro-RO" w:bidi="he-IL"/>
              </w:rPr>
              <w:t>I</w:t>
            </w:r>
          </w:p>
        </w:tc>
        <w:tc>
          <w:tcPr>
            <w:tcW w:w="5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520E1" w:rsidRPr="00D520E1" w:rsidRDefault="00D520E1" w:rsidP="005B5600">
            <w:pPr>
              <w:spacing w:after="0" w:line="240" w:lineRule="auto"/>
              <w:jc w:val="center"/>
              <w:rPr>
                <w:rFonts w:ascii="Arial" w:eastAsia="Times New Roman" w:hAnsi="Arial" w:cs="Arial"/>
                <w:b/>
                <w:w w:val="70"/>
                <w:sz w:val="20"/>
                <w:szCs w:val="24"/>
                <w:lang w:eastAsia="ro-RO" w:bidi="he-IL"/>
              </w:rPr>
            </w:pPr>
            <w:r w:rsidRPr="00D520E1">
              <w:rPr>
                <w:rFonts w:ascii="Arial" w:eastAsia="Times New Roman" w:hAnsi="Arial" w:cs="Arial"/>
                <w:b/>
                <w:w w:val="70"/>
                <w:sz w:val="20"/>
                <w:szCs w:val="24"/>
                <w:lang w:eastAsia="ro-RO" w:bidi="he-IL"/>
              </w:rPr>
              <w:t>II</w:t>
            </w:r>
          </w:p>
        </w:tc>
        <w:tc>
          <w:tcPr>
            <w:tcW w:w="5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520E1" w:rsidRPr="00D520E1" w:rsidRDefault="00D520E1" w:rsidP="005B5600">
            <w:pPr>
              <w:spacing w:after="0" w:line="240" w:lineRule="auto"/>
              <w:jc w:val="center"/>
              <w:rPr>
                <w:rFonts w:ascii="Arial" w:eastAsia="Times New Roman" w:hAnsi="Arial" w:cs="Arial"/>
                <w:b/>
                <w:w w:val="70"/>
                <w:sz w:val="20"/>
                <w:szCs w:val="24"/>
                <w:lang w:eastAsia="ro-RO" w:bidi="he-IL"/>
              </w:rPr>
            </w:pPr>
            <w:smartTag w:uri="urn:schemas-microsoft-com:office:smarttags" w:element="stockticker">
              <w:r w:rsidRPr="00D520E1">
                <w:rPr>
                  <w:rFonts w:ascii="Arial" w:eastAsia="Times New Roman" w:hAnsi="Arial" w:cs="Arial"/>
                  <w:b/>
                  <w:w w:val="70"/>
                  <w:sz w:val="20"/>
                  <w:szCs w:val="24"/>
                  <w:lang w:eastAsia="ro-RO" w:bidi="he-IL"/>
                </w:rPr>
                <w:t>III</w:t>
              </w:r>
            </w:smartTag>
          </w:p>
        </w:tc>
        <w:tc>
          <w:tcPr>
            <w:tcW w:w="5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520E1" w:rsidRPr="00D520E1" w:rsidRDefault="00D520E1" w:rsidP="005B5600">
            <w:pPr>
              <w:spacing w:after="0" w:line="240" w:lineRule="auto"/>
              <w:jc w:val="center"/>
              <w:rPr>
                <w:rFonts w:ascii="Arial" w:eastAsia="Times New Roman" w:hAnsi="Arial" w:cs="Arial"/>
                <w:b/>
                <w:w w:val="70"/>
                <w:sz w:val="20"/>
                <w:szCs w:val="24"/>
                <w:lang w:eastAsia="ro-RO" w:bidi="he-IL"/>
              </w:rPr>
            </w:pPr>
            <w:r w:rsidRPr="00D520E1">
              <w:rPr>
                <w:rFonts w:ascii="Arial" w:eastAsia="Times New Roman" w:hAnsi="Arial" w:cs="Arial"/>
                <w:b/>
                <w:w w:val="70"/>
                <w:sz w:val="20"/>
                <w:szCs w:val="24"/>
                <w:lang w:eastAsia="ro-RO" w:bidi="he-IL"/>
              </w:rPr>
              <w:t>IV</w:t>
            </w:r>
          </w:p>
        </w:tc>
        <w:tc>
          <w:tcPr>
            <w:tcW w:w="5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520E1" w:rsidRPr="00D520E1" w:rsidRDefault="00D520E1" w:rsidP="005B5600">
            <w:pPr>
              <w:spacing w:after="0" w:line="240" w:lineRule="auto"/>
              <w:jc w:val="center"/>
              <w:rPr>
                <w:rFonts w:ascii="Arial" w:eastAsia="Times New Roman" w:hAnsi="Arial" w:cs="Arial"/>
                <w:b/>
                <w:w w:val="70"/>
                <w:sz w:val="20"/>
                <w:szCs w:val="24"/>
                <w:lang w:eastAsia="ro-RO" w:bidi="he-IL"/>
              </w:rPr>
            </w:pPr>
            <w:r w:rsidRPr="00D520E1">
              <w:rPr>
                <w:rFonts w:ascii="Arial" w:eastAsia="Times New Roman" w:hAnsi="Arial" w:cs="Arial"/>
                <w:b/>
                <w:w w:val="70"/>
                <w:sz w:val="20"/>
                <w:szCs w:val="24"/>
                <w:lang w:eastAsia="ro-RO" w:bidi="he-IL"/>
              </w:rPr>
              <w:t>V</w:t>
            </w:r>
          </w:p>
        </w:tc>
        <w:tc>
          <w:tcPr>
            <w:tcW w:w="5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520E1" w:rsidRPr="00D520E1" w:rsidRDefault="00D520E1" w:rsidP="005B5600">
            <w:pPr>
              <w:spacing w:after="0" w:line="240" w:lineRule="auto"/>
              <w:jc w:val="center"/>
              <w:rPr>
                <w:rFonts w:ascii="Arial" w:eastAsia="Times New Roman" w:hAnsi="Arial" w:cs="Arial"/>
                <w:b/>
                <w:w w:val="70"/>
                <w:sz w:val="20"/>
                <w:szCs w:val="24"/>
                <w:lang w:eastAsia="ro-RO" w:bidi="he-IL"/>
              </w:rPr>
            </w:pPr>
            <w:r w:rsidRPr="00D520E1">
              <w:rPr>
                <w:rFonts w:ascii="Arial" w:eastAsia="Times New Roman" w:hAnsi="Arial" w:cs="Arial"/>
                <w:b/>
                <w:w w:val="70"/>
                <w:sz w:val="20"/>
                <w:szCs w:val="24"/>
                <w:lang w:eastAsia="ro-RO" w:bidi="he-IL"/>
              </w:rPr>
              <w:t>VI</w:t>
            </w:r>
          </w:p>
        </w:tc>
        <w:tc>
          <w:tcPr>
            <w:tcW w:w="5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520E1" w:rsidRPr="00D520E1" w:rsidRDefault="00D520E1" w:rsidP="005B5600">
            <w:pPr>
              <w:spacing w:after="0" w:line="240" w:lineRule="auto"/>
              <w:jc w:val="center"/>
              <w:rPr>
                <w:rFonts w:ascii="Arial" w:eastAsia="Times New Roman" w:hAnsi="Arial" w:cs="Arial"/>
                <w:b/>
                <w:w w:val="70"/>
                <w:sz w:val="20"/>
                <w:szCs w:val="24"/>
                <w:lang w:eastAsia="ro-RO" w:bidi="he-IL"/>
              </w:rPr>
            </w:pPr>
            <w:smartTag w:uri="urn:schemas-microsoft-com:office:smarttags" w:element="stockticker">
              <w:r w:rsidRPr="00D520E1">
                <w:rPr>
                  <w:rFonts w:ascii="Arial" w:eastAsia="Times New Roman" w:hAnsi="Arial" w:cs="Arial"/>
                  <w:b/>
                  <w:w w:val="70"/>
                  <w:sz w:val="20"/>
                  <w:szCs w:val="24"/>
                  <w:lang w:eastAsia="ro-RO" w:bidi="he-IL"/>
                </w:rPr>
                <w:t>VII</w:t>
              </w:r>
            </w:smartTag>
          </w:p>
        </w:tc>
        <w:tc>
          <w:tcPr>
            <w:tcW w:w="59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520E1" w:rsidRPr="00D520E1" w:rsidRDefault="00D520E1" w:rsidP="005B5600">
            <w:pPr>
              <w:spacing w:after="0" w:line="240" w:lineRule="auto"/>
              <w:jc w:val="center"/>
              <w:rPr>
                <w:rFonts w:ascii="Arial" w:eastAsia="Times New Roman" w:hAnsi="Arial" w:cs="Arial"/>
                <w:b/>
                <w:w w:val="70"/>
                <w:sz w:val="20"/>
                <w:szCs w:val="24"/>
                <w:lang w:eastAsia="ro-RO" w:bidi="he-IL"/>
              </w:rPr>
            </w:pPr>
            <w:r w:rsidRPr="00D520E1">
              <w:rPr>
                <w:rFonts w:ascii="Arial" w:eastAsia="Times New Roman" w:hAnsi="Arial" w:cs="Arial"/>
                <w:b/>
                <w:w w:val="70"/>
                <w:sz w:val="20"/>
                <w:szCs w:val="24"/>
                <w:lang w:eastAsia="ro-RO" w:bidi="he-IL"/>
              </w:rPr>
              <w:t>VIII</w:t>
            </w:r>
          </w:p>
        </w:tc>
        <w:tc>
          <w:tcPr>
            <w:tcW w:w="5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520E1" w:rsidRPr="00D520E1" w:rsidRDefault="00D520E1" w:rsidP="005B5600">
            <w:pPr>
              <w:spacing w:after="0" w:line="240" w:lineRule="auto"/>
              <w:jc w:val="center"/>
              <w:rPr>
                <w:rFonts w:ascii="Arial" w:eastAsia="Times New Roman" w:hAnsi="Arial" w:cs="Arial"/>
                <w:b/>
                <w:w w:val="70"/>
                <w:sz w:val="20"/>
                <w:szCs w:val="24"/>
                <w:lang w:eastAsia="ro-RO" w:bidi="he-IL"/>
              </w:rPr>
            </w:pPr>
            <w:r w:rsidRPr="00D520E1">
              <w:rPr>
                <w:rFonts w:ascii="Arial" w:eastAsia="Times New Roman" w:hAnsi="Arial" w:cs="Arial"/>
                <w:b/>
                <w:w w:val="70"/>
                <w:sz w:val="20"/>
                <w:szCs w:val="24"/>
                <w:lang w:eastAsia="ro-RO" w:bidi="he-IL"/>
              </w:rPr>
              <w:t>IX</w:t>
            </w:r>
          </w:p>
        </w:tc>
        <w:tc>
          <w:tcPr>
            <w:tcW w:w="6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520E1" w:rsidRPr="00D520E1" w:rsidRDefault="00D520E1" w:rsidP="005B5600">
            <w:pPr>
              <w:spacing w:after="0" w:line="240" w:lineRule="auto"/>
              <w:jc w:val="center"/>
              <w:rPr>
                <w:rFonts w:ascii="Arial" w:eastAsia="Times New Roman" w:hAnsi="Arial" w:cs="Arial"/>
                <w:b/>
                <w:w w:val="70"/>
                <w:sz w:val="20"/>
                <w:szCs w:val="24"/>
                <w:lang w:eastAsia="ro-RO" w:bidi="he-IL"/>
              </w:rPr>
            </w:pPr>
            <w:r w:rsidRPr="00D520E1">
              <w:rPr>
                <w:rFonts w:ascii="Arial" w:eastAsia="Times New Roman" w:hAnsi="Arial" w:cs="Arial"/>
                <w:b/>
                <w:w w:val="70"/>
                <w:sz w:val="20"/>
                <w:szCs w:val="24"/>
                <w:lang w:eastAsia="ro-RO" w:bidi="he-IL"/>
              </w:rPr>
              <w:t>X</w:t>
            </w:r>
          </w:p>
        </w:tc>
        <w:tc>
          <w:tcPr>
            <w:tcW w:w="7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520E1" w:rsidRPr="00D520E1" w:rsidRDefault="00D520E1" w:rsidP="005B5600">
            <w:pPr>
              <w:spacing w:after="0" w:line="240" w:lineRule="auto"/>
              <w:jc w:val="center"/>
              <w:rPr>
                <w:rFonts w:ascii="Arial" w:eastAsia="Times New Roman" w:hAnsi="Arial" w:cs="Arial"/>
                <w:b/>
                <w:w w:val="70"/>
                <w:sz w:val="20"/>
                <w:szCs w:val="24"/>
                <w:lang w:eastAsia="ro-RO" w:bidi="he-IL"/>
              </w:rPr>
            </w:pPr>
            <w:r w:rsidRPr="00D520E1">
              <w:rPr>
                <w:rFonts w:ascii="Arial" w:eastAsia="Times New Roman" w:hAnsi="Arial" w:cs="Arial"/>
                <w:b/>
                <w:w w:val="70"/>
                <w:sz w:val="20"/>
                <w:szCs w:val="24"/>
                <w:lang w:eastAsia="ro-RO" w:bidi="he-IL"/>
              </w:rPr>
              <w:t>XI</w:t>
            </w:r>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520E1" w:rsidRPr="00D520E1" w:rsidRDefault="00D520E1" w:rsidP="005B5600">
            <w:pPr>
              <w:spacing w:after="0" w:line="240" w:lineRule="auto"/>
              <w:jc w:val="center"/>
              <w:rPr>
                <w:rFonts w:ascii="Arial" w:eastAsia="Times New Roman" w:hAnsi="Arial" w:cs="Arial"/>
                <w:b/>
                <w:w w:val="70"/>
                <w:sz w:val="20"/>
                <w:szCs w:val="24"/>
                <w:lang w:eastAsia="ro-RO" w:bidi="he-IL"/>
              </w:rPr>
            </w:pPr>
            <w:r w:rsidRPr="00D520E1">
              <w:rPr>
                <w:rFonts w:ascii="Arial" w:eastAsia="Times New Roman" w:hAnsi="Arial" w:cs="Arial"/>
                <w:b/>
                <w:w w:val="70"/>
                <w:sz w:val="20"/>
                <w:szCs w:val="24"/>
                <w:lang w:eastAsia="ro-RO" w:bidi="he-IL"/>
              </w:rPr>
              <w:t>XII</w:t>
            </w:r>
          </w:p>
        </w:tc>
      </w:tr>
      <w:tr w:rsidR="00D520E1" w:rsidRPr="00D520E1" w:rsidTr="00D520E1">
        <w:trPr>
          <w:trHeight w:hRule="exact" w:val="200"/>
          <w:jc w:val="center"/>
        </w:trPr>
        <w:tc>
          <w:tcPr>
            <w:tcW w:w="676"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Med.</w:t>
            </w:r>
          </w:p>
        </w:tc>
        <w:tc>
          <w:tcPr>
            <w:tcW w:w="596"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1,6</w:t>
            </w:r>
          </w:p>
        </w:tc>
        <w:tc>
          <w:tcPr>
            <w:tcW w:w="59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3,3</w:t>
            </w:r>
          </w:p>
        </w:tc>
        <w:tc>
          <w:tcPr>
            <w:tcW w:w="58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4,8</w:t>
            </w:r>
          </w:p>
        </w:tc>
        <w:tc>
          <w:tcPr>
            <w:tcW w:w="586"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7,2</w:t>
            </w:r>
          </w:p>
        </w:tc>
        <w:tc>
          <w:tcPr>
            <w:tcW w:w="59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16,4</w:t>
            </w:r>
          </w:p>
        </w:tc>
        <w:tc>
          <w:tcPr>
            <w:tcW w:w="59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20,4</w:t>
            </w:r>
          </w:p>
        </w:tc>
        <w:tc>
          <w:tcPr>
            <w:tcW w:w="596"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22,6</w:t>
            </w:r>
          </w:p>
        </w:tc>
        <w:tc>
          <w:tcPr>
            <w:tcW w:w="59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21,4</w:t>
            </w:r>
          </w:p>
        </w:tc>
        <w:tc>
          <w:tcPr>
            <w:tcW w:w="58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17,2</w:t>
            </w:r>
          </w:p>
        </w:tc>
        <w:tc>
          <w:tcPr>
            <w:tcW w:w="682"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12,9</w:t>
            </w:r>
          </w:p>
        </w:tc>
        <w:tc>
          <w:tcPr>
            <w:tcW w:w="702"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9,0</w:t>
            </w:r>
          </w:p>
        </w:tc>
        <w:tc>
          <w:tcPr>
            <w:tcW w:w="810"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4,6</w:t>
            </w:r>
          </w:p>
        </w:tc>
      </w:tr>
      <w:tr w:rsidR="00D520E1" w:rsidRPr="00D520E1" w:rsidTr="00D520E1">
        <w:trPr>
          <w:trHeight w:hRule="exact" w:val="288"/>
          <w:jc w:val="center"/>
        </w:trPr>
        <w:tc>
          <w:tcPr>
            <w:tcW w:w="676"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Min.</w:t>
            </w:r>
          </w:p>
        </w:tc>
        <w:tc>
          <w:tcPr>
            <w:tcW w:w="596"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-5,2</w:t>
            </w:r>
          </w:p>
        </w:tc>
        <w:tc>
          <w:tcPr>
            <w:tcW w:w="59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-7,3</w:t>
            </w:r>
          </w:p>
        </w:tc>
        <w:tc>
          <w:tcPr>
            <w:tcW w:w="58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-0,9</w:t>
            </w:r>
          </w:p>
        </w:tc>
        <w:tc>
          <w:tcPr>
            <w:tcW w:w="586"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1,6</w:t>
            </w:r>
          </w:p>
        </w:tc>
        <w:tc>
          <w:tcPr>
            <w:tcW w:w="59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8,8</w:t>
            </w:r>
          </w:p>
        </w:tc>
        <w:tc>
          <w:tcPr>
            <w:tcW w:w="59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12,8</w:t>
            </w:r>
          </w:p>
        </w:tc>
        <w:tc>
          <w:tcPr>
            <w:tcW w:w="596"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14,5</w:t>
            </w:r>
          </w:p>
        </w:tc>
        <w:tc>
          <w:tcPr>
            <w:tcW w:w="59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17,0</w:t>
            </w:r>
          </w:p>
        </w:tc>
        <w:tc>
          <w:tcPr>
            <w:tcW w:w="58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12,0</w:t>
            </w:r>
          </w:p>
        </w:tc>
        <w:tc>
          <w:tcPr>
            <w:tcW w:w="682"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3,0</w:t>
            </w:r>
          </w:p>
        </w:tc>
        <w:tc>
          <w:tcPr>
            <w:tcW w:w="702"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2,4</w:t>
            </w:r>
          </w:p>
        </w:tc>
        <w:tc>
          <w:tcPr>
            <w:tcW w:w="810"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-9,2</w:t>
            </w:r>
          </w:p>
        </w:tc>
      </w:tr>
      <w:tr w:rsidR="00D520E1" w:rsidRPr="00D520E1" w:rsidTr="00D520E1">
        <w:trPr>
          <w:trHeight w:hRule="exact" w:val="278"/>
          <w:jc w:val="center"/>
        </w:trPr>
        <w:tc>
          <w:tcPr>
            <w:tcW w:w="676"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Max.</w:t>
            </w:r>
          </w:p>
        </w:tc>
        <w:tc>
          <w:tcPr>
            <w:tcW w:w="596"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9,0</w:t>
            </w:r>
          </w:p>
        </w:tc>
        <w:tc>
          <w:tcPr>
            <w:tcW w:w="59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17,8</w:t>
            </w:r>
          </w:p>
        </w:tc>
        <w:tc>
          <w:tcPr>
            <w:tcW w:w="58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11,8</w:t>
            </w:r>
          </w:p>
        </w:tc>
        <w:tc>
          <w:tcPr>
            <w:tcW w:w="586"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14,6</w:t>
            </w:r>
          </w:p>
        </w:tc>
        <w:tc>
          <w:tcPr>
            <w:tcW w:w="59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23,6</w:t>
            </w:r>
          </w:p>
        </w:tc>
        <w:tc>
          <w:tcPr>
            <w:tcW w:w="59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28,5</w:t>
            </w:r>
          </w:p>
        </w:tc>
        <w:tc>
          <w:tcPr>
            <w:tcW w:w="596"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27,6</w:t>
            </w:r>
          </w:p>
        </w:tc>
        <w:tc>
          <w:tcPr>
            <w:tcW w:w="59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29,4</w:t>
            </w:r>
          </w:p>
        </w:tc>
        <w:tc>
          <w:tcPr>
            <w:tcW w:w="585"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22,0</w:t>
            </w:r>
          </w:p>
        </w:tc>
        <w:tc>
          <w:tcPr>
            <w:tcW w:w="682"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20,3</w:t>
            </w:r>
          </w:p>
        </w:tc>
        <w:tc>
          <w:tcPr>
            <w:tcW w:w="702"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15,4</w:t>
            </w:r>
          </w:p>
        </w:tc>
        <w:tc>
          <w:tcPr>
            <w:tcW w:w="810" w:type="dxa"/>
            <w:tcBorders>
              <w:top w:val="single" w:sz="4" w:space="0" w:color="auto"/>
              <w:left w:val="single" w:sz="4" w:space="0" w:color="auto"/>
              <w:bottom w:val="single" w:sz="4" w:space="0" w:color="auto"/>
              <w:right w:val="single" w:sz="4" w:space="0" w:color="auto"/>
            </w:tcBorders>
            <w:vAlign w:val="center"/>
          </w:tcPr>
          <w:p w:rsidR="00D520E1" w:rsidRPr="00D520E1" w:rsidRDefault="00D520E1" w:rsidP="005B5600">
            <w:pPr>
              <w:spacing w:after="0" w:line="240" w:lineRule="auto"/>
              <w:jc w:val="center"/>
              <w:rPr>
                <w:rFonts w:ascii="Arial" w:eastAsia="Times New Roman" w:hAnsi="Arial" w:cs="Arial"/>
                <w:sz w:val="18"/>
                <w:szCs w:val="20"/>
                <w:lang w:eastAsia="ro-RO" w:bidi="he-IL"/>
              </w:rPr>
            </w:pPr>
            <w:r w:rsidRPr="00D520E1">
              <w:rPr>
                <w:rFonts w:ascii="Arial" w:eastAsia="Times New Roman" w:hAnsi="Arial" w:cs="Arial"/>
                <w:sz w:val="18"/>
                <w:szCs w:val="20"/>
                <w:lang w:eastAsia="ro-RO" w:bidi="he-IL"/>
              </w:rPr>
              <w:t>11,4</w:t>
            </w:r>
          </w:p>
        </w:tc>
      </w:tr>
    </w:tbl>
    <w:p w:rsidR="00D520E1" w:rsidRPr="00D520E1" w:rsidRDefault="00D520E1" w:rsidP="005B5600">
      <w:pPr>
        <w:spacing w:after="0" w:line="276" w:lineRule="auto"/>
        <w:ind w:firstLine="567"/>
        <w:jc w:val="both"/>
        <w:rPr>
          <w:rFonts w:ascii="Arial" w:eastAsia="MS Mincho" w:hAnsi="Arial" w:cs="Arial"/>
          <w:sz w:val="24"/>
          <w:szCs w:val="24"/>
          <w:lang w:eastAsia="ro-RO"/>
        </w:rPr>
      </w:pPr>
    </w:p>
    <w:p w:rsidR="00D520E1" w:rsidRPr="00D520E1" w:rsidRDefault="00D520E1" w:rsidP="005B5600">
      <w:pPr>
        <w:spacing w:after="0" w:line="276" w:lineRule="auto"/>
        <w:ind w:firstLine="567"/>
        <w:jc w:val="both"/>
        <w:rPr>
          <w:rFonts w:ascii="Arial" w:eastAsia="MS Mincho" w:hAnsi="Arial" w:cs="Arial"/>
          <w:b/>
          <w:szCs w:val="24"/>
          <w:lang w:eastAsia="ro-RO"/>
        </w:rPr>
      </w:pPr>
      <w:r w:rsidRPr="00D520E1">
        <w:rPr>
          <w:rFonts w:ascii="Arial" w:eastAsia="MS Mincho" w:hAnsi="Arial" w:cs="Arial"/>
          <w:b/>
          <w:szCs w:val="24"/>
          <w:lang w:eastAsia="ro-RO"/>
        </w:rPr>
        <w:t xml:space="preserve">Umiditatea atmosferică </w:t>
      </w:r>
    </w:p>
    <w:p w:rsidR="003C2EAC"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Variații neperiodice ample au loc în dependenț</w:t>
      </w:r>
      <w:r w:rsidR="007815F4">
        <w:rPr>
          <w:rFonts w:ascii="Arial" w:eastAsia="MS Mincho" w:hAnsi="Arial" w:cs="Arial"/>
          <w:szCs w:val="24"/>
          <w:lang w:eastAsia="ro-RO"/>
        </w:rPr>
        <w:t>ă</w:t>
      </w:r>
      <w:r w:rsidRPr="00D520E1">
        <w:rPr>
          <w:rFonts w:ascii="Arial" w:eastAsia="MS Mincho" w:hAnsi="Arial" w:cs="Arial"/>
          <w:szCs w:val="24"/>
          <w:lang w:eastAsia="ro-RO"/>
        </w:rPr>
        <w:t xml:space="preserve"> de natura proceselor atmosferice și de condițiile evaporării. Vara, în zilele toride, în zona gurilor de vărsare ale Dunării, valorile tensiunii vaporilor pot depăși 30 mb. Iarna, în timpul advecției aerului arctic sau continental, foarte rece și uscat, valorile tensiunii vaporilor pot să scadă la câțiva zeci de mb. Sub influența brizelor de zi, cantități importante de vapori de apă sunt deplasate din zona de uscat și apoi antrenate în mișcări turbulente convective.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   O serie de fenomene hidrometeorologice, cum sunt roua, bruma și ceața</w:t>
      </w:r>
      <w:r w:rsidR="007815F4">
        <w:rPr>
          <w:rFonts w:ascii="Arial" w:eastAsia="MS Mincho" w:hAnsi="Arial" w:cs="Arial"/>
          <w:szCs w:val="24"/>
          <w:lang w:eastAsia="ro-RO"/>
        </w:rPr>
        <w:t>,</w:t>
      </w:r>
      <w:r w:rsidRPr="00D520E1">
        <w:rPr>
          <w:rFonts w:ascii="Arial" w:eastAsia="MS Mincho" w:hAnsi="Arial" w:cs="Arial"/>
          <w:szCs w:val="24"/>
          <w:lang w:eastAsia="ro-RO"/>
        </w:rPr>
        <w:t xml:space="preserve"> au loc în partea de nord-vest</w:t>
      </w:r>
      <w:r w:rsidR="007815F4">
        <w:rPr>
          <w:rFonts w:ascii="Arial" w:eastAsia="MS Mincho" w:hAnsi="Arial" w:cs="Arial"/>
          <w:szCs w:val="24"/>
          <w:lang w:eastAsia="ro-RO"/>
        </w:rPr>
        <w:t xml:space="preserve"> </w:t>
      </w:r>
      <w:r w:rsidRPr="00D520E1">
        <w:rPr>
          <w:rFonts w:ascii="Arial" w:eastAsia="MS Mincho" w:hAnsi="Arial" w:cs="Arial"/>
          <w:szCs w:val="24"/>
          <w:lang w:eastAsia="ro-RO"/>
        </w:rPr>
        <w:t xml:space="preserve">a Mării Negre. În timpul proceselor transformărilor de fază ale apei este influențat eficient și regimul termic local.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lastRenderedPageBreak/>
        <w:t xml:space="preserve">În zona de coastă, umiditatea atmosferică este în general de 80-90% pe timpul sezonului rece şi de 70-80% pe timpul celui cald. În larg, umiditatea aerului variază între 80 90% pe tot timpul anului, maxima extremă înregistrându-se de mult mai multe ori decât în zona de uscat.  </w:t>
      </w:r>
    </w:p>
    <w:p w:rsidR="00D520E1" w:rsidRPr="00D520E1" w:rsidRDefault="00D520E1" w:rsidP="005B5600">
      <w:pPr>
        <w:spacing w:after="0" w:line="276" w:lineRule="auto"/>
        <w:ind w:firstLine="567"/>
        <w:jc w:val="both"/>
        <w:rPr>
          <w:rFonts w:ascii="Arial" w:eastAsia="MS Mincho" w:hAnsi="Arial" w:cs="Arial"/>
          <w:b/>
          <w:szCs w:val="24"/>
          <w:lang w:eastAsia="ro-RO"/>
        </w:rPr>
      </w:pPr>
    </w:p>
    <w:p w:rsidR="00D520E1" w:rsidRPr="00D520E1" w:rsidRDefault="00D520E1" w:rsidP="005B5600">
      <w:pPr>
        <w:spacing w:after="0" w:line="276" w:lineRule="auto"/>
        <w:ind w:firstLine="567"/>
        <w:jc w:val="both"/>
        <w:rPr>
          <w:rFonts w:ascii="Arial" w:eastAsia="MS Mincho" w:hAnsi="Arial" w:cs="Arial"/>
          <w:b/>
          <w:szCs w:val="24"/>
          <w:lang w:eastAsia="ro-RO"/>
        </w:rPr>
      </w:pPr>
      <w:r w:rsidRPr="00D520E1">
        <w:rPr>
          <w:rFonts w:ascii="Arial" w:eastAsia="MS Mincho" w:hAnsi="Arial" w:cs="Arial"/>
          <w:b/>
          <w:szCs w:val="24"/>
          <w:lang w:eastAsia="ro-RO"/>
        </w:rPr>
        <w:t xml:space="preserve">Precipitațiile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Întreaga zonă litorală se află în interiorul suprafeței delimitate de izohieta de 400 mm.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Media multianuală a cantităților de precipitații la Constanța, conform Anuarului Statistic al României </w:t>
      </w:r>
      <w:r w:rsidR="007815F4">
        <w:rPr>
          <w:rFonts w:ascii="Arial" w:eastAsia="MS Mincho" w:hAnsi="Arial" w:cs="Arial"/>
          <w:szCs w:val="24"/>
          <w:lang w:eastAsia="ro-RO"/>
        </w:rPr>
        <w:t>-</w:t>
      </w:r>
      <w:r w:rsidRPr="00D520E1">
        <w:rPr>
          <w:rFonts w:ascii="Arial" w:eastAsia="MS Mincho" w:hAnsi="Arial" w:cs="Arial"/>
          <w:szCs w:val="24"/>
          <w:lang w:eastAsia="ro-RO"/>
        </w:rPr>
        <w:t xml:space="preserve"> 2002, este de 382,6</w:t>
      </w:r>
      <w:r w:rsidR="007815F4">
        <w:rPr>
          <w:rFonts w:ascii="Arial" w:eastAsia="MS Mincho" w:hAnsi="Arial" w:cs="Arial"/>
          <w:szCs w:val="24"/>
          <w:lang w:eastAsia="ro-RO"/>
        </w:rPr>
        <w:t xml:space="preserve"> </w:t>
      </w:r>
      <w:r w:rsidRPr="00D520E1">
        <w:rPr>
          <w:rFonts w:ascii="Arial" w:eastAsia="MS Mincho" w:hAnsi="Arial" w:cs="Arial"/>
          <w:szCs w:val="24"/>
          <w:lang w:eastAsia="ro-RO"/>
        </w:rPr>
        <w:t xml:space="preserve">mm (pentru perioada 1901 </w:t>
      </w:r>
      <w:r w:rsidR="007815F4">
        <w:rPr>
          <w:rFonts w:ascii="Arial" w:eastAsia="MS Mincho" w:hAnsi="Arial" w:cs="Arial"/>
          <w:szCs w:val="24"/>
          <w:lang w:eastAsia="ro-RO"/>
        </w:rPr>
        <w:t>-</w:t>
      </w:r>
      <w:r w:rsidRPr="00D520E1">
        <w:rPr>
          <w:rFonts w:ascii="Arial" w:eastAsia="MS Mincho" w:hAnsi="Arial" w:cs="Arial"/>
          <w:szCs w:val="24"/>
          <w:lang w:eastAsia="ro-RO"/>
        </w:rPr>
        <w:t xml:space="preserve"> 2000). De asemenea</w:t>
      </w:r>
      <w:r w:rsidR="007815F4">
        <w:rPr>
          <w:rFonts w:ascii="Arial" w:eastAsia="MS Mincho" w:hAnsi="Arial" w:cs="Arial"/>
          <w:szCs w:val="24"/>
          <w:lang w:eastAsia="ro-RO"/>
        </w:rPr>
        <w:t>,</w:t>
      </w:r>
      <w:r w:rsidRPr="00D520E1">
        <w:rPr>
          <w:rFonts w:ascii="Arial" w:eastAsia="MS Mincho" w:hAnsi="Arial" w:cs="Arial"/>
          <w:szCs w:val="24"/>
          <w:lang w:eastAsia="ro-RO"/>
        </w:rPr>
        <w:t xml:space="preserve"> mai putem sublinia faptul că, în perioada anilor 1965 </w:t>
      </w:r>
      <w:r w:rsidR="007815F4">
        <w:rPr>
          <w:rFonts w:ascii="Arial" w:eastAsia="MS Mincho" w:hAnsi="Arial" w:cs="Arial"/>
          <w:szCs w:val="24"/>
          <w:lang w:eastAsia="ro-RO"/>
        </w:rPr>
        <w:t>-</w:t>
      </w:r>
      <w:r w:rsidRPr="00D520E1">
        <w:rPr>
          <w:rFonts w:ascii="Arial" w:eastAsia="MS Mincho" w:hAnsi="Arial" w:cs="Arial"/>
          <w:szCs w:val="24"/>
          <w:lang w:eastAsia="ro-RO"/>
        </w:rPr>
        <w:t xml:space="preserve"> 2000, media multianuală a cantității de precipitații la Constanța a fost de 412,1</w:t>
      </w:r>
      <w:r w:rsidR="007815F4">
        <w:rPr>
          <w:rFonts w:ascii="Arial" w:eastAsia="MS Mincho" w:hAnsi="Arial" w:cs="Arial"/>
          <w:szCs w:val="24"/>
          <w:lang w:eastAsia="ro-RO"/>
        </w:rPr>
        <w:t xml:space="preserve"> </w:t>
      </w:r>
      <w:r w:rsidRPr="00D520E1">
        <w:rPr>
          <w:rFonts w:ascii="Arial" w:eastAsia="MS Mincho" w:hAnsi="Arial" w:cs="Arial"/>
          <w:szCs w:val="24"/>
          <w:lang w:eastAsia="ro-RO"/>
        </w:rPr>
        <w:t>mm. Creșterea nu este semnificativă fa</w:t>
      </w:r>
      <w:r w:rsidR="007815F4">
        <w:rPr>
          <w:rFonts w:ascii="Arial" w:eastAsia="MS Mincho" w:hAnsi="Arial" w:cs="Arial"/>
          <w:szCs w:val="24"/>
          <w:lang w:eastAsia="ro-RO"/>
        </w:rPr>
        <w:t>ț</w:t>
      </w:r>
      <w:r w:rsidRPr="00D520E1">
        <w:rPr>
          <w:rFonts w:ascii="Arial" w:eastAsia="MS Mincho" w:hAnsi="Arial" w:cs="Arial"/>
          <w:szCs w:val="24"/>
          <w:lang w:eastAsia="ro-RO"/>
        </w:rPr>
        <w:t>ă de media ultimei sute de ani. Ea se datorează apariției unor ani mai ploioși fa</w:t>
      </w:r>
      <w:r w:rsidR="007815F4">
        <w:rPr>
          <w:rFonts w:ascii="Arial" w:eastAsia="MS Mincho" w:hAnsi="Arial" w:cs="Arial"/>
          <w:szCs w:val="24"/>
          <w:lang w:eastAsia="ro-RO"/>
        </w:rPr>
        <w:t>ț</w:t>
      </w:r>
      <w:r w:rsidRPr="00D520E1">
        <w:rPr>
          <w:rFonts w:ascii="Arial" w:eastAsia="MS Mincho" w:hAnsi="Arial" w:cs="Arial"/>
          <w:szCs w:val="24"/>
          <w:lang w:eastAsia="ro-RO"/>
        </w:rPr>
        <w:t>ă de tiparele obișnuite</w:t>
      </w:r>
      <w:r w:rsidR="007815F4">
        <w:rPr>
          <w:rFonts w:ascii="Arial" w:eastAsia="MS Mincho" w:hAnsi="Arial" w:cs="Arial"/>
          <w:szCs w:val="24"/>
          <w:lang w:eastAsia="ro-RO"/>
        </w:rPr>
        <w:t>,</w:t>
      </w:r>
      <w:r w:rsidRPr="00D520E1">
        <w:rPr>
          <w:rFonts w:ascii="Arial" w:eastAsia="MS Mincho" w:hAnsi="Arial" w:cs="Arial"/>
          <w:szCs w:val="24"/>
          <w:lang w:eastAsia="ro-RO"/>
        </w:rPr>
        <w:t xml:space="preserve"> cu valori care modifică media multianuală. Astfel, anii 1995 şi 1997 se remarcă printr-o cantitate totală de precipitații excepțională pentru Constanța: 604,3</w:t>
      </w:r>
      <w:r w:rsidR="007815F4">
        <w:rPr>
          <w:rFonts w:ascii="Arial" w:eastAsia="MS Mincho" w:hAnsi="Arial" w:cs="Arial"/>
          <w:szCs w:val="24"/>
          <w:lang w:eastAsia="ro-RO"/>
        </w:rPr>
        <w:t xml:space="preserve"> </w:t>
      </w:r>
      <w:r w:rsidRPr="00D520E1">
        <w:rPr>
          <w:rFonts w:ascii="Arial" w:eastAsia="MS Mincho" w:hAnsi="Arial" w:cs="Arial"/>
          <w:szCs w:val="24"/>
          <w:lang w:eastAsia="ro-RO"/>
        </w:rPr>
        <w:t>mm</w:t>
      </w:r>
      <w:r w:rsidR="007815F4">
        <w:rPr>
          <w:rFonts w:ascii="Arial" w:eastAsia="MS Mincho" w:hAnsi="Arial" w:cs="Arial"/>
          <w:szCs w:val="24"/>
          <w:lang w:eastAsia="ro-RO"/>
        </w:rPr>
        <w:t>,</w:t>
      </w:r>
      <w:r w:rsidRPr="00D520E1">
        <w:rPr>
          <w:rFonts w:ascii="Arial" w:eastAsia="MS Mincho" w:hAnsi="Arial" w:cs="Arial"/>
          <w:szCs w:val="24"/>
          <w:lang w:eastAsia="ro-RO"/>
        </w:rPr>
        <w:t xml:space="preserve"> respectiv 642,2mm. Maxima anuală absolută menționată în </w:t>
      </w:r>
      <w:r w:rsidR="007815F4">
        <w:rPr>
          <w:rFonts w:ascii="Arial" w:eastAsia="MS Mincho" w:hAnsi="Arial" w:cs="Arial"/>
          <w:szCs w:val="24"/>
          <w:lang w:eastAsia="ro-RO"/>
        </w:rPr>
        <w:t>„Clima României“</w:t>
      </w:r>
      <w:r w:rsidRPr="00D520E1">
        <w:rPr>
          <w:rFonts w:ascii="Arial" w:eastAsia="MS Mincho" w:hAnsi="Arial" w:cs="Arial"/>
          <w:szCs w:val="24"/>
          <w:lang w:eastAsia="ro-RO"/>
        </w:rPr>
        <w:t xml:space="preserve"> a fost de 684,8</w:t>
      </w:r>
      <w:r w:rsidR="007815F4">
        <w:rPr>
          <w:rFonts w:ascii="Arial" w:eastAsia="MS Mincho" w:hAnsi="Arial" w:cs="Arial"/>
          <w:szCs w:val="24"/>
          <w:lang w:eastAsia="ro-RO"/>
        </w:rPr>
        <w:t xml:space="preserve"> </w:t>
      </w:r>
      <w:r w:rsidRPr="00D520E1">
        <w:rPr>
          <w:rFonts w:ascii="Arial" w:eastAsia="MS Mincho" w:hAnsi="Arial" w:cs="Arial"/>
          <w:szCs w:val="24"/>
          <w:lang w:eastAsia="ro-RO"/>
        </w:rPr>
        <w:t>mm (1939) la Constanța şi 795,8</w:t>
      </w:r>
      <w:r w:rsidR="007815F4">
        <w:rPr>
          <w:rFonts w:ascii="Arial" w:eastAsia="MS Mincho" w:hAnsi="Arial" w:cs="Arial"/>
          <w:szCs w:val="24"/>
          <w:lang w:eastAsia="ro-RO"/>
        </w:rPr>
        <w:t xml:space="preserve"> </w:t>
      </w:r>
      <w:r w:rsidRPr="00D520E1">
        <w:rPr>
          <w:rFonts w:ascii="Arial" w:eastAsia="MS Mincho" w:hAnsi="Arial" w:cs="Arial"/>
          <w:szCs w:val="24"/>
          <w:lang w:eastAsia="ro-RO"/>
        </w:rPr>
        <w:t>mm (1933) la Mangalia. La Mangalia, cantitatea de precipitații analizată pe un şir de 35 de ani (1965-2000) este aproximativ identică cu cea de la stația Constanța. Cantitatea medie anuală de precipitații este de 412,3</w:t>
      </w:r>
      <w:r w:rsidR="007815F4">
        <w:rPr>
          <w:rFonts w:ascii="Arial" w:eastAsia="MS Mincho" w:hAnsi="Arial" w:cs="Arial"/>
          <w:szCs w:val="24"/>
          <w:lang w:eastAsia="ro-RO"/>
        </w:rPr>
        <w:t xml:space="preserve"> </w:t>
      </w:r>
      <w:r w:rsidRPr="00D520E1">
        <w:rPr>
          <w:rFonts w:ascii="Arial" w:eastAsia="MS Mincho" w:hAnsi="Arial" w:cs="Arial"/>
          <w:szCs w:val="24"/>
          <w:lang w:eastAsia="ro-RO"/>
        </w:rPr>
        <w:t xml:space="preserve">mm. </w:t>
      </w:r>
    </w:p>
    <w:p w:rsidR="00D520E1" w:rsidRPr="00D520E1" w:rsidRDefault="00EE4C07" w:rsidP="005B5600">
      <w:pPr>
        <w:spacing w:after="0" w:line="276" w:lineRule="auto"/>
        <w:ind w:firstLine="567"/>
        <w:jc w:val="both"/>
        <w:rPr>
          <w:rFonts w:ascii="Arial" w:eastAsia="MS Mincho" w:hAnsi="Arial" w:cs="Arial"/>
          <w:sz w:val="24"/>
          <w:szCs w:val="24"/>
          <w:lang w:eastAsia="ro-RO"/>
        </w:rPr>
      </w:pPr>
      <w:r w:rsidRPr="00D520E1">
        <w:rPr>
          <w:rFonts w:ascii="Arial" w:eastAsia="MS Mincho" w:hAnsi="Arial" w:cs="Arial"/>
          <w:noProof/>
          <w:sz w:val="24"/>
          <w:szCs w:val="24"/>
          <w:lang w:eastAsia="ro-RO"/>
        </w:rPr>
        <w:drawing>
          <wp:anchor distT="0" distB="0" distL="114300" distR="114300" simplePos="0" relativeHeight="251665920" behindDoc="0" locked="0" layoutInCell="1" allowOverlap="1" wp14:anchorId="62C9715F" wp14:editId="650F4764">
            <wp:simplePos x="0" y="0"/>
            <wp:positionH relativeFrom="margin">
              <wp:align>right</wp:align>
            </wp:positionH>
            <wp:positionV relativeFrom="paragraph">
              <wp:posOffset>14546</wp:posOffset>
            </wp:positionV>
            <wp:extent cx="2781935" cy="1768415"/>
            <wp:effectExtent l="0" t="0" r="0" b="3810"/>
            <wp:wrapNone/>
            <wp:docPr id="73" name="I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97028" cy="1778009"/>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520E1">
        <w:rPr>
          <w:rFonts w:ascii="Arial" w:eastAsia="MS Mincho" w:hAnsi="Arial" w:cs="Arial"/>
          <w:noProof/>
          <w:sz w:val="24"/>
          <w:szCs w:val="24"/>
          <w:lang w:eastAsia="ro-RO"/>
        </w:rPr>
        <w:drawing>
          <wp:anchor distT="0" distB="0" distL="114300" distR="114300" simplePos="0" relativeHeight="251664896" behindDoc="0" locked="0" layoutInCell="1" allowOverlap="1" wp14:anchorId="679E85C5" wp14:editId="477EB3ED">
            <wp:simplePos x="0" y="0"/>
            <wp:positionH relativeFrom="margin">
              <wp:posOffset>514302</wp:posOffset>
            </wp:positionH>
            <wp:positionV relativeFrom="paragraph">
              <wp:posOffset>13275</wp:posOffset>
            </wp:positionV>
            <wp:extent cx="2647950" cy="1690777"/>
            <wp:effectExtent l="0" t="0" r="0" b="5080"/>
            <wp:wrapNone/>
            <wp:docPr id="72" name="I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51177" cy="169283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520E1" w:rsidRPr="00D520E1">
        <w:rPr>
          <w:rFonts w:ascii="Arial" w:eastAsia="MS Mincho" w:hAnsi="Arial" w:cs="Arial"/>
          <w:sz w:val="24"/>
          <w:szCs w:val="24"/>
          <w:lang w:eastAsia="ro-RO"/>
        </w:rPr>
        <w:t xml:space="preserve"> </w:t>
      </w:r>
    </w:p>
    <w:p w:rsidR="00D520E1" w:rsidRPr="00D520E1" w:rsidRDefault="00D520E1" w:rsidP="005B5600">
      <w:pPr>
        <w:spacing w:after="0" w:line="276" w:lineRule="auto"/>
        <w:ind w:firstLine="567"/>
        <w:jc w:val="both"/>
        <w:rPr>
          <w:rFonts w:ascii="Arial" w:eastAsia="MS Mincho" w:hAnsi="Arial" w:cs="Arial"/>
          <w:sz w:val="24"/>
          <w:szCs w:val="24"/>
          <w:lang w:eastAsia="ro-RO"/>
        </w:rPr>
      </w:pPr>
    </w:p>
    <w:p w:rsidR="00D520E1" w:rsidRPr="00D520E1" w:rsidRDefault="00D520E1" w:rsidP="005B5600">
      <w:pPr>
        <w:spacing w:after="0" w:line="276" w:lineRule="auto"/>
        <w:ind w:firstLine="567"/>
        <w:jc w:val="both"/>
        <w:rPr>
          <w:rFonts w:ascii="Arial" w:eastAsia="MS Mincho" w:hAnsi="Arial" w:cs="Arial"/>
          <w:sz w:val="24"/>
          <w:szCs w:val="24"/>
          <w:lang w:eastAsia="ro-RO"/>
        </w:rPr>
      </w:pPr>
    </w:p>
    <w:p w:rsidR="00D520E1" w:rsidRPr="00D520E1" w:rsidRDefault="00D520E1" w:rsidP="005B5600">
      <w:pPr>
        <w:spacing w:after="0" w:line="276" w:lineRule="auto"/>
        <w:ind w:firstLine="567"/>
        <w:jc w:val="both"/>
        <w:rPr>
          <w:rFonts w:ascii="Arial" w:eastAsia="MS Mincho" w:hAnsi="Arial" w:cs="Arial"/>
          <w:sz w:val="24"/>
          <w:szCs w:val="24"/>
          <w:lang w:eastAsia="ro-RO"/>
        </w:rPr>
      </w:pPr>
    </w:p>
    <w:p w:rsidR="00D520E1" w:rsidRPr="00D520E1" w:rsidRDefault="00D520E1" w:rsidP="005B5600">
      <w:pPr>
        <w:spacing w:after="0" w:line="276" w:lineRule="auto"/>
        <w:ind w:firstLine="567"/>
        <w:jc w:val="both"/>
        <w:rPr>
          <w:rFonts w:ascii="Arial" w:eastAsia="MS Mincho" w:hAnsi="Arial" w:cs="Arial"/>
          <w:sz w:val="24"/>
          <w:szCs w:val="24"/>
          <w:lang w:eastAsia="ro-RO"/>
        </w:rPr>
      </w:pPr>
    </w:p>
    <w:p w:rsidR="00D520E1" w:rsidRPr="00D520E1" w:rsidRDefault="00D520E1" w:rsidP="005B5600">
      <w:pPr>
        <w:spacing w:after="0" w:line="276" w:lineRule="auto"/>
        <w:ind w:firstLine="567"/>
        <w:jc w:val="both"/>
        <w:rPr>
          <w:rFonts w:ascii="Arial" w:eastAsia="MS Mincho" w:hAnsi="Arial" w:cs="Arial"/>
          <w:sz w:val="24"/>
          <w:szCs w:val="24"/>
          <w:lang w:eastAsia="ro-RO"/>
        </w:rPr>
      </w:pPr>
    </w:p>
    <w:p w:rsidR="00D520E1" w:rsidRPr="00D520E1" w:rsidRDefault="00D520E1" w:rsidP="005B5600">
      <w:pPr>
        <w:spacing w:after="0" w:line="276" w:lineRule="auto"/>
        <w:ind w:firstLine="567"/>
        <w:jc w:val="both"/>
        <w:rPr>
          <w:rFonts w:ascii="Arial" w:eastAsia="MS Mincho" w:hAnsi="Arial" w:cs="Arial"/>
          <w:sz w:val="24"/>
          <w:szCs w:val="24"/>
          <w:lang w:eastAsia="ro-RO"/>
        </w:rPr>
      </w:pPr>
    </w:p>
    <w:p w:rsidR="00D520E1" w:rsidRPr="00D520E1" w:rsidRDefault="00D520E1" w:rsidP="005B5600">
      <w:pPr>
        <w:spacing w:after="0" w:line="276" w:lineRule="auto"/>
        <w:ind w:firstLine="567"/>
        <w:jc w:val="both"/>
        <w:rPr>
          <w:rFonts w:ascii="Arial" w:eastAsia="MS Mincho" w:hAnsi="Arial" w:cs="Arial"/>
          <w:sz w:val="24"/>
          <w:szCs w:val="24"/>
          <w:lang w:eastAsia="ro-RO"/>
        </w:rPr>
      </w:pPr>
    </w:p>
    <w:p w:rsidR="00D520E1" w:rsidRPr="007815F4" w:rsidRDefault="00D520E1" w:rsidP="005B5600">
      <w:pPr>
        <w:spacing w:after="0" w:line="276" w:lineRule="auto"/>
        <w:ind w:firstLine="567"/>
        <w:jc w:val="both"/>
        <w:rPr>
          <w:rFonts w:ascii="Arial" w:eastAsia="MS Mincho" w:hAnsi="Arial" w:cs="Arial"/>
          <w:lang w:eastAsia="ro-RO"/>
        </w:rPr>
      </w:pPr>
    </w:p>
    <w:p w:rsidR="00D520E1" w:rsidRPr="007815F4" w:rsidRDefault="007815F4" w:rsidP="005B5600">
      <w:pPr>
        <w:spacing w:after="0" w:line="276" w:lineRule="auto"/>
        <w:ind w:firstLine="540"/>
        <w:jc w:val="center"/>
        <w:rPr>
          <w:rFonts w:ascii="Arial" w:eastAsia="MS Mincho" w:hAnsi="Arial" w:cs="Consolas"/>
        </w:rPr>
      </w:pPr>
      <w:r w:rsidRPr="007815F4">
        <w:rPr>
          <w:rFonts w:ascii="Arial" w:eastAsia="MS Mincho" w:hAnsi="Arial" w:cs="Consolas"/>
        </w:rPr>
        <w:t>F</w:t>
      </w:r>
      <w:r w:rsidR="00D520E1" w:rsidRPr="007815F4">
        <w:rPr>
          <w:rFonts w:ascii="Arial" w:eastAsia="MS Mincho" w:hAnsi="Arial" w:cs="Consolas"/>
        </w:rPr>
        <w:t>igura nr. 3.17</w:t>
      </w:r>
      <w:r w:rsidR="00D520E1" w:rsidRPr="007815F4">
        <w:rPr>
          <w:rFonts w:ascii="Arial" w:hAnsi="Arial" w:cs="Arial"/>
        </w:rPr>
        <w:t xml:space="preserve">. </w:t>
      </w:r>
      <w:r w:rsidR="00D520E1" w:rsidRPr="007815F4">
        <w:rPr>
          <w:rFonts w:ascii="Arial" w:eastAsia="MS Mincho" w:hAnsi="Arial" w:cs="Consolas"/>
        </w:rPr>
        <w:t>Valorile medii lunare ale precipitaţi</w:t>
      </w:r>
      <w:r w:rsidRPr="007815F4">
        <w:rPr>
          <w:rFonts w:ascii="Arial" w:eastAsia="MS Mincho" w:hAnsi="Arial" w:cs="Consolas"/>
        </w:rPr>
        <w:t xml:space="preserve">ilor (mm), în punctele costire </w:t>
      </w:r>
      <w:r w:rsidR="00D520E1" w:rsidRPr="007815F4">
        <w:rPr>
          <w:rFonts w:ascii="Arial" w:eastAsia="MS Mincho" w:hAnsi="Arial" w:cs="Consolas"/>
        </w:rPr>
        <w:t>Sulina şi Constanţa (după Clima României, 2008)</w:t>
      </w:r>
      <w:r w:rsidRPr="007815F4">
        <w:rPr>
          <w:rFonts w:ascii="Arial" w:eastAsia="MS Mincho" w:hAnsi="Arial" w:cs="Consolas"/>
        </w:rPr>
        <w:t>.</w:t>
      </w:r>
    </w:p>
    <w:p w:rsidR="003C2EAC" w:rsidRDefault="003C2EAC" w:rsidP="005B5600">
      <w:pPr>
        <w:spacing w:after="0" w:line="276" w:lineRule="auto"/>
        <w:ind w:firstLine="567"/>
        <w:jc w:val="both"/>
        <w:rPr>
          <w:rFonts w:ascii="Arial" w:eastAsia="MS Mincho" w:hAnsi="Arial" w:cs="Arial"/>
          <w:szCs w:val="24"/>
          <w:lang w:eastAsia="ro-RO"/>
        </w:rPr>
      </w:pPr>
    </w:p>
    <w:p w:rsidR="00BD0CA8" w:rsidRPr="00BD0CA8" w:rsidRDefault="00BD0CA8" w:rsidP="005B5600">
      <w:pPr>
        <w:spacing w:after="0" w:line="276" w:lineRule="auto"/>
        <w:ind w:firstLine="567"/>
        <w:jc w:val="both"/>
        <w:rPr>
          <w:rFonts w:ascii="Arial" w:eastAsia="MS Mincho" w:hAnsi="Arial" w:cs="Arial"/>
          <w:szCs w:val="24"/>
          <w:lang w:eastAsia="ro-RO"/>
        </w:rPr>
      </w:pPr>
      <w:r w:rsidRPr="00BD0CA8">
        <w:rPr>
          <w:rFonts w:ascii="Arial" w:eastAsia="MS Mincho" w:hAnsi="Arial" w:cs="Arial"/>
          <w:szCs w:val="24"/>
          <w:lang w:eastAsia="ro-RO"/>
        </w:rPr>
        <w:t>Pe litoralul românesc al Mării Negre, regimul precipitaţiilor este dependent de circulaţia atmosferică din zona temperată a emisferei nordice.</w:t>
      </w:r>
    </w:p>
    <w:p w:rsidR="00BD0CA8" w:rsidRPr="00BD0CA8" w:rsidRDefault="00BD0CA8" w:rsidP="005B5600">
      <w:pPr>
        <w:spacing w:after="0" w:line="276" w:lineRule="auto"/>
        <w:ind w:firstLine="540"/>
        <w:jc w:val="both"/>
        <w:rPr>
          <w:rFonts w:ascii="Arial" w:eastAsia="MS Mincho" w:hAnsi="Arial" w:cs="Consolas"/>
          <w:sz w:val="18"/>
          <w:szCs w:val="21"/>
        </w:rPr>
      </w:pPr>
    </w:p>
    <w:p w:rsidR="00D520E1" w:rsidRPr="00D520E1" w:rsidRDefault="00D520E1" w:rsidP="005B5600">
      <w:pPr>
        <w:spacing w:after="0" w:line="276" w:lineRule="auto"/>
        <w:ind w:firstLine="567"/>
        <w:jc w:val="both"/>
        <w:rPr>
          <w:rFonts w:ascii="Arial" w:eastAsia="MS Mincho" w:hAnsi="Arial" w:cs="Arial"/>
          <w:b/>
          <w:szCs w:val="24"/>
          <w:lang w:eastAsia="ro-RO"/>
        </w:rPr>
      </w:pPr>
      <w:r w:rsidRPr="00D520E1">
        <w:rPr>
          <w:rFonts w:ascii="Arial" w:eastAsia="MS Mincho" w:hAnsi="Arial" w:cs="Arial"/>
          <w:b/>
          <w:szCs w:val="24"/>
          <w:lang w:eastAsia="ro-RO"/>
        </w:rPr>
        <w:t xml:space="preserve">Presiunea atmosferică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Valorile lunare şi anuale ale presiunii atmosferice în partea de nord</w:t>
      </w:r>
      <w:r>
        <w:rPr>
          <w:rFonts w:ascii="Arial" w:eastAsia="MS Mincho" w:hAnsi="Arial" w:cs="Arial"/>
          <w:szCs w:val="24"/>
          <w:lang w:eastAsia="ro-RO"/>
        </w:rPr>
        <w:t xml:space="preserve"> ve</w:t>
      </w:r>
      <w:r w:rsidRPr="00D520E1">
        <w:rPr>
          <w:rFonts w:ascii="Arial" w:eastAsia="MS Mincho" w:hAnsi="Arial" w:cs="Arial"/>
          <w:szCs w:val="24"/>
          <w:lang w:eastAsia="ro-RO"/>
        </w:rPr>
        <w:t>st  a Mării Negre depășesc 1000</w:t>
      </w:r>
      <w:r w:rsidR="007815F4">
        <w:rPr>
          <w:rFonts w:ascii="Arial" w:eastAsia="MS Mincho" w:hAnsi="Arial" w:cs="Arial"/>
          <w:szCs w:val="24"/>
          <w:lang w:eastAsia="ro-RO"/>
        </w:rPr>
        <w:t xml:space="preserve"> </w:t>
      </w:r>
      <w:r w:rsidRPr="00D520E1">
        <w:rPr>
          <w:rFonts w:ascii="Arial" w:eastAsia="MS Mincho" w:hAnsi="Arial" w:cs="Arial"/>
          <w:szCs w:val="24"/>
          <w:lang w:eastAsia="ro-RO"/>
        </w:rPr>
        <w:t>mb</w:t>
      </w:r>
      <w:r w:rsidR="007815F4">
        <w:rPr>
          <w:rFonts w:ascii="Arial" w:eastAsia="MS Mincho" w:hAnsi="Arial" w:cs="Arial"/>
          <w:szCs w:val="24"/>
          <w:lang w:eastAsia="ro-RO"/>
        </w:rPr>
        <w:t>,</w:t>
      </w:r>
      <w:r w:rsidRPr="00D520E1">
        <w:rPr>
          <w:rFonts w:ascii="Arial" w:eastAsia="MS Mincho" w:hAnsi="Arial" w:cs="Arial"/>
          <w:szCs w:val="24"/>
          <w:lang w:eastAsia="ro-RO"/>
        </w:rPr>
        <w:t xml:space="preserve"> atingând şi 1020</w:t>
      </w:r>
      <w:r w:rsidR="007815F4">
        <w:rPr>
          <w:rFonts w:ascii="Arial" w:eastAsia="MS Mincho" w:hAnsi="Arial" w:cs="Arial"/>
          <w:szCs w:val="24"/>
          <w:lang w:eastAsia="ro-RO"/>
        </w:rPr>
        <w:t xml:space="preserve"> </w:t>
      </w:r>
      <w:r w:rsidRPr="00D520E1">
        <w:rPr>
          <w:rFonts w:ascii="Arial" w:eastAsia="MS Mincho" w:hAnsi="Arial" w:cs="Arial"/>
          <w:szCs w:val="24"/>
          <w:lang w:eastAsia="ro-RO"/>
        </w:rPr>
        <w:t>mb în timpul iernii</w:t>
      </w:r>
      <w:r w:rsidR="007815F4">
        <w:rPr>
          <w:rFonts w:ascii="Arial" w:eastAsia="MS Mincho" w:hAnsi="Arial" w:cs="Arial"/>
          <w:szCs w:val="24"/>
          <w:lang w:eastAsia="ro-RO"/>
        </w:rPr>
        <w:t>,</w:t>
      </w:r>
      <w:r w:rsidRPr="00D520E1">
        <w:rPr>
          <w:rFonts w:ascii="Arial" w:eastAsia="MS Mincho" w:hAnsi="Arial" w:cs="Arial"/>
          <w:szCs w:val="24"/>
          <w:lang w:eastAsia="ro-RO"/>
        </w:rPr>
        <w:t xml:space="preserve"> datorită invaziei de aer continental.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Pentru perioada 01 </w:t>
      </w:r>
      <w:r w:rsidR="007815F4">
        <w:rPr>
          <w:rFonts w:ascii="Arial" w:eastAsia="MS Mincho" w:hAnsi="Arial" w:cs="Arial"/>
          <w:szCs w:val="24"/>
          <w:lang w:eastAsia="ro-RO"/>
        </w:rPr>
        <w:t>-</w:t>
      </w:r>
      <w:r w:rsidRPr="00D520E1">
        <w:rPr>
          <w:rFonts w:ascii="Arial" w:eastAsia="MS Mincho" w:hAnsi="Arial" w:cs="Arial"/>
          <w:szCs w:val="24"/>
          <w:lang w:eastAsia="ro-RO"/>
        </w:rPr>
        <w:t xml:space="preserve"> 31.07.2017</w:t>
      </w:r>
      <w:r w:rsidR="007815F4">
        <w:rPr>
          <w:rFonts w:ascii="Arial" w:eastAsia="MS Mincho" w:hAnsi="Arial" w:cs="Arial"/>
          <w:szCs w:val="24"/>
          <w:lang w:eastAsia="ro-RO"/>
        </w:rPr>
        <w:t>,</w:t>
      </w:r>
      <w:r w:rsidRPr="00D520E1">
        <w:rPr>
          <w:rFonts w:ascii="Arial" w:eastAsia="MS Mincho" w:hAnsi="Arial" w:cs="Arial"/>
          <w:szCs w:val="24"/>
          <w:lang w:eastAsia="ro-RO"/>
        </w:rPr>
        <w:t xml:space="preserve"> presiunea atmosferică în zona de interes a variat de la 1001,1 la 1020</w:t>
      </w:r>
      <w:r w:rsidR="007815F4">
        <w:rPr>
          <w:rFonts w:ascii="Arial" w:eastAsia="MS Mincho" w:hAnsi="Arial" w:cs="Arial"/>
          <w:szCs w:val="24"/>
          <w:lang w:eastAsia="ro-RO"/>
        </w:rPr>
        <w:t xml:space="preserve"> </w:t>
      </w:r>
      <w:r w:rsidRPr="00D520E1">
        <w:rPr>
          <w:rFonts w:ascii="Arial" w:eastAsia="MS Mincho" w:hAnsi="Arial" w:cs="Arial"/>
          <w:szCs w:val="24"/>
          <w:lang w:eastAsia="ro-RO"/>
        </w:rPr>
        <w:t xml:space="preserve">hPa, dintr-un număr total de date de 243 (date din model regional WW3 </w:t>
      </w:r>
      <w:r w:rsidR="007815F4">
        <w:rPr>
          <w:rFonts w:ascii="Arial" w:eastAsia="MS Mincho" w:hAnsi="Arial" w:cs="Arial"/>
          <w:szCs w:val="24"/>
          <w:lang w:eastAsia="ro-RO"/>
        </w:rPr>
        <w:t>-</w:t>
      </w:r>
      <w:r w:rsidRPr="00D520E1">
        <w:rPr>
          <w:rFonts w:ascii="Arial" w:eastAsia="MS Mincho" w:hAnsi="Arial" w:cs="Arial"/>
          <w:szCs w:val="24"/>
          <w:lang w:eastAsia="ro-RO"/>
        </w:rPr>
        <w:t xml:space="preserve"> MEDIT, grid 0,2°x0,2° care rulează la INCDM). </w:t>
      </w:r>
    </w:p>
    <w:p w:rsidR="007815F4" w:rsidRPr="007815F4" w:rsidRDefault="007815F4" w:rsidP="005B5600">
      <w:pPr>
        <w:spacing w:after="0" w:line="276" w:lineRule="auto"/>
        <w:ind w:firstLine="567"/>
        <w:jc w:val="both"/>
        <w:rPr>
          <w:rFonts w:ascii="Arial" w:eastAsia="MS Mincho" w:hAnsi="Arial" w:cs="Arial"/>
          <w:b/>
          <w:sz w:val="10"/>
          <w:szCs w:val="24"/>
          <w:lang w:eastAsia="ro-RO"/>
        </w:rPr>
      </w:pPr>
    </w:p>
    <w:p w:rsidR="00D520E1" w:rsidRPr="00D520E1" w:rsidRDefault="007815F4" w:rsidP="005B5600">
      <w:pPr>
        <w:spacing w:after="0" w:line="276" w:lineRule="auto"/>
        <w:ind w:firstLine="567"/>
        <w:jc w:val="both"/>
        <w:rPr>
          <w:rFonts w:ascii="Arial" w:eastAsia="MS Mincho" w:hAnsi="Arial" w:cs="Arial"/>
          <w:b/>
          <w:szCs w:val="24"/>
          <w:lang w:eastAsia="ro-RO"/>
        </w:rPr>
      </w:pPr>
      <w:r>
        <w:rPr>
          <w:rFonts w:ascii="Arial" w:eastAsia="MS Mincho" w:hAnsi="Arial" w:cs="Arial"/>
          <w:b/>
          <w:szCs w:val="24"/>
          <w:lang w:eastAsia="ro-RO"/>
        </w:rPr>
        <w:t>Vântul</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Situată la latitudini boreal-subtropicale, la frontiera dintre Europa şi Asia, Marea Neagră este influențată de masele de aer nordice şi izolat, de circulația subtropicală (mediteraneeană). În sezonul rece</w:t>
      </w:r>
      <w:r w:rsidR="007815F4">
        <w:rPr>
          <w:rFonts w:ascii="Arial" w:eastAsia="MS Mincho" w:hAnsi="Arial" w:cs="Arial"/>
          <w:szCs w:val="24"/>
          <w:lang w:eastAsia="ro-RO"/>
        </w:rPr>
        <w:t>,</w:t>
      </w:r>
      <w:r w:rsidRPr="00D520E1">
        <w:rPr>
          <w:rFonts w:ascii="Arial" w:eastAsia="MS Mincho" w:hAnsi="Arial" w:cs="Arial"/>
          <w:szCs w:val="24"/>
          <w:lang w:eastAsia="ro-RO"/>
        </w:rPr>
        <w:t xml:space="preserve"> bazinul hidrografic al Mării Negre este expus permanent influențelor marilor arii de presiune maximă din zona polară şi vara de cea de presiune minimă din zona ecuatorială (ciclonul islandic, anticiclonul Azorelor din Oceanul Atlantic).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Poziția geografică între circulați</w:t>
      </w:r>
      <w:r w:rsidR="007815F4">
        <w:rPr>
          <w:rFonts w:ascii="Arial" w:eastAsia="MS Mincho" w:hAnsi="Arial" w:cs="Arial"/>
          <w:szCs w:val="24"/>
          <w:lang w:eastAsia="ro-RO"/>
        </w:rPr>
        <w:t>a</w:t>
      </w:r>
      <w:r w:rsidRPr="00D520E1">
        <w:rPr>
          <w:rFonts w:ascii="Arial" w:eastAsia="MS Mincho" w:hAnsi="Arial" w:cs="Arial"/>
          <w:szCs w:val="24"/>
          <w:lang w:eastAsia="ro-RO"/>
        </w:rPr>
        <w:t xml:space="preserve"> Atlantică şi Siberiană</w:t>
      </w:r>
      <w:r w:rsidR="007815F4">
        <w:rPr>
          <w:rFonts w:ascii="Arial" w:eastAsia="MS Mincho" w:hAnsi="Arial" w:cs="Arial"/>
          <w:szCs w:val="24"/>
          <w:lang w:eastAsia="ro-RO"/>
        </w:rPr>
        <w:t>,</w:t>
      </w:r>
      <w:r w:rsidRPr="00D520E1">
        <w:rPr>
          <w:rFonts w:ascii="Arial" w:eastAsia="MS Mincho" w:hAnsi="Arial" w:cs="Arial"/>
          <w:szCs w:val="24"/>
          <w:lang w:eastAsia="ro-RO"/>
        </w:rPr>
        <w:t xml:space="preserve"> dar</w:t>
      </w:r>
      <w:r w:rsidR="007815F4">
        <w:rPr>
          <w:rFonts w:ascii="Arial" w:eastAsia="MS Mincho" w:hAnsi="Arial" w:cs="Arial"/>
          <w:szCs w:val="24"/>
          <w:lang w:eastAsia="ro-RO"/>
        </w:rPr>
        <w:t xml:space="preserve"> şi întinderea sa pe latitudine</w:t>
      </w:r>
      <w:r w:rsidRPr="00D520E1">
        <w:rPr>
          <w:rFonts w:ascii="Arial" w:eastAsia="MS Mincho" w:hAnsi="Arial" w:cs="Arial"/>
          <w:szCs w:val="24"/>
          <w:lang w:eastAsia="ro-RO"/>
        </w:rPr>
        <w:t xml:space="preserve"> determină instabilitatea meteorologică în diferite părţi ale bazinului. Datorită configurației țărmului </w:t>
      </w:r>
      <w:r w:rsidRPr="00D520E1">
        <w:rPr>
          <w:rFonts w:ascii="Arial" w:eastAsia="MS Mincho" w:hAnsi="Arial" w:cs="Arial"/>
          <w:szCs w:val="24"/>
          <w:lang w:eastAsia="ro-RO"/>
        </w:rPr>
        <w:lastRenderedPageBreak/>
        <w:t xml:space="preserve">şi a reliefului, sistemul circulației maselor de aer este intens variabil în zonele de coastă şi mai puțin stabil în largul mării.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  Stratul limită atmosferic de la suprafața mării are proprietăți particulare faţă de cel de deasupra uscatului. Vânturile predominante în bazinul hidrografic sunt: austrul, care bate de la </w:t>
      </w:r>
      <w:r>
        <w:rPr>
          <w:rFonts w:ascii="Arial" w:eastAsia="MS Mincho" w:hAnsi="Arial" w:cs="Arial"/>
          <w:szCs w:val="24"/>
          <w:lang w:eastAsia="ro-RO"/>
        </w:rPr>
        <w:t>ves</w:t>
      </w:r>
      <w:r w:rsidRPr="00D520E1">
        <w:rPr>
          <w:rFonts w:ascii="Arial" w:eastAsia="MS Mincho" w:hAnsi="Arial" w:cs="Arial"/>
          <w:szCs w:val="24"/>
          <w:lang w:eastAsia="ro-RO"/>
        </w:rPr>
        <w:t>t</w:t>
      </w:r>
      <w:r w:rsidR="007815F4">
        <w:rPr>
          <w:rFonts w:ascii="Arial" w:eastAsia="MS Mincho" w:hAnsi="Arial" w:cs="Arial"/>
          <w:szCs w:val="24"/>
          <w:lang w:eastAsia="ro-RO"/>
        </w:rPr>
        <w:t xml:space="preserve"> </w:t>
      </w:r>
      <w:r w:rsidRPr="00D520E1">
        <w:rPr>
          <w:rFonts w:ascii="Arial" w:eastAsia="MS Mincho" w:hAnsi="Arial" w:cs="Arial"/>
          <w:szCs w:val="24"/>
          <w:lang w:eastAsia="ro-RO"/>
        </w:rPr>
        <w:t>la est</w:t>
      </w:r>
      <w:r w:rsidR="007815F4">
        <w:rPr>
          <w:rFonts w:ascii="Arial" w:eastAsia="MS Mincho" w:hAnsi="Arial" w:cs="Arial"/>
          <w:szCs w:val="24"/>
          <w:lang w:eastAsia="ro-RO"/>
        </w:rPr>
        <w:t>,</w:t>
      </w:r>
      <w:r w:rsidRPr="00D520E1">
        <w:rPr>
          <w:rFonts w:ascii="Arial" w:eastAsia="MS Mincho" w:hAnsi="Arial" w:cs="Arial"/>
          <w:szCs w:val="24"/>
          <w:lang w:eastAsia="ro-RO"/>
        </w:rPr>
        <w:t xml:space="preserve"> şi crivățul</w:t>
      </w:r>
      <w:r w:rsidR="007815F4">
        <w:rPr>
          <w:rFonts w:ascii="Arial" w:eastAsia="MS Mincho" w:hAnsi="Arial" w:cs="Arial"/>
          <w:szCs w:val="24"/>
          <w:lang w:eastAsia="ro-RO"/>
        </w:rPr>
        <w:t>, de la nord-est spre sud-vest</w:t>
      </w:r>
      <w:r w:rsidRPr="00D520E1">
        <w:rPr>
          <w:rFonts w:ascii="Arial" w:eastAsia="MS Mincho" w:hAnsi="Arial" w:cs="Arial"/>
          <w:szCs w:val="24"/>
          <w:lang w:eastAsia="ro-RO"/>
        </w:rPr>
        <w:t xml:space="preserve">, producând viscole iarna şi secetă primăvara şi vara.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Direcția şi puterea vântului deasupra bazinului Marii Negre sunt determinate de tipul de circulație produs de procesele sinoptice, care corespund în general unui câmp baric întins asupra Europei. </w:t>
      </w:r>
    </w:p>
    <w:p w:rsidR="00D520E1" w:rsidRPr="00D520E1" w:rsidRDefault="00D520E1" w:rsidP="005B5600">
      <w:pPr>
        <w:spacing w:after="0" w:line="276" w:lineRule="auto"/>
        <w:ind w:firstLine="540"/>
        <w:jc w:val="both"/>
        <w:rPr>
          <w:rFonts w:ascii="Arial" w:eastAsia="MS Mincho" w:hAnsi="Arial" w:cs="Consolas"/>
          <w:szCs w:val="21"/>
        </w:rPr>
      </w:pPr>
      <w:r w:rsidRPr="00D520E1">
        <w:rPr>
          <w:rFonts w:ascii="Arial" w:eastAsia="MS Mincho" w:hAnsi="Arial" w:cs="Consolas"/>
          <w:szCs w:val="21"/>
        </w:rPr>
        <w:t>Frecven</w:t>
      </w:r>
      <w:r w:rsidR="007815F4">
        <w:rPr>
          <w:rFonts w:ascii="Arial" w:eastAsia="MS Mincho" w:hAnsi="Arial" w:cs="Consolas"/>
          <w:szCs w:val="21"/>
        </w:rPr>
        <w:t>ț</w:t>
      </w:r>
      <w:r w:rsidRPr="00D520E1">
        <w:rPr>
          <w:rFonts w:ascii="Arial" w:eastAsia="MS Mincho" w:hAnsi="Arial" w:cs="Consolas"/>
          <w:szCs w:val="21"/>
        </w:rPr>
        <w:t>e maxime au vânturile care acționează din direcțiile NV, N şi NE, precum şi din SE. Media multianuală a vitezei vânturilor este de circa 4</w:t>
      </w:r>
      <w:r w:rsidR="007815F4">
        <w:rPr>
          <w:rFonts w:ascii="Arial" w:eastAsia="MS Mincho" w:hAnsi="Arial" w:cs="Consolas"/>
          <w:szCs w:val="21"/>
        </w:rPr>
        <w:t>,</w:t>
      </w:r>
      <w:r w:rsidRPr="00D520E1">
        <w:rPr>
          <w:rFonts w:ascii="Arial" w:eastAsia="MS Mincho" w:hAnsi="Arial" w:cs="Consolas"/>
          <w:szCs w:val="21"/>
        </w:rPr>
        <w:t>1 m/s, la Sulina şi de circa 3</w:t>
      </w:r>
      <w:r w:rsidR="007815F4">
        <w:rPr>
          <w:rFonts w:ascii="Arial" w:eastAsia="MS Mincho" w:hAnsi="Arial" w:cs="Consolas"/>
          <w:szCs w:val="21"/>
        </w:rPr>
        <w:t>,</w:t>
      </w:r>
      <w:r w:rsidRPr="00D520E1">
        <w:rPr>
          <w:rFonts w:ascii="Arial" w:eastAsia="MS Mincho" w:hAnsi="Arial" w:cs="Consolas"/>
          <w:szCs w:val="21"/>
        </w:rPr>
        <w:t>7 m/s, la Constanța, cu oscilații medii lunare variind între 1</w:t>
      </w:r>
      <w:r w:rsidR="007815F4">
        <w:rPr>
          <w:rFonts w:ascii="Arial" w:eastAsia="MS Mincho" w:hAnsi="Arial" w:cs="Consolas"/>
          <w:szCs w:val="21"/>
        </w:rPr>
        <w:t>,</w:t>
      </w:r>
      <w:r w:rsidRPr="00D520E1">
        <w:rPr>
          <w:rFonts w:ascii="Arial" w:eastAsia="MS Mincho" w:hAnsi="Arial" w:cs="Consolas"/>
          <w:szCs w:val="21"/>
        </w:rPr>
        <w:t>4 şi 6</w:t>
      </w:r>
      <w:r w:rsidR="007815F4">
        <w:rPr>
          <w:rFonts w:ascii="Arial" w:eastAsia="MS Mincho" w:hAnsi="Arial" w:cs="Consolas"/>
          <w:szCs w:val="21"/>
        </w:rPr>
        <w:t>,</w:t>
      </w:r>
      <w:r w:rsidRPr="00D520E1">
        <w:rPr>
          <w:rFonts w:ascii="Arial" w:eastAsia="MS Mincho" w:hAnsi="Arial" w:cs="Consolas"/>
          <w:szCs w:val="21"/>
        </w:rPr>
        <w:t xml:space="preserve">3 m/s. </w:t>
      </w:r>
    </w:p>
    <w:p w:rsidR="00D520E1" w:rsidRPr="00D520E1" w:rsidRDefault="00D520E1" w:rsidP="005B5600">
      <w:pPr>
        <w:spacing w:after="0" w:line="276" w:lineRule="auto"/>
        <w:ind w:firstLine="540"/>
        <w:jc w:val="both"/>
        <w:rPr>
          <w:rFonts w:ascii="Arial" w:eastAsia="MS Mincho" w:hAnsi="Arial" w:cs="Consolas"/>
          <w:szCs w:val="21"/>
        </w:rPr>
      </w:pPr>
      <w:r w:rsidRPr="00D520E1">
        <w:rPr>
          <w:rFonts w:ascii="Arial" w:eastAsia="MS Mincho" w:hAnsi="Arial" w:cs="Consolas"/>
          <w:szCs w:val="21"/>
        </w:rPr>
        <w:t xml:space="preserve">Frecvența medie multianuală a vânturilor la Sulina </w:t>
      </w:r>
      <w:r w:rsidR="007815F4">
        <w:rPr>
          <w:rFonts w:ascii="Arial" w:eastAsia="MS Mincho" w:hAnsi="Arial" w:cs="Consolas"/>
          <w:szCs w:val="21"/>
        </w:rPr>
        <w:t>şi Constanța este ilustrată în F</w:t>
      </w:r>
      <w:r w:rsidRPr="00D520E1">
        <w:rPr>
          <w:rFonts w:ascii="Arial" w:eastAsia="MS Mincho" w:hAnsi="Arial" w:cs="Consolas"/>
          <w:szCs w:val="21"/>
        </w:rPr>
        <w:t>igura nr. 3.1</w:t>
      </w:r>
      <w:r>
        <w:rPr>
          <w:rFonts w:ascii="Arial" w:eastAsia="MS Mincho" w:hAnsi="Arial" w:cs="Consolas"/>
          <w:szCs w:val="21"/>
        </w:rPr>
        <w:t>8</w:t>
      </w:r>
      <w:r w:rsidRPr="00D520E1">
        <w:rPr>
          <w:rFonts w:ascii="Arial" w:eastAsia="MS Mincho" w:hAnsi="Arial" w:cs="Consolas"/>
          <w:szCs w:val="21"/>
        </w:rPr>
        <w:t>.</w:t>
      </w:r>
      <w:r w:rsidR="007815F4">
        <w:rPr>
          <w:rFonts w:ascii="Consolas" w:hAnsi="Consolas" w:cs="Consolas"/>
          <w:szCs w:val="21"/>
        </w:rPr>
        <w:t xml:space="preserve"> </w:t>
      </w:r>
      <w:r w:rsidRPr="00D520E1">
        <w:rPr>
          <w:rFonts w:ascii="Arial" w:eastAsia="MS Mincho" w:hAnsi="Arial" w:cs="Consolas"/>
          <w:szCs w:val="21"/>
        </w:rPr>
        <w:t>Vitezele medii cele mai mari sunt produse pe direcțiile cu frecven</w:t>
      </w:r>
      <w:r w:rsidR="007815F4">
        <w:rPr>
          <w:rFonts w:ascii="Arial" w:eastAsia="MS Mincho" w:hAnsi="Arial" w:cs="Consolas"/>
          <w:szCs w:val="21"/>
        </w:rPr>
        <w:t>ț</w:t>
      </w:r>
      <w:r w:rsidRPr="00D520E1">
        <w:rPr>
          <w:rFonts w:ascii="Arial" w:eastAsia="MS Mincho" w:hAnsi="Arial" w:cs="Consolas"/>
          <w:szCs w:val="21"/>
        </w:rPr>
        <w:t>e mari ale vânturilor (N, NE şi SE).</w:t>
      </w:r>
    </w:p>
    <w:p w:rsidR="00D520E1" w:rsidRPr="00D520E1" w:rsidRDefault="00D520E1" w:rsidP="005B5600">
      <w:pPr>
        <w:spacing w:after="0" w:line="360" w:lineRule="auto"/>
        <w:rPr>
          <w:rFonts w:ascii="Arial" w:eastAsia="MS Mincho" w:hAnsi="Arial" w:cs="Consolas"/>
          <w:sz w:val="21"/>
          <w:szCs w:val="21"/>
        </w:rPr>
      </w:pPr>
      <w:r w:rsidRPr="00D520E1">
        <w:rPr>
          <w:rFonts w:ascii="Consolas" w:hAnsi="Consolas" w:cs="Consolas"/>
          <w:noProof/>
          <w:sz w:val="21"/>
          <w:szCs w:val="21"/>
          <w:lang w:eastAsia="ro-RO"/>
        </w:rPr>
        <w:drawing>
          <wp:inline distT="0" distB="0" distL="0" distR="0" wp14:anchorId="1632A72A" wp14:editId="3043B5F3">
            <wp:extent cx="2503170" cy="1897811"/>
            <wp:effectExtent l="0" t="0" r="0" b="7620"/>
            <wp:docPr id="74" name="Diagramă 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Pr="00D520E1">
        <w:rPr>
          <w:rFonts w:ascii="Consolas" w:hAnsi="Consolas" w:cs="Consolas"/>
          <w:noProof/>
          <w:sz w:val="21"/>
          <w:szCs w:val="21"/>
          <w:lang w:eastAsia="ro-RO"/>
        </w:rPr>
        <w:t xml:space="preserve">         </w:t>
      </w:r>
      <w:r w:rsidRPr="00D520E1">
        <w:rPr>
          <w:rFonts w:ascii="Consolas" w:hAnsi="Consolas" w:cs="Consolas"/>
          <w:noProof/>
          <w:sz w:val="21"/>
          <w:szCs w:val="21"/>
          <w:lang w:eastAsia="ro-RO"/>
        </w:rPr>
        <w:drawing>
          <wp:inline distT="0" distB="0" distL="0" distR="0" wp14:anchorId="30A7EDE4" wp14:editId="355E09AA">
            <wp:extent cx="2314575" cy="1889089"/>
            <wp:effectExtent l="0" t="0" r="0" b="0"/>
            <wp:docPr id="75" name="Diagramă 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D520E1" w:rsidRPr="00D520E1" w:rsidRDefault="00D520E1" w:rsidP="005B5600">
      <w:pPr>
        <w:spacing w:after="0" w:line="240" w:lineRule="auto"/>
        <w:ind w:firstLine="540"/>
        <w:jc w:val="center"/>
        <w:rPr>
          <w:rFonts w:ascii="Arial" w:eastAsia="MS Mincho" w:hAnsi="Arial" w:cs="Consolas"/>
          <w:szCs w:val="21"/>
        </w:rPr>
      </w:pPr>
    </w:p>
    <w:p w:rsidR="00D520E1" w:rsidRPr="00D520E1" w:rsidRDefault="00D520E1" w:rsidP="005B5600">
      <w:pPr>
        <w:spacing w:after="0" w:line="240" w:lineRule="auto"/>
        <w:ind w:firstLine="540"/>
        <w:jc w:val="center"/>
        <w:rPr>
          <w:rFonts w:ascii="Arial" w:eastAsia="MS Mincho" w:hAnsi="Arial" w:cs="Consolas"/>
          <w:szCs w:val="21"/>
          <w:lang w:val="it-IT"/>
        </w:rPr>
      </w:pPr>
      <w:r w:rsidRPr="00D520E1">
        <w:rPr>
          <w:rFonts w:ascii="Arial" w:eastAsia="MS Mincho" w:hAnsi="Arial" w:cs="Consolas"/>
          <w:szCs w:val="21"/>
        </w:rPr>
        <w:t xml:space="preserve">Figura nr. </w:t>
      </w:r>
      <w:r w:rsidRPr="00D520E1">
        <w:rPr>
          <w:rFonts w:ascii="Arial" w:hAnsi="Arial" w:cs="Arial"/>
          <w:szCs w:val="21"/>
        </w:rPr>
        <w:t>3.1</w:t>
      </w:r>
      <w:r>
        <w:rPr>
          <w:rFonts w:ascii="Arial" w:hAnsi="Arial" w:cs="Arial"/>
          <w:szCs w:val="21"/>
        </w:rPr>
        <w:t>8</w:t>
      </w:r>
      <w:r w:rsidRPr="00D520E1">
        <w:rPr>
          <w:rFonts w:ascii="Arial" w:hAnsi="Arial" w:cs="Arial"/>
          <w:szCs w:val="21"/>
        </w:rPr>
        <w:t>.</w:t>
      </w:r>
      <w:r w:rsidR="007815F4">
        <w:rPr>
          <w:rFonts w:ascii="Arial" w:hAnsi="Arial" w:cs="Arial"/>
          <w:szCs w:val="21"/>
        </w:rPr>
        <w:t xml:space="preserve"> </w:t>
      </w:r>
      <w:r w:rsidRPr="00D520E1">
        <w:rPr>
          <w:rFonts w:ascii="Arial" w:eastAsia="MS Mincho" w:hAnsi="Arial" w:cs="Consolas"/>
          <w:szCs w:val="21"/>
        </w:rPr>
        <w:t xml:space="preserve">Frecvenţa (%) medie multianuală a vânturilor la Sulina </w:t>
      </w:r>
      <w:r w:rsidR="007815F4">
        <w:rPr>
          <w:rFonts w:ascii="Arial" w:eastAsia="MS Mincho" w:hAnsi="Arial" w:cs="Consolas"/>
          <w:szCs w:val="21"/>
        </w:rPr>
        <w:t>ș</w:t>
      </w:r>
      <w:r w:rsidRPr="00D520E1">
        <w:rPr>
          <w:rFonts w:ascii="Arial" w:eastAsia="MS Mincho" w:hAnsi="Arial" w:cs="Consolas"/>
          <w:szCs w:val="21"/>
        </w:rPr>
        <w:t>i Constanţa</w:t>
      </w:r>
      <w:r w:rsidRPr="00D520E1">
        <w:rPr>
          <w:rFonts w:ascii="Consolas" w:hAnsi="Consolas" w:cs="Consolas"/>
          <w:szCs w:val="21"/>
        </w:rPr>
        <w:t xml:space="preserve"> </w:t>
      </w:r>
      <w:r w:rsidRPr="00D520E1">
        <w:rPr>
          <w:rFonts w:ascii="Arial" w:eastAsia="MS Mincho" w:hAnsi="Arial" w:cs="Consolas"/>
          <w:szCs w:val="21"/>
        </w:rPr>
        <w:t xml:space="preserve">(pe direcţiile principale şi pe luni) </w:t>
      </w:r>
      <w:r w:rsidRPr="00D520E1">
        <w:rPr>
          <w:rFonts w:ascii="Arial" w:eastAsia="MS Mincho" w:hAnsi="Arial" w:cs="Consolas"/>
          <w:szCs w:val="21"/>
          <w:lang w:val="it-IT"/>
        </w:rPr>
        <w:t xml:space="preserve">(după </w:t>
      </w:r>
      <w:r w:rsidRPr="00D520E1">
        <w:rPr>
          <w:rFonts w:ascii="Arial" w:eastAsia="MS Mincho" w:hAnsi="Arial" w:cs="Consolas"/>
          <w:i/>
          <w:szCs w:val="21"/>
          <w:lang w:val="it-IT"/>
        </w:rPr>
        <w:t>Clima României</w:t>
      </w:r>
      <w:r w:rsidRPr="00D520E1">
        <w:rPr>
          <w:rFonts w:ascii="Arial" w:eastAsia="MS Mincho" w:hAnsi="Arial" w:cs="Consolas"/>
          <w:szCs w:val="21"/>
          <w:lang w:val="it-IT"/>
        </w:rPr>
        <w:t>, 2008)</w:t>
      </w:r>
      <w:r w:rsidR="007815F4">
        <w:rPr>
          <w:rFonts w:ascii="Arial" w:eastAsia="MS Mincho" w:hAnsi="Arial" w:cs="Consolas"/>
          <w:szCs w:val="21"/>
          <w:lang w:val="it-IT"/>
        </w:rPr>
        <w:t>.</w:t>
      </w:r>
    </w:p>
    <w:p w:rsidR="00D520E1" w:rsidRPr="00D520E1" w:rsidRDefault="00D520E1" w:rsidP="005B5600">
      <w:pPr>
        <w:spacing w:after="0" w:line="240" w:lineRule="auto"/>
        <w:ind w:firstLine="540"/>
        <w:jc w:val="center"/>
        <w:rPr>
          <w:rFonts w:ascii="Arial" w:eastAsia="MS Mincho" w:hAnsi="Arial" w:cs="Consolas"/>
          <w:szCs w:val="21"/>
        </w:rPr>
      </w:pPr>
      <w:r w:rsidRPr="00D520E1">
        <w:rPr>
          <w:rFonts w:ascii="Arial" w:eastAsia="MS Mincho" w:hAnsi="Arial" w:cs="Consolas"/>
          <w:noProof/>
          <w:szCs w:val="21"/>
          <w:lang w:eastAsia="ro-RO"/>
        </w:rPr>
        <mc:AlternateContent>
          <mc:Choice Requires="wps">
            <w:drawing>
              <wp:anchor distT="0" distB="0" distL="114300" distR="114300" simplePos="0" relativeHeight="251666944" behindDoc="0" locked="0" layoutInCell="1" allowOverlap="1" wp14:anchorId="73A57D52" wp14:editId="2EC5A654">
                <wp:simplePos x="0" y="0"/>
                <wp:positionH relativeFrom="column">
                  <wp:posOffset>2972435</wp:posOffset>
                </wp:positionH>
                <wp:positionV relativeFrom="paragraph">
                  <wp:posOffset>255270</wp:posOffset>
                </wp:positionV>
                <wp:extent cx="3251835" cy="2535555"/>
                <wp:effectExtent l="0" t="0" r="5715" b="0"/>
                <wp:wrapSquare wrapText="bothSides"/>
                <wp:docPr id="42" name="Casetă text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835" cy="2535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64A" w:rsidRPr="001C6A6D" w:rsidRDefault="002F564A" w:rsidP="00D520E1">
                            <w:pPr>
                              <w:pStyle w:val="Textsimplu"/>
                              <w:spacing w:line="360" w:lineRule="auto"/>
                              <w:ind w:firstLine="360"/>
                              <w:jc w:val="both"/>
                            </w:pPr>
                            <w:r w:rsidRPr="001C6A6D">
                              <w:rPr>
                                <w:noProof/>
                                <w:lang w:val="ro-RO" w:eastAsia="ro-RO"/>
                              </w:rPr>
                              <w:drawing>
                                <wp:inline distT="0" distB="0" distL="0" distR="0" wp14:anchorId="3E690653" wp14:editId="5E246D33">
                                  <wp:extent cx="2171700" cy="1268083"/>
                                  <wp:effectExtent l="0" t="0" r="0" b="8890"/>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74198" cy="1269542"/>
                                          </a:xfrm>
                                          <a:prstGeom prst="rect">
                                            <a:avLst/>
                                          </a:prstGeom>
                                          <a:noFill/>
                                          <a:ln>
                                            <a:noFill/>
                                          </a:ln>
                                        </pic:spPr>
                                      </pic:pic>
                                    </a:graphicData>
                                  </a:graphic>
                                </wp:inline>
                              </w:drawing>
                            </w:r>
                          </w:p>
                          <w:p w:rsidR="002F564A" w:rsidRDefault="002F564A" w:rsidP="00D520E1">
                            <w:pPr>
                              <w:pStyle w:val="Textsimplu"/>
                              <w:jc w:val="center"/>
                              <w:rPr>
                                <w:rFonts w:ascii="Arial" w:hAnsi="Arial"/>
                                <w:b/>
                                <w:sz w:val="18"/>
                                <w:szCs w:val="18"/>
                                <w:lang w:val="it-IT"/>
                              </w:rPr>
                            </w:pPr>
                          </w:p>
                          <w:p w:rsidR="002F564A" w:rsidRDefault="002F564A" w:rsidP="00D520E1">
                            <w:pPr>
                              <w:pStyle w:val="Textsimplu"/>
                              <w:jc w:val="center"/>
                              <w:rPr>
                                <w:rFonts w:ascii="Arial" w:eastAsia="MS Mincho" w:hAnsi="Arial"/>
                                <w:sz w:val="22"/>
                              </w:rPr>
                            </w:pPr>
                          </w:p>
                          <w:p w:rsidR="002F564A" w:rsidRPr="00CF594B" w:rsidRDefault="002F564A" w:rsidP="00D520E1">
                            <w:pPr>
                              <w:pStyle w:val="Textsimplu"/>
                              <w:jc w:val="center"/>
                              <w:rPr>
                                <w:rFonts w:ascii="Arial" w:eastAsia="MS Mincho" w:hAnsi="Arial"/>
                                <w:sz w:val="22"/>
                                <w:lang w:val="ro-RO"/>
                              </w:rPr>
                            </w:pPr>
                            <w:r w:rsidRPr="00CF594B">
                              <w:rPr>
                                <w:rFonts w:ascii="Arial" w:eastAsia="MS Mincho" w:hAnsi="Arial"/>
                                <w:sz w:val="22"/>
                                <w:lang w:val="ro-RO"/>
                              </w:rPr>
                              <w:t xml:space="preserve">Figura nr. </w:t>
                            </w:r>
                            <w:r w:rsidRPr="00CF594B">
                              <w:rPr>
                                <w:rFonts w:ascii="Arial" w:hAnsi="Arial" w:cs="Arial"/>
                                <w:sz w:val="22"/>
                                <w:lang w:val="ro-RO"/>
                              </w:rPr>
                              <w:t xml:space="preserve">3.20. </w:t>
                            </w:r>
                            <w:r w:rsidRPr="00CF594B">
                              <w:rPr>
                                <w:rFonts w:ascii="Arial" w:eastAsia="MS Mincho" w:hAnsi="Arial"/>
                                <w:sz w:val="22"/>
                                <w:lang w:val="ro-RO"/>
                              </w:rPr>
                              <w:t>Valorile centenare cu repetabilitate o dată la 100 de ani</w:t>
                            </w:r>
                            <w:r>
                              <w:rPr>
                                <w:rFonts w:ascii="Arial" w:eastAsia="MS Mincho" w:hAnsi="Arial"/>
                                <w:sz w:val="22"/>
                                <w:lang w:val="ro-RO"/>
                              </w:rPr>
                              <w:t xml:space="preserve"> </w:t>
                            </w:r>
                            <w:r w:rsidRPr="00CF594B">
                              <w:rPr>
                                <w:rFonts w:ascii="Arial" w:eastAsia="MS Mincho" w:hAnsi="Arial"/>
                                <w:sz w:val="22"/>
                                <w:lang w:val="ro-RO"/>
                              </w:rPr>
                              <w:t xml:space="preserve">ale vitezei vânturilor, </w:t>
                            </w:r>
                            <w:r w:rsidRPr="00CF594B">
                              <w:rPr>
                                <w:rFonts w:ascii="Arial" w:eastAsia="MS Mincho" w:hAnsi="Arial" w:cs="Arial"/>
                                <w:sz w:val="22"/>
                                <w:lang w:val="ro-RO"/>
                              </w:rPr>
                              <w:t>î</w:t>
                            </w:r>
                            <w:r w:rsidRPr="00CF594B">
                              <w:rPr>
                                <w:rFonts w:ascii="Arial" w:eastAsia="MS Mincho" w:hAnsi="Arial"/>
                                <w:sz w:val="22"/>
                                <w:lang w:val="ro-RO"/>
                              </w:rPr>
                              <w:t>n largul coastei românești (m/s) a Mării Negre(după Clima României, 2008)</w:t>
                            </w:r>
                            <w:r>
                              <w:rPr>
                                <w:rFonts w:ascii="Arial" w:eastAsia="MS Mincho" w:hAnsi="Arial"/>
                                <w:sz w:val="22"/>
                                <w:lang w:val="ro-RO"/>
                              </w:rPr>
                              <w:t>.</w:t>
                            </w:r>
                          </w:p>
                          <w:p w:rsidR="002F564A" w:rsidRPr="001C6DD5" w:rsidRDefault="002F564A" w:rsidP="00D520E1">
                            <w:pPr>
                              <w:pStyle w:val="Textsimplu"/>
                              <w:jc w:val="center"/>
                              <w:rPr>
                                <w:rFonts w:ascii="Arial" w:eastAsia="MS Mincho" w:hAnsi="Arial"/>
                                <w:sz w:val="22"/>
                                <w:lang w:val="it-IT"/>
                              </w:rPr>
                            </w:pPr>
                          </w:p>
                          <w:p w:rsidR="002F564A" w:rsidRPr="001C6DD5" w:rsidRDefault="002F564A" w:rsidP="00D520E1">
                            <w:pPr>
                              <w:pStyle w:val="Textsimplu"/>
                              <w:jc w:val="center"/>
                              <w:rPr>
                                <w:rFonts w:ascii="Arial Narrow" w:hAnsi="Arial Narrow"/>
                                <w:lang w:val="it-I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57D52" id="Casetă text 42" o:spid="_x0000_s1073" type="#_x0000_t202" style="position:absolute;left:0;text-align:left;margin-left:234.05pt;margin-top:20.1pt;width:256.05pt;height:199.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" stroked="f">
                <v:textbox>
                  <w:txbxContent>
                    <w:p w:rsidR="002F564A" w:rsidRPr="001C6A6D" w:rsidRDefault="002F564A" w:rsidP="00D520E1">
                      <w:pPr>
                        <w:pStyle w:val="Textsimplu"/>
                        <w:spacing w:line="360" w:lineRule="auto"/>
                        <w:ind w:firstLine="360"/>
                        <w:jc w:val="both"/>
                      </w:pPr>
                      <w:r w:rsidRPr="001C6A6D">
                        <w:rPr>
                          <w:noProof/>
                          <w:lang w:val="ro-RO" w:eastAsia="ro-RO"/>
                        </w:rPr>
                        <w:drawing>
                          <wp:inline distT="0" distB="0" distL="0" distR="0" wp14:anchorId="3E690653" wp14:editId="5E246D33">
                            <wp:extent cx="2171700" cy="1268083"/>
                            <wp:effectExtent l="0" t="0" r="0" b="8890"/>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74198" cy="1269542"/>
                                    </a:xfrm>
                                    <a:prstGeom prst="rect">
                                      <a:avLst/>
                                    </a:prstGeom>
                                    <a:noFill/>
                                    <a:ln>
                                      <a:noFill/>
                                    </a:ln>
                                  </pic:spPr>
                                </pic:pic>
                              </a:graphicData>
                            </a:graphic>
                          </wp:inline>
                        </w:drawing>
                      </w:r>
                    </w:p>
                    <w:p w:rsidR="002F564A" w:rsidRDefault="002F564A" w:rsidP="00D520E1">
                      <w:pPr>
                        <w:pStyle w:val="Textsimplu"/>
                        <w:jc w:val="center"/>
                        <w:rPr>
                          <w:rFonts w:ascii="Arial" w:hAnsi="Arial"/>
                          <w:b/>
                          <w:sz w:val="18"/>
                          <w:szCs w:val="18"/>
                          <w:lang w:val="it-IT"/>
                        </w:rPr>
                      </w:pPr>
                    </w:p>
                    <w:p w:rsidR="002F564A" w:rsidRDefault="002F564A" w:rsidP="00D520E1">
                      <w:pPr>
                        <w:pStyle w:val="Textsimplu"/>
                        <w:jc w:val="center"/>
                        <w:rPr>
                          <w:rFonts w:ascii="Arial" w:eastAsia="MS Mincho" w:hAnsi="Arial"/>
                          <w:sz w:val="22"/>
                        </w:rPr>
                      </w:pPr>
                    </w:p>
                    <w:p w:rsidR="002F564A" w:rsidRPr="00CF594B" w:rsidRDefault="002F564A" w:rsidP="00D520E1">
                      <w:pPr>
                        <w:pStyle w:val="Textsimplu"/>
                        <w:jc w:val="center"/>
                        <w:rPr>
                          <w:rFonts w:ascii="Arial" w:eastAsia="MS Mincho" w:hAnsi="Arial"/>
                          <w:sz w:val="22"/>
                          <w:lang w:val="ro-RO"/>
                        </w:rPr>
                      </w:pPr>
                      <w:r w:rsidRPr="00CF594B">
                        <w:rPr>
                          <w:rFonts w:ascii="Arial" w:eastAsia="MS Mincho" w:hAnsi="Arial"/>
                          <w:sz w:val="22"/>
                          <w:lang w:val="ro-RO"/>
                        </w:rPr>
                        <w:t xml:space="preserve">Figura nr. </w:t>
                      </w:r>
                      <w:r w:rsidRPr="00CF594B">
                        <w:rPr>
                          <w:rFonts w:ascii="Arial" w:hAnsi="Arial" w:cs="Arial"/>
                          <w:sz w:val="22"/>
                          <w:lang w:val="ro-RO"/>
                        </w:rPr>
                        <w:t xml:space="preserve">3.20. </w:t>
                      </w:r>
                      <w:r w:rsidRPr="00CF594B">
                        <w:rPr>
                          <w:rFonts w:ascii="Arial" w:eastAsia="MS Mincho" w:hAnsi="Arial"/>
                          <w:sz w:val="22"/>
                          <w:lang w:val="ro-RO"/>
                        </w:rPr>
                        <w:t>Valorile centenare cu repetabilitate o dată la 100 de ani</w:t>
                      </w:r>
                      <w:r>
                        <w:rPr>
                          <w:rFonts w:ascii="Arial" w:eastAsia="MS Mincho" w:hAnsi="Arial"/>
                          <w:sz w:val="22"/>
                          <w:lang w:val="ro-RO"/>
                        </w:rPr>
                        <w:t xml:space="preserve"> </w:t>
                      </w:r>
                      <w:r w:rsidRPr="00CF594B">
                        <w:rPr>
                          <w:rFonts w:ascii="Arial" w:eastAsia="MS Mincho" w:hAnsi="Arial"/>
                          <w:sz w:val="22"/>
                          <w:lang w:val="ro-RO"/>
                        </w:rPr>
                        <w:t xml:space="preserve">ale vitezei vânturilor, </w:t>
                      </w:r>
                      <w:r w:rsidRPr="00CF594B">
                        <w:rPr>
                          <w:rFonts w:ascii="Arial" w:eastAsia="MS Mincho" w:hAnsi="Arial" w:cs="Arial"/>
                          <w:sz w:val="22"/>
                          <w:lang w:val="ro-RO"/>
                        </w:rPr>
                        <w:t>î</w:t>
                      </w:r>
                      <w:r w:rsidRPr="00CF594B">
                        <w:rPr>
                          <w:rFonts w:ascii="Arial" w:eastAsia="MS Mincho" w:hAnsi="Arial"/>
                          <w:sz w:val="22"/>
                          <w:lang w:val="ro-RO"/>
                        </w:rPr>
                        <w:t>n largul coastei românești (m/s) a Mării Negre(după Clima României, 2008)</w:t>
                      </w:r>
                      <w:r>
                        <w:rPr>
                          <w:rFonts w:ascii="Arial" w:eastAsia="MS Mincho" w:hAnsi="Arial"/>
                          <w:sz w:val="22"/>
                          <w:lang w:val="ro-RO"/>
                        </w:rPr>
                        <w:t>.</w:t>
                      </w:r>
                    </w:p>
                    <w:p w:rsidR="002F564A" w:rsidRPr="001C6DD5" w:rsidRDefault="002F564A" w:rsidP="00D520E1">
                      <w:pPr>
                        <w:pStyle w:val="Textsimplu"/>
                        <w:jc w:val="center"/>
                        <w:rPr>
                          <w:rFonts w:ascii="Arial" w:eastAsia="MS Mincho" w:hAnsi="Arial"/>
                          <w:sz w:val="22"/>
                          <w:lang w:val="it-IT"/>
                        </w:rPr>
                      </w:pPr>
                    </w:p>
                    <w:p w:rsidR="002F564A" w:rsidRPr="001C6DD5" w:rsidRDefault="002F564A" w:rsidP="00D520E1">
                      <w:pPr>
                        <w:pStyle w:val="Textsimplu"/>
                        <w:jc w:val="center"/>
                        <w:rPr>
                          <w:rFonts w:ascii="Arial Narrow" w:hAnsi="Arial Narrow"/>
                          <w:lang w:val="it-IT"/>
                        </w:rPr>
                      </w:pPr>
                    </w:p>
                  </w:txbxContent>
                </v:textbox>
                <w10:wrap type="square"/>
              </v:shape>
            </w:pict>
          </mc:Fallback>
        </mc:AlternateContent>
      </w:r>
      <w:r w:rsidRPr="00D520E1">
        <w:rPr>
          <w:rFonts w:ascii="Arial" w:eastAsia="MS Mincho" w:hAnsi="Arial" w:cs="Consolas"/>
          <w:szCs w:val="21"/>
        </w:rPr>
        <w:t xml:space="preserve"> </w:t>
      </w:r>
      <w:r w:rsidRPr="00D520E1">
        <w:rPr>
          <w:rFonts w:ascii="Arial" w:eastAsia="MS Mincho" w:hAnsi="Arial" w:cs="Consolas"/>
          <w:szCs w:val="21"/>
        </w:rPr>
        <w:tab/>
      </w:r>
      <w:r w:rsidRPr="00D520E1">
        <w:rPr>
          <w:rFonts w:ascii="Consolas" w:hAnsi="Consolas" w:cs="Consolas"/>
          <w:noProof/>
          <w:szCs w:val="21"/>
          <w:lang w:eastAsia="ro-RO"/>
        </w:rPr>
        <w:drawing>
          <wp:inline distT="0" distB="0" distL="0" distR="0" wp14:anchorId="6F8AC1F3" wp14:editId="393F7486">
            <wp:extent cx="2333625" cy="2053087"/>
            <wp:effectExtent l="0" t="0" r="0" b="4445"/>
            <wp:docPr id="76" name="Diagramă 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D520E1" w:rsidRPr="00D520E1" w:rsidRDefault="00D520E1" w:rsidP="005B5600">
      <w:pPr>
        <w:spacing w:after="0" w:line="240" w:lineRule="auto"/>
        <w:rPr>
          <w:rFonts w:ascii="Arial" w:eastAsia="MS Mincho" w:hAnsi="Arial" w:cs="Consolas"/>
          <w:szCs w:val="21"/>
        </w:rPr>
      </w:pPr>
      <w:r w:rsidRPr="00D520E1">
        <w:rPr>
          <w:rFonts w:ascii="Arial" w:eastAsia="MS Mincho" w:hAnsi="Arial" w:cs="Consolas"/>
          <w:szCs w:val="21"/>
        </w:rPr>
        <w:t xml:space="preserve">Figura nr. </w:t>
      </w:r>
      <w:r w:rsidRPr="00D520E1">
        <w:rPr>
          <w:rFonts w:ascii="Arial" w:hAnsi="Arial" w:cs="Arial"/>
          <w:szCs w:val="21"/>
        </w:rPr>
        <w:t>3.</w:t>
      </w:r>
      <w:r>
        <w:rPr>
          <w:rFonts w:ascii="Arial" w:hAnsi="Arial" w:cs="Arial"/>
          <w:szCs w:val="21"/>
        </w:rPr>
        <w:t>19</w:t>
      </w:r>
      <w:r w:rsidRPr="00D520E1">
        <w:rPr>
          <w:rFonts w:ascii="Arial" w:hAnsi="Arial" w:cs="Arial"/>
          <w:szCs w:val="21"/>
        </w:rPr>
        <w:t>.</w:t>
      </w:r>
      <w:r w:rsidR="007815F4">
        <w:rPr>
          <w:rFonts w:ascii="Consolas" w:hAnsi="Consolas" w:cs="Consolas"/>
          <w:szCs w:val="21"/>
        </w:rPr>
        <w:t xml:space="preserve"> </w:t>
      </w:r>
      <w:r w:rsidRPr="00D520E1">
        <w:rPr>
          <w:rFonts w:ascii="Arial" w:eastAsia="MS Mincho" w:hAnsi="Arial" w:cs="Consolas"/>
          <w:szCs w:val="21"/>
        </w:rPr>
        <w:t xml:space="preserve">Viteza medie (m/s) </w:t>
      </w:r>
    </w:p>
    <w:p w:rsidR="00D520E1" w:rsidRPr="00D520E1" w:rsidRDefault="00D520E1" w:rsidP="005B5600">
      <w:pPr>
        <w:spacing w:after="0" w:line="240" w:lineRule="auto"/>
        <w:rPr>
          <w:rFonts w:ascii="Arial" w:eastAsia="MS Mincho" w:hAnsi="Arial" w:cs="Consolas"/>
          <w:szCs w:val="21"/>
        </w:rPr>
      </w:pPr>
      <w:r w:rsidRPr="00D520E1">
        <w:rPr>
          <w:rFonts w:ascii="Arial" w:eastAsia="MS Mincho" w:hAnsi="Arial" w:cs="Consolas"/>
          <w:szCs w:val="21"/>
        </w:rPr>
        <w:t xml:space="preserve">    multianuală a vânturilor pe </w:t>
      </w:r>
      <w:r w:rsidR="00CF594B" w:rsidRPr="00D520E1">
        <w:rPr>
          <w:rFonts w:ascii="Arial" w:eastAsia="MS Mincho" w:hAnsi="Arial" w:cs="Consolas"/>
          <w:szCs w:val="21"/>
        </w:rPr>
        <w:t>direcții</w:t>
      </w:r>
      <w:r w:rsidRPr="00D520E1">
        <w:rPr>
          <w:rFonts w:ascii="Arial" w:eastAsia="MS Mincho" w:hAnsi="Arial" w:cs="Consolas"/>
          <w:szCs w:val="21"/>
        </w:rPr>
        <w:t xml:space="preserve"> </w:t>
      </w:r>
      <w:r w:rsidR="007815F4">
        <w:rPr>
          <w:rFonts w:ascii="Arial" w:eastAsia="MS Mincho" w:hAnsi="Arial" w:cs="Consolas"/>
          <w:szCs w:val="21"/>
        </w:rPr>
        <w:t xml:space="preserve">  </w:t>
      </w:r>
      <w:r w:rsidRPr="00D520E1">
        <w:rPr>
          <w:rFonts w:ascii="Arial" w:eastAsia="MS Mincho" w:hAnsi="Arial" w:cs="Consolas"/>
          <w:szCs w:val="21"/>
        </w:rPr>
        <w:t>principale la Sulina şi Constanța</w:t>
      </w:r>
    </w:p>
    <w:p w:rsidR="00D520E1" w:rsidRPr="00D520E1" w:rsidRDefault="00D520E1" w:rsidP="005B5600">
      <w:pPr>
        <w:spacing w:after="0" w:line="240" w:lineRule="auto"/>
        <w:rPr>
          <w:rFonts w:ascii="Arial" w:eastAsia="MS Mincho" w:hAnsi="Arial" w:cs="Consolas"/>
          <w:szCs w:val="21"/>
        </w:rPr>
      </w:pPr>
      <w:r w:rsidRPr="00D520E1">
        <w:rPr>
          <w:rFonts w:ascii="Arial" w:eastAsia="MS Mincho" w:hAnsi="Arial" w:cs="Consolas"/>
          <w:szCs w:val="21"/>
        </w:rPr>
        <w:t>(după Clima României, 2008)</w:t>
      </w:r>
      <w:r w:rsidR="007815F4">
        <w:rPr>
          <w:rFonts w:ascii="Arial" w:eastAsia="MS Mincho" w:hAnsi="Arial" w:cs="Consolas"/>
          <w:szCs w:val="21"/>
        </w:rPr>
        <w:t>.</w:t>
      </w:r>
    </w:p>
    <w:p w:rsidR="003C2EAC" w:rsidRDefault="003C2EAC" w:rsidP="005B5600">
      <w:pPr>
        <w:spacing w:after="0" w:line="276" w:lineRule="auto"/>
        <w:ind w:firstLine="567"/>
        <w:jc w:val="both"/>
        <w:rPr>
          <w:rFonts w:ascii="Arial" w:eastAsia="MS Mincho" w:hAnsi="Arial" w:cs="Arial"/>
          <w:b/>
          <w:szCs w:val="24"/>
          <w:lang w:eastAsia="ro-RO"/>
        </w:rPr>
      </w:pPr>
    </w:p>
    <w:p w:rsidR="00D520E1" w:rsidRPr="00D520E1" w:rsidRDefault="00D520E1" w:rsidP="005B5600">
      <w:pPr>
        <w:spacing w:after="0" w:line="276" w:lineRule="auto"/>
        <w:ind w:firstLine="567"/>
        <w:jc w:val="both"/>
        <w:rPr>
          <w:rFonts w:ascii="Arial" w:eastAsia="MS Mincho" w:hAnsi="Arial" w:cs="Arial"/>
          <w:b/>
          <w:szCs w:val="24"/>
          <w:lang w:eastAsia="ro-RO"/>
        </w:rPr>
      </w:pPr>
      <w:r w:rsidRPr="00D520E1">
        <w:rPr>
          <w:rFonts w:ascii="Arial" w:eastAsia="MS Mincho" w:hAnsi="Arial" w:cs="Arial"/>
          <w:b/>
          <w:szCs w:val="24"/>
          <w:lang w:eastAsia="ro-RO"/>
        </w:rPr>
        <w:t xml:space="preserve">3.2.2 Surse şi poluanți generați </w:t>
      </w:r>
    </w:p>
    <w:p w:rsidR="00D520E1" w:rsidRPr="00D520E1" w:rsidRDefault="00D520E1" w:rsidP="005B5600">
      <w:pPr>
        <w:spacing w:after="0" w:line="276" w:lineRule="auto"/>
        <w:ind w:firstLine="708"/>
        <w:jc w:val="both"/>
        <w:rPr>
          <w:rFonts w:ascii="Arial" w:eastAsia="MS Mincho" w:hAnsi="Arial" w:cs="Arial"/>
          <w:szCs w:val="24"/>
          <w:lang w:eastAsia="ro-RO"/>
        </w:rPr>
      </w:pPr>
      <w:r w:rsidRPr="00D520E1">
        <w:rPr>
          <w:rFonts w:ascii="Arial" w:eastAsia="MS Mincho" w:hAnsi="Arial" w:cs="Arial"/>
          <w:szCs w:val="24"/>
          <w:lang w:eastAsia="ro-RO"/>
        </w:rPr>
        <w:t>Pe durata lucrărilor de săpare a sondelor, principala sursă de emisii în atmosferă o constituie arderea combustibililor lichizi (motorin</w:t>
      </w:r>
      <w:r w:rsidR="007815F4">
        <w:rPr>
          <w:rFonts w:ascii="Arial" w:eastAsia="MS Mincho" w:hAnsi="Arial" w:cs="Arial"/>
          <w:szCs w:val="24"/>
          <w:lang w:eastAsia="ro-RO"/>
        </w:rPr>
        <w:t>ă</w:t>
      </w:r>
      <w:r w:rsidRPr="00D520E1">
        <w:rPr>
          <w:rFonts w:ascii="Arial" w:eastAsia="MS Mincho" w:hAnsi="Arial" w:cs="Arial"/>
          <w:szCs w:val="24"/>
          <w:lang w:eastAsia="ro-RO"/>
        </w:rPr>
        <w:t xml:space="preserve">), atât pentru funcționarea motoarelor de acționari a instalației de foraj, cât şi pentru asigurarea necesarului de energie electrică pe platformă. Aceste </w:t>
      </w:r>
      <w:r w:rsidRPr="00D520E1">
        <w:rPr>
          <w:rFonts w:ascii="Arial" w:eastAsia="MS Mincho" w:hAnsi="Arial" w:cs="Arial"/>
          <w:szCs w:val="24"/>
          <w:lang w:eastAsia="ro-RO"/>
        </w:rPr>
        <w:lastRenderedPageBreak/>
        <w:t>emisii depind de calitatea combustibilului utilizat (în special conținutul de sulf, redat în buletinele de analiză însoți</w:t>
      </w:r>
      <w:r w:rsidR="007815F4">
        <w:rPr>
          <w:rFonts w:ascii="Arial" w:eastAsia="MS Mincho" w:hAnsi="Arial" w:cs="Arial"/>
          <w:szCs w:val="24"/>
          <w:lang w:eastAsia="ro-RO"/>
        </w:rPr>
        <w:t>toare</w:t>
      </w:r>
      <w:r w:rsidRPr="00D520E1">
        <w:rPr>
          <w:rFonts w:ascii="Arial" w:eastAsia="MS Mincho" w:hAnsi="Arial" w:cs="Arial"/>
          <w:szCs w:val="24"/>
          <w:lang w:eastAsia="ro-RO"/>
        </w:rPr>
        <w:t xml:space="preserve">).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  Platforma de foraj este dotată cu instalații proprii de încălzire şi producere a apei calde care funcționează cu combustibil (motorină)</w:t>
      </w:r>
      <w:r w:rsidR="007815F4">
        <w:rPr>
          <w:rFonts w:ascii="Arial" w:eastAsia="MS Mincho" w:hAnsi="Arial" w:cs="Arial"/>
          <w:szCs w:val="24"/>
          <w:lang w:eastAsia="ro-RO"/>
        </w:rPr>
        <w:t>,</w:t>
      </w:r>
      <w:r w:rsidRPr="00D520E1">
        <w:rPr>
          <w:rFonts w:ascii="Arial" w:eastAsia="MS Mincho" w:hAnsi="Arial" w:cs="Arial"/>
          <w:szCs w:val="24"/>
          <w:lang w:eastAsia="ro-RO"/>
        </w:rPr>
        <w:t xml:space="preserve"> consumul zilnic fiind de cca. 8 - 10 t. Pot apărea emisii şi în cadrul probelor de producție (dacă se efectuează), prin arderea gazelor rezultate, însă datorită caracterului aleatoriu, acestea nu pot fi estimate cantitativ. </w:t>
      </w:r>
    </w:p>
    <w:p w:rsidR="00D520E1" w:rsidRPr="00D520E1" w:rsidRDefault="00D520E1" w:rsidP="005B5600">
      <w:pPr>
        <w:spacing w:after="0" w:line="276" w:lineRule="auto"/>
        <w:ind w:firstLine="567"/>
        <w:jc w:val="both"/>
        <w:rPr>
          <w:rFonts w:ascii="Arial" w:eastAsia="MS Mincho" w:hAnsi="Arial" w:cs="Arial"/>
          <w:szCs w:val="24"/>
          <w:lang w:eastAsia="ro-RO"/>
        </w:rPr>
      </w:pP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b/>
          <w:szCs w:val="24"/>
          <w:lang w:eastAsia="ro-RO"/>
        </w:rPr>
        <w:t>3.2.3 Principalele emisii în atmosferă</w:t>
      </w:r>
      <w:r w:rsidRPr="00D520E1">
        <w:rPr>
          <w:rFonts w:ascii="Arial" w:eastAsia="MS Mincho" w:hAnsi="Arial" w:cs="Arial"/>
          <w:szCs w:val="24"/>
          <w:lang w:eastAsia="ro-RO"/>
        </w:rPr>
        <w:t xml:space="preserve">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Conform specificațiilor tehnice, consumul zilnic de combustibil pe durata efectuării lucrărilor de foraj este de 8 </w:t>
      </w:r>
      <w:r w:rsidR="007815F4">
        <w:rPr>
          <w:rFonts w:ascii="Arial" w:eastAsia="MS Mincho" w:hAnsi="Arial" w:cs="Arial"/>
          <w:szCs w:val="24"/>
          <w:lang w:eastAsia="ro-RO"/>
        </w:rPr>
        <w:t>-</w:t>
      </w:r>
      <w:r w:rsidRPr="00D520E1">
        <w:rPr>
          <w:rFonts w:ascii="Arial" w:eastAsia="MS Mincho" w:hAnsi="Arial" w:cs="Arial"/>
          <w:szCs w:val="24"/>
          <w:lang w:eastAsia="ro-RO"/>
        </w:rPr>
        <w:t xml:space="preserve"> 10 t/zi pentru platforma de foraj și aproximativ 12 t/zi pentru ambele vase care aprovizionează platforma, iar</w:t>
      </w:r>
      <w:r w:rsidR="007815F4">
        <w:rPr>
          <w:rFonts w:ascii="Arial" w:eastAsia="MS Mincho" w:hAnsi="Arial" w:cs="Arial"/>
          <w:szCs w:val="24"/>
          <w:lang w:eastAsia="ro-RO"/>
        </w:rPr>
        <w:t>,</w:t>
      </w:r>
      <w:r w:rsidRPr="00D520E1">
        <w:rPr>
          <w:rFonts w:ascii="Arial" w:eastAsia="MS Mincho" w:hAnsi="Arial" w:cs="Arial"/>
          <w:szCs w:val="24"/>
          <w:lang w:eastAsia="ro-RO"/>
        </w:rPr>
        <w:t xml:space="preserve"> pentru perioada de lucru de </w:t>
      </w:r>
      <w:r w:rsidR="00B12F59">
        <w:rPr>
          <w:rFonts w:ascii="Arial" w:eastAsia="MS Mincho" w:hAnsi="Arial" w:cs="Arial"/>
          <w:szCs w:val="24"/>
          <w:lang w:eastAsia="ro-RO"/>
        </w:rPr>
        <w:t xml:space="preserve">90 </w:t>
      </w:r>
      <w:r w:rsidRPr="00D520E1">
        <w:rPr>
          <w:rFonts w:ascii="Arial" w:eastAsia="MS Mincho" w:hAnsi="Arial" w:cs="Arial"/>
          <w:szCs w:val="24"/>
          <w:lang w:eastAsia="ro-RO"/>
        </w:rPr>
        <w:t>zile pentru sond</w:t>
      </w:r>
      <w:r w:rsidR="00B12F59">
        <w:rPr>
          <w:rFonts w:ascii="Arial" w:eastAsia="MS Mincho" w:hAnsi="Arial" w:cs="Arial"/>
          <w:szCs w:val="24"/>
          <w:lang w:eastAsia="ro-RO"/>
        </w:rPr>
        <w:t>ele</w:t>
      </w:r>
      <w:r w:rsidRPr="00D520E1">
        <w:rPr>
          <w:rFonts w:ascii="Arial" w:eastAsia="MS Mincho" w:hAnsi="Arial" w:cs="Arial"/>
          <w:szCs w:val="24"/>
          <w:lang w:eastAsia="ro-RO"/>
        </w:rPr>
        <w:t xml:space="preserve"> L</w:t>
      </w:r>
      <w:r w:rsidR="00B12F59">
        <w:rPr>
          <w:rFonts w:ascii="Arial" w:eastAsia="MS Mincho" w:hAnsi="Arial" w:cs="Arial"/>
          <w:szCs w:val="24"/>
          <w:lang w:eastAsia="ro-RO"/>
        </w:rPr>
        <w:t>4</w:t>
      </w:r>
      <w:r w:rsidRPr="00D520E1">
        <w:rPr>
          <w:rFonts w:ascii="Arial" w:eastAsia="MS Mincho" w:hAnsi="Arial" w:cs="Arial"/>
          <w:szCs w:val="24"/>
          <w:lang w:eastAsia="ro-RO"/>
        </w:rPr>
        <w:t xml:space="preserve">A </w:t>
      </w:r>
      <w:r w:rsidR="00B12F59">
        <w:rPr>
          <w:rFonts w:ascii="Arial" w:eastAsia="MS Mincho" w:hAnsi="Arial" w:cs="Arial"/>
          <w:szCs w:val="24"/>
          <w:lang w:eastAsia="ro-RO"/>
        </w:rPr>
        <w:t xml:space="preserve"> și L8A </w:t>
      </w:r>
      <w:r w:rsidRPr="00D520E1">
        <w:rPr>
          <w:rFonts w:ascii="Arial" w:eastAsia="MS Mincho" w:hAnsi="Arial" w:cs="Arial"/>
          <w:szCs w:val="24"/>
          <w:lang w:eastAsia="ro-RO"/>
        </w:rPr>
        <w:t xml:space="preserve">Lebăda Est, se prezintă emisiile zilnice de poluanți, combustibilul utilizat având conținut redus de sulf.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Pentru calculul estimativ al emisiilor rezultate din acest tip de activităţi (Tabelul nr. 3.6 ) s-a utilizat metodologia consumului de combustibil (Corinair, 2007) pentru activităţi navale (coduri SNAP 080402-080404) şi factorii de emisie prevăzuţi pentru combustibil distilat (combustibil rezidual greu).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În </w:t>
      </w:r>
      <w:r w:rsidR="00BD0CA8" w:rsidRPr="00D520E1">
        <w:rPr>
          <w:rFonts w:ascii="Arial" w:eastAsia="MS Mincho" w:hAnsi="Arial" w:cs="Arial"/>
          <w:szCs w:val="24"/>
          <w:lang w:eastAsia="ro-RO"/>
        </w:rPr>
        <w:t>absența</w:t>
      </w:r>
      <w:r w:rsidRPr="00D520E1">
        <w:rPr>
          <w:rFonts w:ascii="Arial" w:eastAsia="MS Mincho" w:hAnsi="Arial" w:cs="Arial"/>
          <w:szCs w:val="24"/>
          <w:lang w:eastAsia="ro-RO"/>
        </w:rPr>
        <w:t xml:space="preserve"> unor date precise referitoare la </w:t>
      </w:r>
      <w:r w:rsidR="00BD0CA8" w:rsidRPr="00D520E1">
        <w:rPr>
          <w:rFonts w:ascii="Arial" w:eastAsia="MS Mincho" w:hAnsi="Arial" w:cs="Arial"/>
          <w:szCs w:val="24"/>
          <w:lang w:eastAsia="ro-RO"/>
        </w:rPr>
        <w:t>concentrația</w:t>
      </w:r>
      <w:r w:rsidRPr="00D520E1">
        <w:rPr>
          <w:rFonts w:ascii="Arial" w:eastAsia="MS Mincho" w:hAnsi="Arial" w:cs="Arial"/>
          <w:szCs w:val="24"/>
          <w:lang w:eastAsia="ro-RO"/>
        </w:rPr>
        <w:t xml:space="preserve"> sulfului în combustibilul utilizat, emisiile de SO</w:t>
      </w:r>
      <w:r w:rsidRPr="007815F4">
        <w:rPr>
          <w:rFonts w:ascii="Arial" w:eastAsia="MS Mincho" w:hAnsi="Arial" w:cs="Arial"/>
          <w:szCs w:val="24"/>
          <w:vertAlign w:val="subscript"/>
          <w:lang w:eastAsia="ro-RO"/>
        </w:rPr>
        <w:t>2</w:t>
      </w:r>
      <w:r w:rsidRPr="00D520E1">
        <w:rPr>
          <w:rFonts w:ascii="Arial" w:eastAsia="MS Mincho" w:hAnsi="Arial" w:cs="Arial"/>
          <w:szCs w:val="24"/>
          <w:lang w:eastAsia="ro-RO"/>
        </w:rPr>
        <w:t xml:space="preserve"> au fost calculate pe baza </w:t>
      </w:r>
      <w:r w:rsidR="00BD0CA8" w:rsidRPr="00D520E1">
        <w:rPr>
          <w:rFonts w:ascii="Arial" w:eastAsia="MS Mincho" w:hAnsi="Arial" w:cs="Arial"/>
          <w:szCs w:val="24"/>
          <w:lang w:eastAsia="ro-RO"/>
        </w:rPr>
        <w:t>concentrației</w:t>
      </w:r>
      <w:r w:rsidRPr="00D520E1">
        <w:rPr>
          <w:rFonts w:ascii="Arial" w:eastAsia="MS Mincho" w:hAnsi="Arial" w:cs="Arial"/>
          <w:szCs w:val="24"/>
          <w:lang w:eastAsia="ro-RO"/>
        </w:rPr>
        <w:t xml:space="preserve"> maxime în sulf admisă de normele impuse de Comunitatea Europeană şi de Anexa VI MARPOL (Regulations for the prevention of air pollution from ships), în vigoare începând cu anul 2007, respectiv 1.5 %. Experienţele similare certifică faptul că se utilizează un combustibil cu conţinut de sulf &lt; 1.5 % (S = 0.001 % sau chiar mai puţin), astfel încât cantitatea de SO</w:t>
      </w:r>
      <w:r w:rsidRPr="00D520E1">
        <w:rPr>
          <w:rFonts w:ascii="Arial" w:eastAsia="MS Mincho" w:hAnsi="Arial" w:cs="Arial"/>
          <w:szCs w:val="24"/>
          <w:vertAlign w:val="subscript"/>
          <w:lang w:eastAsia="ro-RO"/>
        </w:rPr>
        <w:t>2</w:t>
      </w:r>
      <w:r w:rsidRPr="00D520E1">
        <w:rPr>
          <w:rFonts w:ascii="Arial" w:eastAsia="MS Mincho" w:hAnsi="Arial" w:cs="Arial"/>
          <w:szCs w:val="24"/>
          <w:lang w:eastAsia="ro-RO"/>
        </w:rPr>
        <w:t xml:space="preserve"> produsă pe durata lucrărilor de foraj va fi de fapt </w:t>
      </w:r>
      <w:r w:rsidR="00BD0CA8" w:rsidRPr="00D520E1">
        <w:rPr>
          <w:rFonts w:ascii="Arial" w:eastAsia="MS Mincho" w:hAnsi="Arial" w:cs="Arial"/>
          <w:szCs w:val="24"/>
          <w:lang w:eastAsia="ro-RO"/>
        </w:rPr>
        <w:t>substanțial</w:t>
      </w:r>
      <w:r w:rsidRPr="00D520E1">
        <w:rPr>
          <w:rFonts w:ascii="Arial" w:eastAsia="MS Mincho" w:hAnsi="Arial" w:cs="Arial"/>
          <w:szCs w:val="24"/>
          <w:lang w:eastAsia="ro-RO"/>
        </w:rPr>
        <w:t xml:space="preserve"> mai mică decât estimarea realizată pe baza </w:t>
      </w:r>
      <w:r w:rsidR="00BD0CA8" w:rsidRPr="00D520E1">
        <w:rPr>
          <w:rFonts w:ascii="Arial" w:eastAsia="MS Mincho" w:hAnsi="Arial" w:cs="Arial"/>
          <w:szCs w:val="24"/>
          <w:lang w:eastAsia="ro-RO"/>
        </w:rPr>
        <w:t>concentrației</w:t>
      </w:r>
      <w:r w:rsidRPr="00D520E1">
        <w:rPr>
          <w:rFonts w:ascii="Arial" w:eastAsia="MS Mincho" w:hAnsi="Arial" w:cs="Arial"/>
          <w:szCs w:val="24"/>
          <w:lang w:eastAsia="ro-RO"/>
        </w:rPr>
        <w:t xml:space="preserve"> maxime admise de sulf. </w:t>
      </w:r>
    </w:p>
    <w:p w:rsidR="00D520E1" w:rsidRPr="00D520E1" w:rsidRDefault="00D520E1" w:rsidP="005B5600">
      <w:pPr>
        <w:spacing w:after="0" w:line="276" w:lineRule="auto"/>
        <w:ind w:firstLine="567"/>
        <w:jc w:val="both"/>
        <w:rPr>
          <w:rFonts w:ascii="Arial" w:eastAsia="MS Mincho" w:hAnsi="Arial" w:cs="Arial"/>
          <w:szCs w:val="24"/>
          <w:lang w:eastAsia="ro-RO"/>
        </w:rPr>
      </w:pPr>
    </w:p>
    <w:p w:rsidR="00D520E1" w:rsidRPr="007815F4" w:rsidRDefault="00D520E1" w:rsidP="005B5600">
      <w:pPr>
        <w:spacing w:after="0" w:line="276" w:lineRule="auto"/>
        <w:ind w:firstLine="567"/>
        <w:jc w:val="right"/>
        <w:rPr>
          <w:rFonts w:ascii="Arial" w:eastAsia="MS Mincho" w:hAnsi="Arial" w:cs="Arial"/>
          <w:lang w:eastAsia="ro-RO"/>
        </w:rPr>
      </w:pPr>
      <w:r w:rsidRPr="007815F4">
        <w:rPr>
          <w:rFonts w:ascii="Arial" w:hAnsi="Arial" w:cs="Arial"/>
          <w:lang w:val="it-IT"/>
        </w:rPr>
        <w:t>Tabel nr.</w:t>
      </w:r>
      <w:r w:rsidR="007815F4">
        <w:rPr>
          <w:rFonts w:ascii="Arial" w:hAnsi="Arial" w:cs="Arial"/>
          <w:lang w:val="it-IT"/>
        </w:rPr>
        <w:t xml:space="preserve"> </w:t>
      </w:r>
      <w:r w:rsidRPr="007815F4">
        <w:rPr>
          <w:rFonts w:ascii="Arial" w:hAnsi="Arial" w:cs="Arial"/>
          <w:lang w:val="it-IT"/>
        </w:rPr>
        <w:t>3.6</w:t>
      </w:r>
      <w:r w:rsidR="007815F4">
        <w:rPr>
          <w:rFonts w:ascii="Arial" w:hAnsi="Arial" w:cs="Arial"/>
          <w:lang w:val="it-IT"/>
        </w:rPr>
        <w:t>.</w:t>
      </w:r>
    </w:p>
    <w:p w:rsidR="00D520E1" w:rsidRPr="007815F4" w:rsidRDefault="00D520E1" w:rsidP="005B5600">
      <w:pPr>
        <w:tabs>
          <w:tab w:val="left" w:pos="993"/>
          <w:tab w:val="left" w:pos="1276"/>
          <w:tab w:val="left" w:pos="1418"/>
          <w:tab w:val="left" w:pos="1560"/>
        </w:tabs>
        <w:spacing w:after="0" w:line="240" w:lineRule="auto"/>
        <w:ind w:firstLine="547"/>
        <w:jc w:val="center"/>
        <w:rPr>
          <w:rFonts w:ascii="Arial" w:eastAsia="Times New Roman" w:hAnsi="Arial" w:cs="Arial"/>
          <w:lang w:val="it-IT"/>
        </w:rPr>
      </w:pPr>
      <w:r w:rsidRPr="007815F4">
        <w:rPr>
          <w:rFonts w:ascii="Arial" w:eastAsia="Times New Roman" w:hAnsi="Arial" w:cs="Arial"/>
          <w:lang w:val="it-IT"/>
        </w:rPr>
        <w:t>Emisiile atmosferice datorate consumului de combustibili lichizi pe</w:t>
      </w:r>
    </w:p>
    <w:p w:rsidR="00D520E1" w:rsidRPr="007815F4" w:rsidRDefault="00D520E1" w:rsidP="005B5600">
      <w:pPr>
        <w:tabs>
          <w:tab w:val="left" w:pos="993"/>
          <w:tab w:val="left" w:pos="1276"/>
          <w:tab w:val="left" w:pos="1418"/>
          <w:tab w:val="left" w:pos="1560"/>
        </w:tabs>
        <w:spacing w:after="0" w:line="240" w:lineRule="auto"/>
        <w:ind w:firstLine="547"/>
        <w:jc w:val="center"/>
        <w:rPr>
          <w:rFonts w:ascii="Arial" w:eastAsia="Times New Roman" w:hAnsi="Arial" w:cs="Arial"/>
          <w:lang w:val="pt-BR"/>
        </w:rPr>
      </w:pPr>
      <w:r w:rsidRPr="007815F4">
        <w:rPr>
          <w:rFonts w:ascii="Arial" w:eastAsia="Times New Roman" w:hAnsi="Arial" w:cs="Arial"/>
          <w:lang w:val="pt-BR"/>
        </w:rPr>
        <w:t>durata efectuării lucrărilor de fora</w:t>
      </w:r>
      <w:r w:rsidR="00B12F59">
        <w:rPr>
          <w:rFonts w:ascii="Arial" w:eastAsia="Times New Roman" w:hAnsi="Arial" w:cs="Arial"/>
          <w:lang w:val="pt-BR"/>
        </w:rPr>
        <w:t>re a s</w:t>
      </w:r>
      <w:r w:rsidRPr="007815F4">
        <w:rPr>
          <w:rFonts w:ascii="Arial" w:eastAsia="Times New Roman" w:hAnsi="Arial" w:cs="Arial"/>
          <w:lang w:val="pt-BR"/>
        </w:rPr>
        <w:t>ond</w:t>
      </w:r>
      <w:r w:rsidR="00B12F59">
        <w:rPr>
          <w:rFonts w:ascii="Arial" w:eastAsia="Times New Roman" w:hAnsi="Arial" w:cs="Arial"/>
          <w:lang w:val="pt-BR"/>
        </w:rPr>
        <w:t xml:space="preserve">elor </w:t>
      </w:r>
      <w:r w:rsidRPr="007815F4">
        <w:rPr>
          <w:rFonts w:ascii="Arial" w:eastAsia="Times New Roman" w:hAnsi="Arial" w:cs="Arial"/>
          <w:lang w:val="pt-BR"/>
        </w:rPr>
        <w:t xml:space="preserve"> L</w:t>
      </w:r>
      <w:r w:rsidR="00B12F59">
        <w:rPr>
          <w:rFonts w:ascii="Arial" w:eastAsia="Times New Roman" w:hAnsi="Arial" w:cs="Arial"/>
          <w:lang w:val="pt-BR"/>
        </w:rPr>
        <w:t>4</w:t>
      </w:r>
      <w:r w:rsidRPr="007815F4">
        <w:rPr>
          <w:rFonts w:ascii="Arial" w:eastAsia="Times New Roman" w:hAnsi="Arial" w:cs="Arial"/>
          <w:lang w:val="pt-BR"/>
        </w:rPr>
        <w:t xml:space="preserve">A </w:t>
      </w:r>
      <w:r w:rsidR="00B12F59">
        <w:rPr>
          <w:rFonts w:ascii="Arial" w:eastAsia="Times New Roman" w:hAnsi="Arial" w:cs="Arial"/>
          <w:lang w:val="pt-BR"/>
        </w:rPr>
        <w:t xml:space="preserve"> și L8A</w:t>
      </w:r>
      <w:r w:rsidRPr="007815F4">
        <w:rPr>
          <w:rFonts w:ascii="Arial" w:eastAsia="Times New Roman" w:hAnsi="Arial" w:cs="Arial"/>
          <w:lang w:val="pt-BR"/>
        </w:rPr>
        <w:t xml:space="preserve"> Leb</w:t>
      </w:r>
      <w:r w:rsidR="007815F4">
        <w:rPr>
          <w:rFonts w:ascii="Arial" w:eastAsia="Times New Roman" w:hAnsi="Arial" w:cs="Arial"/>
          <w:lang w:val="pt-BR"/>
        </w:rPr>
        <w:t>ă</w:t>
      </w:r>
      <w:r w:rsidRPr="007815F4">
        <w:rPr>
          <w:rFonts w:ascii="Arial" w:eastAsia="Times New Roman" w:hAnsi="Arial" w:cs="Arial"/>
          <w:lang w:val="pt-BR"/>
        </w:rPr>
        <w:t xml:space="preserve">da Est </w:t>
      </w:r>
    </w:p>
    <w:tbl>
      <w:tblPr>
        <w:tblW w:w="8349"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2340"/>
        <w:gridCol w:w="1614"/>
        <w:gridCol w:w="2127"/>
        <w:gridCol w:w="2268"/>
      </w:tblGrid>
      <w:tr w:rsidR="00D520E1" w:rsidRPr="00D520E1" w:rsidTr="00D520E1">
        <w:trPr>
          <w:tblHeader/>
          <w:jc w:val="center"/>
        </w:trPr>
        <w:tc>
          <w:tcPr>
            <w:tcW w:w="2340" w:type="dxa"/>
            <w:tcBorders>
              <w:bottom w:val="single" w:sz="12" w:space="0" w:color="000000"/>
            </w:tcBorders>
          </w:tcPr>
          <w:p w:rsidR="00D520E1" w:rsidRPr="00D520E1" w:rsidRDefault="00D520E1" w:rsidP="005B5600">
            <w:pPr>
              <w:tabs>
                <w:tab w:val="left" w:pos="993"/>
                <w:tab w:val="left" w:pos="1276"/>
                <w:tab w:val="left" w:pos="1418"/>
                <w:tab w:val="left" w:pos="1560"/>
              </w:tabs>
              <w:spacing w:after="0" w:line="240" w:lineRule="auto"/>
              <w:jc w:val="center"/>
              <w:rPr>
                <w:rFonts w:ascii="Arial" w:eastAsia="Times New Roman" w:hAnsi="Arial" w:cs="Arial"/>
                <w:sz w:val="18"/>
                <w:szCs w:val="24"/>
                <w:lang w:val="en-US"/>
              </w:rPr>
            </w:pPr>
            <w:r w:rsidRPr="00D520E1">
              <w:rPr>
                <w:rFonts w:ascii="Arial" w:eastAsia="Times New Roman" w:hAnsi="Arial" w:cs="Arial"/>
                <w:sz w:val="18"/>
                <w:szCs w:val="24"/>
                <w:lang w:val="en-US"/>
              </w:rPr>
              <w:t>Compus</w:t>
            </w:r>
          </w:p>
        </w:tc>
        <w:tc>
          <w:tcPr>
            <w:tcW w:w="1614" w:type="dxa"/>
            <w:tcBorders>
              <w:bottom w:val="single" w:sz="12" w:space="0" w:color="000000"/>
            </w:tcBorders>
          </w:tcPr>
          <w:p w:rsidR="00D520E1" w:rsidRPr="00D520E1" w:rsidRDefault="00D520E1" w:rsidP="005B5600">
            <w:pPr>
              <w:tabs>
                <w:tab w:val="left" w:pos="993"/>
                <w:tab w:val="left" w:pos="1276"/>
                <w:tab w:val="left" w:pos="1418"/>
                <w:tab w:val="left" w:pos="1560"/>
              </w:tabs>
              <w:spacing w:after="0" w:line="240" w:lineRule="auto"/>
              <w:jc w:val="center"/>
              <w:rPr>
                <w:rFonts w:ascii="Arial" w:eastAsia="Times New Roman" w:hAnsi="Arial" w:cs="Arial"/>
                <w:sz w:val="18"/>
                <w:szCs w:val="24"/>
                <w:lang w:val="en-US"/>
              </w:rPr>
            </w:pPr>
            <w:r w:rsidRPr="00D520E1">
              <w:rPr>
                <w:rFonts w:ascii="Arial" w:eastAsia="Times New Roman" w:hAnsi="Arial" w:cs="Arial"/>
                <w:sz w:val="18"/>
                <w:szCs w:val="24"/>
                <w:lang w:val="en-US"/>
              </w:rPr>
              <w:t>Factor de emisie</w:t>
            </w:r>
          </w:p>
        </w:tc>
        <w:tc>
          <w:tcPr>
            <w:tcW w:w="2127" w:type="dxa"/>
            <w:tcBorders>
              <w:bottom w:val="single" w:sz="12" w:space="0" w:color="000000"/>
            </w:tcBorders>
          </w:tcPr>
          <w:p w:rsidR="00D520E1" w:rsidRPr="00D520E1" w:rsidRDefault="00D520E1" w:rsidP="005B5600">
            <w:pPr>
              <w:tabs>
                <w:tab w:val="left" w:pos="993"/>
                <w:tab w:val="left" w:pos="1276"/>
                <w:tab w:val="left" w:pos="1418"/>
                <w:tab w:val="left" w:pos="1560"/>
              </w:tabs>
              <w:spacing w:after="0" w:line="240" w:lineRule="auto"/>
              <w:jc w:val="center"/>
              <w:rPr>
                <w:rFonts w:ascii="Arial" w:eastAsia="Times New Roman" w:hAnsi="Arial" w:cs="Arial"/>
                <w:sz w:val="18"/>
                <w:szCs w:val="24"/>
                <w:lang w:val="en-US"/>
              </w:rPr>
            </w:pPr>
            <w:r w:rsidRPr="00D520E1">
              <w:rPr>
                <w:rFonts w:ascii="Arial" w:eastAsia="Times New Roman" w:hAnsi="Arial" w:cs="Arial"/>
                <w:sz w:val="18"/>
                <w:szCs w:val="24"/>
                <w:lang w:val="en-US"/>
              </w:rPr>
              <w:t>Emisie zilnică</w:t>
            </w:r>
          </w:p>
        </w:tc>
        <w:tc>
          <w:tcPr>
            <w:tcW w:w="2268" w:type="dxa"/>
            <w:tcBorders>
              <w:bottom w:val="single" w:sz="12" w:space="0" w:color="000000"/>
            </w:tcBorders>
          </w:tcPr>
          <w:p w:rsidR="00D520E1" w:rsidRPr="00D520E1" w:rsidRDefault="00D520E1" w:rsidP="005B5600">
            <w:pPr>
              <w:tabs>
                <w:tab w:val="left" w:pos="993"/>
                <w:tab w:val="left" w:pos="1276"/>
                <w:tab w:val="left" w:pos="1418"/>
                <w:tab w:val="left" w:pos="1560"/>
              </w:tabs>
              <w:spacing w:after="0" w:line="240" w:lineRule="auto"/>
              <w:jc w:val="center"/>
              <w:rPr>
                <w:rFonts w:ascii="Arial" w:eastAsia="Times New Roman" w:hAnsi="Arial" w:cs="Arial"/>
                <w:sz w:val="18"/>
                <w:szCs w:val="24"/>
                <w:lang w:val="en-US"/>
              </w:rPr>
            </w:pPr>
            <w:r w:rsidRPr="00D520E1">
              <w:rPr>
                <w:rFonts w:ascii="Arial" w:eastAsia="Times New Roman" w:hAnsi="Arial" w:cs="Arial"/>
                <w:sz w:val="18"/>
                <w:szCs w:val="24"/>
                <w:lang w:val="en-US"/>
              </w:rPr>
              <w:t>Emisie totală</w:t>
            </w:r>
          </w:p>
        </w:tc>
      </w:tr>
      <w:tr w:rsidR="00D520E1" w:rsidRPr="00D520E1" w:rsidTr="00D520E1">
        <w:trPr>
          <w:jc w:val="center"/>
        </w:trPr>
        <w:tc>
          <w:tcPr>
            <w:tcW w:w="2340" w:type="dxa"/>
            <w:tcBorders>
              <w:top w:val="nil"/>
            </w:tcBorders>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CO</w:t>
            </w:r>
            <w:r w:rsidRPr="00D520E1">
              <w:rPr>
                <w:rFonts w:ascii="Arial" w:eastAsia="Times New Roman" w:hAnsi="Arial" w:cs="Arial"/>
                <w:sz w:val="18"/>
                <w:szCs w:val="24"/>
                <w:vertAlign w:val="subscript"/>
                <w:lang w:val="en-US"/>
              </w:rPr>
              <w:t>2</w:t>
            </w:r>
          </w:p>
        </w:tc>
        <w:tc>
          <w:tcPr>
            <w:tcW w:w="1614" w:type="dxa"/>
            <w:tcBorders>
              <w:top w:val="nil"/>
            </w:tcBorders>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3170 kg/t</w:t>
            </w:r>
          </w:p>
        </w:tc>
        <w:tc>
          <w:tcPr>
            <w:tcW w:w="2127" w:type="dxa"/>
            <w:tcBorders>
              <w:top w:val="nil"/>
            </w:tcBorders>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25360 - </w:t>
            </w:r>
            <w:smartTag w:uri="urn:schemas-microsoft-com:office:smarttags" w:element="metricconverter">
              <w:smartTagPr>
                <w:attr w:name="ProductID" w:val="31700 kg"/>
              </w:smartTagPr>
              <w:r w:rsidRPr="00D520E1">
                <w:rPr>
                  <w:rFonts w:ascii="Arial" w:eastAsia="Times New Roman" w:hAnsi="Arial" w:cs="Arial"/>
                  <w:sz w:val="18"/>
                  <w:szCs w:val="24"/>
                  <w:lang w:val="en-US"/>
                </w:rPr>
                <w:t>31700 kg</w:t>
              </w:r>
            </w:smartTag>
          </w:p>
        </w:tc>
        <w:tc>
          <w:tcPr>
            <w:tcW w:w="2268" w:type="dxa"/>
            <w:tcBorders>
              <w:top w:val="nil"/>
            </w:tcBorders>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989 - 1236 t</w:t>
            </w:r>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vertAlign w:val="subscript"/>
                <w:lang w:val="en-US"/>
              </w:rPr>
            </w:pPr>
            <w:r w:rsidRPr="00D520E1">
              <w:rPr>
                <w:rFonts w:ascii="Arial" w:eastAsia="Times New Roman" w:hAnsi="Arial" w:cs="Arial"/>
                <w:sz w:val="18"/>
                <w:szCs w:val="24"/>
                <w:lang w:val="en-US"/>
              </w:rPr>
              <w:t>SO</w:t>
            </w:r>
            <w:r w:rsidRPr="00D520E1">
              <w:rPr>
                <w:rFonts w:ascii="Arial" w:eastAsia="Times New Roman" w:hAnsi="Arial" w:cs="Arial"/>
                <w:sz w:val="18"/>
                <w:szCs w:val="24"/>
                <w:vertAlign w:val="subscript"/>
                <w:lang w:val="en-US"/>
              </w:rPr>
              <w:t>2</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20 x % S kg/t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240 - </w:t>
            </w:r>
            <w:smartTag w:uri="urn:schemas-microsoft-com:office:smarttags" w:element="metricconverter">
              <w:smartTagPr>
                <w:attr w:name="ProductID" w:val="300 kg"/>
              </w:smartTagPr>
              <w:r w:rsidRPr="00D520E1">
                <w:rPr>
                  <w:rFonts w:ascii="Arial" w:eastAsia="Times New Roman" w:hAnsi="Arial" w:cs="Arial"/>
                  <w:sz w:val="18"/>
                  <w:szCs w:val="24"/>
                  <w:lang w:val="en-US"/>
                </w:rPr>
                <w:t>300 kg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8.1 - 11.7 t</w:t>
            </w:r>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NO</w:t>
            </w:r>
            <w:r w:rsidRPr="00D520E1">
              <w:rPr>
                <w:rFonts w:ascii="Arial" w:eastAsia="Times New Roman" w:hAnsi="Arial" w:cs="Arial"/>
                <w:sz w:val="18"/>
                <w:szCs w:val="24"/>
                <w:vertAlign w:val="subscript"/>
                <w:lang w:val="en-US"/>
              </w:rPr>
              <w:t>x</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87 kg/t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696 - </w:t>
            </w:r>
            <w:smartTag w:uri="urn:schemas-microsoft-com:office:smarttags" w:element="metricconverter">
              <w:smartTagPr>
                <w:attr w:name="ProductID" w:val="870 kg"/>
              </w:smartTagPr>
              <w:r w:rsidRPr="00D520E1">
                <w:rPr>
                  <w:rFonts w:ascii="Arial" w:eastAsia="Times New Roman" w:hAnsi="Arial" w:cs="Arial"/>
                  <w:sz w:val="18"/>
                  <w:szCs w:val="24"/>
                  <w:lang w:val="en-US"/>
                </w:rPr>
                <w:t>870 kg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27 - 34 t</w:t>
            </w:r>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CO</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7.4 kg/t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59 - </w:t>
            </w:r>
            <w:smartTag w:uri="urn:schemas-microsoft-com:office:smarttags" w:element="metricconverter">
              <w:smartTagPr>
                <w:attr w:name="ProductID" w:val="74 kg"/>
              </w:smartTagPr>
              <w:r w:rsidRPr="00D520E1">
                <w:rPr>
                  <w:rFonts w:ascii="Arial" w:eastAsia="Times New Roman" w:hAnsi="Arial" w:cs="Arial"/>
                  <w:sz w:val="18"/>
                  <w:szCs w:val="24"/>
                  <w:lang w:val="en-US"/>
                </w:rPr>
                <w:t>74 kg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2.3 - 2.9 t</w:t>
            </w:r>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16"/>
                <w:lang w:val="en-US"/>
              </w:rPr>
            </w:pPr>
            <w:r w:rsidRPr="00D520E1">
              <w:rPr>
                <w:rFonts w:ascii="Arial" w:eastAsia="Times New Roman" w:hAnsi="Arial" w:cs="Arial"/>
                <w:sz w:val="18"/>
                <w:szCs w:val="24"/>
                <w:lang w:val="en-US"/>
              </w:rPr>
              <w:t>COV (</w:t>
            </w:r>
            <w:r w:rsidRPr="00D520E1">
              <w:rPr>
                <w:rFonts w:ascii="Arial" w:eastAsia="Times New Roman" w:hAnsi="Arial" w:cs="Arial"/>
                <w:sz w:val="18"/>
                <w:szCs w:val="18"/>
                <w:lang w:val="en-US"/>
              </w:rPr>
              <w:t>alţii decât metan</w:t>
            </w:r>
            <w:r w:rsidRPr="00D520E1">
              <w:rPr>
                <w:rFonts w:ascii="Arial" w:eastAsia="Times New Roman" w:hAnsi="Arial" w:cs="Arial"/>
                <w:sz w:val="18"/>
                <w:szCs w:val="16"/>
                <w:lang w:val="en-US"/>
              </w:rPr>
              <w:t>)</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2.4 kg/t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19 - </w:t>
            </w:r>
            <w:smartTag w:uri="urn:schemas-microsoft-com:office:smarttags" w:element="metricconverter">
              <w:smartTagPr>
                <w:attr w:name="ProductID" w:val="24 kg"/>
              </w:smartTagPr>
              <w:r w:rsidRPr="00D520E1">
                <w:rPr>
                  <w:rFonts w:ascii="Arial" w:eastAsia="Times New Roman" w:hAnsi="Arial" w:cs="Arial"/>
                  <w:sz w:val="18"/>
                  <w:szCs w:val="24"/>
                  <w:lang w:val="en-US"/>
                </w:rPr>
                <w:t>24 kg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741 - </w:t>
            </w:r>
            <w:smartTag w:uri="urn:schemas-microsoft-com:office:smarttags" w:element="metricconverter">
              <w:smartTagPr>
                <w:attr w:name="ProductID" w:val="936 kg"/>
              </w:smartTagPr>
              <w:r w:rsidRPr="00D520E1">
                <w:rPr>
                  <w:rFonts w:ascii="Arial" w:eastAsia="Times New Roman" w:hAnsi="Arial" w:cs="Arial"/>
                  <w:sz w:val="18"/>
                  <w:szCs w:val="24"/>
                  <w:lang w:val="en-US"/>
                </w:rPr>
                <w:t>936 kg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CH</w:t>
            </w:r>
            <w:r w:rsidRPr="00D520E1">
              <w:rPr>
                <w:rFonts w:ascii="Arial" w:eastAsia="Times New Roman" w:hAnsi="Arial" w:cs="Arial"/>
                <w:sz w:val="18"/>
                <w:szCs w:val="24"/>
                <w:vertAlign w:val="subscript"/>
                <w:lang w:val="en-US"/>
              </w:rPr>
              <w:t>4</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0.05 kg/t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0.4 - </w:t>
            </w:r>
            <w:smartTag w:uri="urn:schemas-microsoft-com:office:smarttags" w:element="metricconverter">
              <w:smartTagPr>
                <w:attr w:name="ProductID" w:val="0.5 kg"/>
              </w:smartTagPr>
              <w:r w:rsidRPr="00D520E1">
                <w:rPr>
                  <w:rFonts w:ascii="Arial" w:eastAsia="Times New Roman" w:hAnsi="Arial" w:cs="Arial"/>
                  <w:sz w:val="18"/>
                  <w:szCs w:val="24"/>
                  <w:lang w:val="en-US"/>
                </w:rPr>
                <w:t>0.5 kg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15 - </w:t>
            </w:r>
            <w:smartTag w:uri="urn:schemas-microsoft-com:office:smarttags" w:element="metricconverter">
              <w:smartTagPr>
                <w:attr w:name="ProductID" w:val="19 kg"/>
              </w:smartTagPr>
              <w:r w:rsidRPr="00D520E1">
                <w:rPr>
                  <w:rFonts w:ascii="Arial" w:eastAsia="Times New Roman" w:hAnsi="Arial" w:cs="Arial"/>
                  <w:sz w:val="18"/>
                  <w:szCs w:val="24"/>
                  <w:lang w:val="en-US"/>
                </w:rPr>
                <w:t>19 kg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N</w:t>
            </w:r>
            <w:r w:rsidRPr="00D520E1">
              <w:rPr>
                <w:rFonts w:ascii="Arial" w:eastAsia="Times New Roman" w:hAnsi="Arial" w:cs="Arial"/>
                <w:sz w:val="18"/>
                <w:szCs w:val="24"/>
                <w:vertAlign w:val="subscript"/>
                <w:lang w:val="en-US"/>
              </w:rPr>
              <w:t>2</w:t>
            </w:r>
            <w:r w:rsidRPr="00D520E1">
              <w:rPr>
                <w:rFonts w:ascii="Arial" w:eastAsia="Times New Roman" w:hAnsi="Arial" w:cs="Arial"/>
                <w:sz w:val="18"/>
                <w:szCs w:val="24"/>
                <w:lang w:val="en-US"/>
              </w:rPr>
              <w:t>O</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0.08 kg/t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0.64 - </w:t>
            </w:r>
            <w:smartTag w:uri="urn:schemas-microsoft-com:office:smarttags" w:element="metricconverter">
              <w:smartTagPr>
                <w:attr w:name="ProductID" w:val="0.80 kg"/>
              </w:smartTagPr>
              <w:r w:rsidRPr="00D520E1">
                <w:rPr>
                  <w:rFonts w:ascii="Arial" w:eastAsia="Times New Roman" w:hAnsi="Arial" w:cs="Arial"/>
                  <w:sz w:val="18"/>
                  <w:szCs w:val="24"/>
                  <w:lang w:val="en-US"/>
                </w:rPr>
                <w:t>0.80 kg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25 - </w:t>
            </w:r>
            <w:smartTag w:uri="urn:schemas-microsoft-com:office:smarttags" w:element="metricconverter">
              <w:smartTagPr>
                <w:attr w:name="ProductID" w:val="31 kg"/>
              </w:smartTagPr>
              <w:r w:rsidRPr="00D520E1">
                <w:rPr>
                  <w:rFonts w:ascii="Arial" w:eastAsia="Times New Roman" w:hAnsi="Arial" w:cs="Arial"/>
                  <w:sz w:val="18"/>
                  <w:szCs w:val="24"/>
                  <w:lang w:val="en-US"/>
                </w:rPr>
                <w:t>31 kg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HCB</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0.01-0.4 mg/t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3.2 - 4.0 mg</w:t>
            </w:r>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125 - 156 mg</w:t>
            </w:r>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Dioxină</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0.1-8 µg FET</w:t>
            </w:r>
            <w:r w:rsidRPr="00D520E1">
              <w:rPr>
                <w:rFonts w:ascii="Arial" w:eastAsia="Times New Roman" w:hAnsi="Arial" w:cs="Arial"/>
                <w:sz w:val="18"/>
                <w:szCs w:val="24"/>
                <w:vertAlign w:val="superscript"/>
                <w:lang w:val="en-US"/>
              </w:rPr>
              <w:t>(1</w:t>
            </w:r>
            <w:r w:rsidRPr="00D520E1">
              <w:rPr>
                <w:rFonts w:ascii="Arial" w:eastAsia="Times New Roman" w:hAnsi="Arial" w:cs="Arial"/>
                <w:sz w:val="18"/>
                <w:szCs w:val="24"/>
                <w:lang w:val="en-US"/>
              </w:rPr>
              <w:t>/t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vertAlign w:val="superscript"/>
                <w:lang w:val="en-US"/>
              </w:rPr>
            </w:pPr>
            <w:r w:rsidRPr="00D520E1">
              <w:rPr>
                <w:rFonts w:ascii="Arial" w:eastAsia="Times New Roman" w:hAnsi="Arial" w:cs="Arial"/>
                <w:sz w:val="18"/>
                <w:szCs w:val="24"/>
                <w:lang w:val="en-US"/>
              </w:rPr>
              <w:t>64 - 80 µg FET</w:t>
            </w:r>
            <w:r w:rsidRPr="00D520E1">
              <w:rPr>
                <w:rFonts w:ascii="Arial" w:eastAsia="Times New Roman" w:hAnsi="Arial" w:cs="Arial"/>
                <w:sz w:val="18"/>
                <w:szCs w:val="24"/>
                <w:vertAlign w:val="superscript"/>
                <w:lang w:val="en-US"/>
              </w:rPr>
              <w:t>(1</w:t>
            </w:r>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250 - 312 µg FET</w:t>
            </w:r>
            <w:r w:rsidRPr="00D520E1">
              <w:rPr>
                <w:rFonts w:ascii="Arial" w:eastAsia="Times New Roman" w:hAnsi="Arial" w:cs="Arial"/>
                <w:sz w:val="18"/>
                <w:szCs w:val="24"/>
                <w:vertAlign w:val="superscript"/>
                <w:lang w:val="en-US"/>
              </w:rPr>
              <w:t>(1</w:t>
            </w:r>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PAH total</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2 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16 - </w:t>
            </w:r>
            <w:smartTag w:uri="urn:schemas-microsoft-com:office:smarttags" w:element="metricconverter">
              <w:smartTagPr>
                <w:attr w:name="ProductID" w:val="20 g"/>
              </w:smartTagPr>
              <w:r w:rsidRPr="00D520E1">
                <w:rPr>
                  <w:rFonts w:ascii="Arial" w:eastAsia="Times New Roman" w:hAnsi="Arial" w:cs="Arial"/>
                  <w:sz w:val="18"/>
                  <w:szCs w:val="24"/>
                  <w:lang w:val="en-US"/>
                </w:rPr>
                <w:t>20 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624 - </w:t>
            </w:r>
            <w:smartTag w:uri="urn:schemas-microsoft-com:office:smarttags" w:element="metricconverter">
              <w:smartTagPr>
                <w:attr w:name="ProductID" w:val="780 g"/>
              </w:smartTagPr>
              <w:r w:rsidRPr="00D520E1">
                <w:rPr>
                  <w:rFonts w:ascii="Arial" w:eastAsia="Times New Roman" w:hAnsi="Arial" w:cs="Arial"/>
                  <w:sz w:val="18"/>
                  <w:szCs w:val="24"/>
                  <w:lang w:val="en-US"/>
                </w:rPr>
                <w:t>780 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vertAlign w:val="superscript"/>
                <w:lang w:val="en-US"/>
              </w:rPr>
            </w:pPr>
            <w:r w:rsidRPr="00D520E1">
              <w:rPr>
                <w:rFonts w:ascii="Arial" w:eastAsia="Times New Roman" w:hAnsi="Arial" w:cs="Arial"/>
                <w:sz w:val="18"/>
                <w:szCs w:val="24"/>
                <w:lang w:val="en-US"/>
              </w:rPr>
              <w:t>PAH</w:t>
            </w:r>
            <w:r w:rsidRPr="00D520E1">
              <w:rPr>
                <w:rFonts w:ascii="Arial" w:eastAsia="Times New Roman" w:hAnsi="Arial" w:cs="Arial"/>
                <w:sz w:val="18"/>
                <w:szCs w:val="24"/>
                <w:vertAlign w:val="superscript"/>
                <w:lang w:val="en-US"/>
              </w:rPr>
              <w:t>(2</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0.04 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0.32 - </w:t>
            </w:r>
            <w:smartTag w:uri="urn:schemas-microsoft-com:office:smarttags" w:element="metricconverter">
              <w:smartTagPr>
                <w:attr w:name="ProductID" w:val="0.40 g"/>
              </w:smartTagPr>
              <w:r w:rsidRPr="00D520E1">
                <w:rPr>
                  <w:rFonts w:ascii="Arial" w:eastAsia="Times New Roman" w:hAnsi="Arial" w:cs="Arial"/>
                  <w:sz w:val="18"/>
                  <w:szCs w:val="24"/>
                  <w:lang w:val="en-US"/>
                </w:rPr>
                <w:t>0.40 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12 - </w:t>
            </w:r>
            <w:smartTag w:uri="urn:schemas-microsoft-com:office:smarttags" w:element="metricconverter">
              <w:smartTagPr>
                <w:attr w:name="ProductID" w:val="15 g"/>
              </w:smartTagPr>
              <w:r w:rsidRPr="00D520E1">
                <w:rPr>
                  <w:rFonts w:ascii="Arial" w:eastAsia="Times New Roman" w:hAnsi="Arial" w:cs="Arial"/>
                  <w:sz w:val="18"/>
                  <w:szCs w:val="24"/>
                  <w:lang w:val="en-US"/>
                </w:rPr>
                <w:t>15 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As</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0.5 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4 - </w:t>
            </w:r>
            <w:smartTag w:uri="urn:schemas-microsoft-com:office:smarttags" w:element="metricconverter">
              <w:smartTagPr>
                <w:attr w:name="ProductID" w:val="5 g"/>
              </w:smartTagPr>
              <w:r w:rsidRPr="00D520E1">
                <w:rPr>
                  <w:rFonts w:ascii="Arial" w:eastAsia="Times New Roman" w:hAnsi="Arial" w:cs="Arial"/>
                  <w:sz w:val="18"/>
                  <w:szCs w:val="24"/>
                  <w:lang w:val="en-US"/>
                </w:rPr>
                <w:t>5 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156 - </w:t>
            </w:r>
            <w:smartTag w:uri="urn:schemas-microsoft-com:office:smarttags" w:element="metricconverter">
              <w:smartTagPr>
                <w:attr w:name="ProductID" w:val="195 g"/>
              </w:smartTagPr>
              <w:r w:rsidRPr="00D520E1">
                <w:rPr>
                  <w:rFonts w:ascii="Arial" w:eastAsia="Times New Roman" w:hAnsi="Arial" w:cs="Arial"/>
                  <w:sz w:val="18"/>
                  <w:szCs w:val="24"/>
                  <w:lang w:val="en-US"/>
                </w:rPr>
                <w:t>195 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Cd</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0.03 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0.24 - </w:t>
            </w:r>
            <w:smartTag w:uri="urn:schemas-microsoft-com:office:smarttags" w:element="metricconverter">
              <w:smartTagPr>
                <w:attr w:name="ProductID" w:val="0.30 g"/>
              </w:smartTagPr>
              <w:r w:rsidRPr="00D520E1">
                <w:rPr>
                  <w:rFonts w:ascii="Arial" w:eastAsia="Times New Roman" w:hAnsi="Arial" w:cs="Arial"/>
                  <w:sz w:val="18"/>
                  <w:szCs w:val="24"/>
                  <w:lang w:val="en-US"/>
                </w:rPr>
                <w:t>0.30 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9.3 - </w:t>
            </w:r>
            <w:smartTag w:uri="urn:schemas-microsoft-com:office:smarttags" w:element="metricconverter">
              <w:smartTagPr>
                <w:attr w:name="ProductID" w:val="11.7 g"/>
              </w:smartTagPr>
              <w:r w:rsidRPr="00D520E1">
                <w:rPr>
                  <w:rFonts w:ascii="Arial" w:eastAsia="Times New Roman" w:hAnsi="Arial" w:cs="Arial"/>
                  <w:sz w:val="18"/>
                  <w:szCs w:val="24"/>
                  <w:lang w:val="en-US"/>
                </w:rPr>
                <w:t>11.7 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Cr</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0.2 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1.6 - </w:t>
            </w:r>
            <w:smartTag w:uri="urn:schemas-microsoft-com:office:smarttags" w:element="metricconverter">
              <w:smartTagPr>
                <w:attr w:name="ProductID" w:val="2.0 g"/>
              </w:smartTagPr>
              <w:r w:rsidRPr="00D520E1">
                <w:rPr>
                  <w:rFonts w:ascii="Arial" w:eastAsia="Times New Roman" w:hAnsi="Arial" w:cs="Arial"/>
                  <w:sz w:val="18"/>
                  <w:szCs w:val="24"/>
                  <w:lang w:val="en-US"/>
                </w:rPr>
                <w:t>2.0 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62 - </w:t>
            </w:r>
            <w:smartTag w:uri="urn:schemas-microsoft-com:office:smarttags" w:element="metricconverter">
              <w:smartTagPr>
                <w:attr w:name="ProductID" w:val="78 g"/>
              </w:smartTagPr>
              <w:r w:rsidRPr="00D520E1">
                <w:rPr>
                  <w:rFonts w:ascii="Arial" w:eastAsia="Times New Roman" w:hAnsi="Arial" w:cs="Arial"/>
                  <w:sz w:val="18"/>
                  <w:szCs w:val="24"/>
                  <w:lang w:val="en-US"/>
                </w:rPr>
                <w:t>78 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Cu</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0.5 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4 - </w:t>
            </w:r>
            <w:smartTag w:uri="urn:schemas-microsoft-com:office:smarttags" w:element="metricconverter">
              <w:smartTagPr>
                <w:attr w:name="ProductID" w:val="5 g"/>
              </w:smartTagPr>
              <w:r w:rsidRPr="00D520E1">
                <w:rPr>
                  <w:rFonts w:ascii="Arial" w:eastAsia="Times New Roman" w:hAnsi="Arial" w:cs="Arial"/>
                  <w:sz w:val="18"/>
                  <w:szCs w:val="24"/>
                  <w:lang w:val="en-US"/>
                </w:rPr>
                <w:t>5 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156 - </w:t>
            </w:r>
            <w:smartTag w:uri="urn:schemas-microsoft-com:office:smarttags" w:element="metricconverter">
              <w:smartTagPr>
                <w:attr w:name="ProductID" w:val="195 g"/>
              </w:smartTagPr>
              <w:r w:rsidRPr="00D520E1">
                <w:rPr>
                  <w:rFonts w:ascii="Arial" w:eastAsia="Times New Roman" w:hAnsi="Arial" w:cs="Arial"/>
                  <w:sz w:val="18"/>
                  <w:szCs w:val="24"/>
                  <w:lang w:val="en-US"/>
                </w:rPr>
                <w:t>195 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Hg</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0.02 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0.16 - </w:t>
            </w:r>
            <w:smartTag w:uri="urn:schemas-microsoft-com:office:smarttags" w:element="metricconverter">
              <w:smartTagPr>
                <w:attr w:name="ProductID" w:val="0.2 g"/>
              </w:smartTagPr>
              <w:r w:rsidRPr="00D520E1">
                <w:rPr>
                  <w:rFonts w:ascii="Arial" w:eastAsia="Times New Roman" w:hAnsi="Arial" w:cs="Arial"/>
                  <w:sz w:val="18"/>
                  <w:szCs w:val="24"/>
                  <w:lang w:val="en-US"/>
                </w:rPr>
                <w:t>0.2 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6.2 - </w:t>
            </w:r>
            <w:smartTag w:uri="urn:schemas-microsoft-com:office:smarttags" w:element="metricconverter">
              <w:smartTagPr>
                <w:attr w:name="ProductID" w:val="7.8 g"/>
              </w:smartTagPr>
              <w:r w:rsidRPr="00D520E1">
                <w:rPr>
                  <w:rFonts w:ascii="Arial" w:eastAsia="Times New Roman" w:hAnsi="Arial" w:cs="Arial"/>
                  <w:sz w:val="18"/>
                  <w:szCs w:val="24"/>
                  <w:lang w:val="en-US"/>
                </w:rPr>
                <w:t>7.8 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Ni</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30 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240 - </w:t>
            </w:r>
            <w:smartTag w:uri="urn:schemas-microsoft-com:office:smarttags" w:element="metricconverter">
              <w:smartTagPr>
                <w:attr w:name="ProductID" w:val="300 g"/>
              </w:smartTagPr>
              <w:r w:rsidRPr="00D520E1">
                <w:rPr>
                  <w:rFonts w:ascii="Arial" w:eastAsia="Times New Roman" w:hAnsi="Arial" w:cs="Arial"/>
                  <w:sz w:val="18"/>
                  <w:szCs w:val="24"/>
                  <w:lang w:val="en-US"/>
                </w:rPr>
                <w:t>300 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9.36 - </w:t>
            </w:r>
            <w:smartTag w:uri="urn:schemas-microsoft-com:office:smarttags" w:element="metricconverter">
              <w:smartTagPr>
                <w:attr w:name="ProductID" w:val="11.7 kg"/>
              </w:smartTagPr>
              <w:r w:rsidRPr="00D520E1">
                <w:rPr>
                  <w:rFonts w:ascii="Arial" w:eastAsia="Times New Roman" w:hAnsi="Arial" w:cs="Arial"/>
                  <w:sz w:val="18"/>
                  <w:szCs w:val="24"/>
                  <w:lang w:val="en-US"/>
                </w:rPr>
                <w:t>11.7 kg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Pb</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0.2 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1.6 - </w:t>
            </w:r>
            <w:smartTag w:uri="urn:schemas-microsoft-com:office:smarttags" w:element="metricconverter">
              <w:smartTagPr>
                <w:attr w:name="ProductID" w:val="2.0 g"/>
              </w:smartTagPr>
              <w:r w:rsidRPr="00D520E1">
                <w:rPr>
                  <w:rFonts w:ascii="Arial" w:eastAsia="Times New Roman" w:hAnsi="Arial" w:cs="Arial"/>
                  <w:sz w:val="18"/>
                  <w:szCs w:val="24"/>
                  <w:lang w:val="en-US"/>
                </w:rPr>
                <w:t>2.0 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62 - </w:t>
            </w:r>
            <w:smartTag w:uri="urn:schemas-microsoft-com:office:smarttags" w:element="metricconverter">
              <w:smartTagPr>
                <w:attr w:name="ProductID" w:val="78 g"/>
              </w:smartTagPr>
              <w:r w:rsidRPr="00D520E1">
                <w:rPr>
                  <w:rFonts w:ascii="Arial" w:eastAsia="Times New Roman" w:hAnsi="Arial" w:cs="Arial"/>
                  <w:sz w:val="18"/>
                  <w:szCs w:val="24"/>
                  <w:lang w:val="en-US"/>
                </w:rPr>
                <w:t>78 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Se</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0.4 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3.2 - </w:t>
            </w:r>
            <w:smartTag w:uri="urn:schemas-microsoft-com:office:smarttags" w:element="metricconverter">
              <w:smartTagPr>
                <w:attr w:name="ProductID" w:val="4.0 g"/>
              </w:smartTagPr>
              <w:r w:rsidRPr="00D520E1">
                <w:rPr>
                  <w:rFonts w:ascii="Arial" w:eastAsia="Times New Roman" w:hAnsi="Arial" w:cs="Arial"/>
                  <w:sz w:val="18"/>
                  <w:szCs w:val="24"/>
                  <w:lang w:val="en-US"/>
                </w:rPr>
                <w:t>4.0 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125 - </w:t>
            </w:r>
            <w:smartTag w:uri="urn:schemas-microsoft-com:office:smarttags" w:element="metricconverter">
              <w:smartTagPr>
                <w:attr w:name="ProductID" w:val="156 g"/>
              </w:smartTagPr>
              <w:r w:rsidRPr="00D520E1">
                <w:rPr>
                  <w:rFonts w:ascii="Arial" w:eastAsia="Times New Roman" w:hAnsi="Arial" w:cs="Arial"/>
                  <w:sz w:val="18"/>
                  <w:szCs w:val="24"/>
                  <w:lang w:val="en-US"/>
                </w:rPr>
                <w:t>156 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Zn</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0.9 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7.2 - </w:t>
            </w:r>
            <w:smartTag w:uri="urn:schemas-microsoft-com:office:smarttags" w:element="metricconverter">
              <w:smartTagPr>
                <w:attr w:name="ProductID" w:val="9.0 g"/>
              </w:smartTagPr>
              <w:r w:rsidRPr="00D520E1">
                <w:rPr>
                  <w:rFonts w:ascii="Arial" w:eastAsia="Times New Roman" w:hAnsi="Arial" w:cs="Arial"/>
                  <w:sz w:val="18"/>
                  <w:szCs w:val="24"/>
                  <w:lang w:val="en-US"/>
                </w:rPr>
                <w:t>9.0 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281 - </w:t>
            </w:r>
            <w:smartTag w:uri="urn:schemas-microsoft-com:office:smarttags" w:element="metricconverter">
              <w:smartTagPr>
                <w:attr w:name="ProductID" w:val="351 g"/>
              </w:smartTagPr>
              <w:r w:rsidRPr="00D520E1">
                <w:rPr>
                  <w:rFonts w:ascii="Arial" w:eastAsia="Times New Roman" w:hAnsi="Arial" w:cs="Arial"/>
                  <w:sz w:val="18"/>
                  <w:szCs w:val="24"/>
                  <w:lang w:val="en-US"/>
                </w:rPr>
                <w:t>351 g</w:t>
              </w:r>
            </w:smartTag>
          </w:p>
        </w:tc>
      </w:tr>
      <w:tr w:rsidR="00D520E1" w:rsidRPr="00D520E1" w:rsidTr="00D520E1">
        <w:trPr>
          <w:jc w:val="center"/>
        </w:trPr>
        <w:tc>
          <w:tcPr>
            <w:tcW w:w="2340" w:type="dxa"/>
            <w:vAlign w:val="center"/>
          </w:tcPr>
          <w:p w:rsidR="00D520E1" w:rsidRPr="00D520E1" w:rsidRDefault="00D520E1" w:rsidP="005B5600">
            <w:pPr>
              <w:tabs>
                <w:tab w:val="left" w:pos="993"/>
                <w:tab w:val="left" w:pos="1276"/>
                <w:tab w:val="left" w:pos="1418"/>
                <w:tab w:val="left" w:pos="1560"/>
              </w:tabs>
              <w:spacing w:after="0" w:line="240" w:lineRule="auto"/>
              <w:jc w:val="both"/>
              <w:rPr>
                <w:rFonts w:ascii="Arial" w:eastAsia="Times New Roman" w:hAnsi="Arial" w:cs="Arial"/>
                <w:sz w:val="18"/>
                <w:szCs w:val="24"/>
                <w:lang w:val="en-US"/>
              </w:rPr>
            </w:pPr>
            <w:r w:rsidRPr="00D520E1">
              <w:rPr>
                <w:rFonts w:ascii="Arial" w:eastAsia="Times New Roman" w:hAnsi="Arial" w:cs="Arial"/>
                <w:sz w:val="18"/>
                <w:szCs w:val="24"/>
                <w:lang w:val="en-US"/>
              </w:rPr>
              <w:t>PM</w:t>
            </w:r>
            <w:r w:rsidRPr="00D520E1">
              <w:rPr>
                <w:rFonts w:ascii="Arial" w:eastAsia="Times New Roman" w:hAnsi="Arial" w:cs="Arial"/>
                <w:sz w:val="18"/>
                <w:szCs w:val="24"/>
                <w:vertAlign w:val="subscript"/>
                <w:lang w:val="en-US"/>
              </w:rPr>
              <w:t>10</w:t>
            </w:r>
          </w:p>
        </w:tc>
        <w:tc>
          <w:tcPr>
            <w:tcW w:w="1614"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6700 g/t</w:t>
            </w:r>
          </w:p>
        </w:tc>
        <w:tc>
          <w:tcPr>
            <w:tcW w:w="2127"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53.6 - </w:t>
            </w:r>
            <w:smartTag w:uri="urn:schemas-microsoft-com:office:smarttags" w:element="metricconverter">
              <w:smartTagPr>
                <w:attr w:name="ProductID" w:val="67.0 kg"/>
              </w:smartTagPr>
              <w:r w:rsidRPr="00D520E1">
                <w:rPr>
                  <w:rFonts w:ascii="Arial" w:eastAsia="Times New Roman" w:hAnsi="Arial" w:cs="Arial"/>
                  <w:sz w:val="18"/>
                  <w:szCs w:val="24"/>
                  <w:lang w:val="en-US"/>
                </w:rPr>
                <w:t>67.0 kg</w:t>
              </w:r>
            </w:smartTag>
          </w:p>
        </w:tc>
        <w:tc>
          <w:tcPr>
            <w:tcW w:w="2268" w:type="dxa"/>
            <w:vAlign w:val="center"/>
          </w:tcPr>
          <w:p w:rsidR="00D520E1" w:rsidRPr="00D520E1" w:rsidRDefault="00D520E1" w:rsidP="00B93857">
            <w:pPr>
              <w:tabs>
                <w:tab w:val="left" w:pos="993"/>
                <w:tab w:val="left" w:pos="1276"/>
                <w:tab w:val="left" w:pos="1418"/>
                <w:tab w:val="left" w:pos="1560"/>
              </w:tabs>
              <w:spacing w:after="0" w:line="240" w:lineRule="auto"/>
              <w:jc w:val="right"/>
              <w:rPr>
                <w:rFonts w:ascii="Arial" w:eastAsia="Times New Roman" w:hAnsi="Arial" w:cs="Arial"/>
                <w:sz w:val="18"/>
                <w:szCs w:val="24"/>
                <w:lang w:val="en-US"/>
              </w:rPr>
            </w:pPr>
            <w:r w:rsidRPr="00D520E1">
              <w:rPr>
                <w:rFonts w:ascii="Arial" w:eastAsia="Times New Roman" w:hAnsi="Arial" w:cs="Arial"/>
                <w:sz w:val="18"/>
                <w:szCs w:val="24"/>
                <w:lang w:val="en-US"/>
              </w:rPr>
              <w:t xml:space="preserve">2090 - </w:t>
            </w:r>
            <w:smartTag w:uri="urn:schemas-microsoft-com:office:smarttags" w:element="metricconverter">
              <w:smartTagPr>
                <w:attr w:name="ProductID" w:val="2613 kg"/>
              </w:smartTagPr>
              <w:r w:rsidRPr="00D520E1">
                <w:rPr>
                  <w:rFonts w:ascii="Arial" w:eastAsia="Times New Roman" w:hAnsi="Arial" w:cs="Arial"/>
                  <w:sz w:val="18"/>
                  <w:szCs w:val="24"/>
                  <w:lang w:val="en-US"/>
                </w:rPr>
                <w:t>2613 kg</w:t>
              </w:r>
            </w:smartTag>
          </w:p>
        </w:tc>
      </w:tr>
    </w:tbl>
    <w:p w:rsidR="00D520E1" w:rsidRPr="00B93857" w:rsidRDefault="00D520E1" w:rsidP="005B5600">
      <w:pPr>
        <w:tabs>
          <w:tab w:val="left" w:pos="993"/>
          <w:tab w:val="left" w:pos="1276"/>
          <w:tab w:val="left" w:pos="1418"/>
          <w:tab w:val="left" w:pos="1560"/>
        </w:tabs>
        <w:spacing w:before="80" w:after="0" w:line="240" w:lineRule="auto"/>
        <w:ind w:firstLine="540"/>
        <w:jc w:val="both"/>
        <w:rPr>
          <w:rFonts w:ascii="Arial" w:eastAsia="Times New Roman" w:hAnsi="Arial" w:cs="Arial"/>
          <w:sz w:val="16"/>
          <w:szCs w:val="18"/>
          <w:lang w:val="fr-FR"/>
        </w:rPr>
      </w:pPr>
      <w:r w:rsidRPr="00B93857">
        <w:rPr>
          <w:rFonts w:ascii="Arial" w:eastAsia="Times New Roman" w:hAnsi="Arial" w:cs="Arial"/>
          <w:sz w:val="16"/>
          <w:szCs w:val="18"/>
          <w:vertAlign w:val="superscript"/>
          <w:lang w:val="fr-FR"/>
        </w:rPr>
        <w:t>(1</w:t>
      </w:r>
      <w:r w:rsidRPr="00B93857">
        <w:rPr>
          <w:rFonts w:ascii="Arial" w:eastAsia="Times New Roman" w:hAnsi="Arial" w:cs="Arial"/>
          <w:sz w:val="16"/>
          <w:szCs w:val="18"/>
          <w:lang w:val="fr-FR"/>
        </w:rPr>
        <w:t>FET - Factor de echivalenţă toxică stabilit de NATO/CCMS (Corinair, 2001)</w:t>
      </w:r>
    </w:p>
    <w:p w:rsidR="00D520E1" w:rsidRDefault="00D520E1" w:rsidP="005B5600">
      <w:pPr>
        <w:tabs>
          <w:tab w:val="left" w:pos="993"/>
          <w:tab w:val="left" w:pos="1276"/>
          <w:tab w:val="left" w:pos="1418"/>
          <w:tab w:val="left" w:pos="1560"/>
        </w:tabs>
        <w:spacing w:after="0" w:line="360" w:lineRule="auto"/>
        <w:ind w:firstLine="540"/>
        <w:jc w:val="both"/>
        <w:rPr>
          <w:rFonts w:ascii="Arial" w:eastAsia="Times New Roman" w:hAnsi="Arial" w:cs="Arial"/>
          <w:sz w:val="16"/>
          <w:szCs w:val="18"/>
          <w:lang w:val="it-IT"/>
        </w:rPr>
      </w:pPr>
      <w:r w:rsidRPr="00B93857">
        <w:rPr>
          <w:rFonts w:ascii="Arial" w:eastAsia="Times New Roman" w:hAnsi="Arial" w:cs="Arial"/>
          <w:sz w:val="16"/>
          <w:szCs w:val="18"/>
          <w:vertAlign w:val="superscript"/>
          <w:lang w:val="it-IT"/>
        </w:rPr>
        <w:t>(2</w:t>
      </w:r>
      <w:r w:rsidRPr="00B93857">
        <w:rPr>
          <w:rFonts w:ascii="Arial" w:eastAsia="Times New Roman" w:hAnsi="Arial" w:cs="Arial"/>
          <w:sz w:val="16"/>
          <w:szCs w:val="18"/>
          <w:lang w:val="it-IT"/>
        </w:rPr>
        <w:t xml:space="preserve"> - PAH incluse în protocolul Comunităţii Economice Europene</w:t>
      </w:r>
    </w:p>
    <w:p w:rsidR="00B93857" w:rsidRPr="00B93857" w:rsidRDefault="00B93857" w:rsidP="005B5600">
      <w:pPr>
        <w:tabs>
          <w:tab w:val="left" w:pos="993"/>
          <w:tab w:val="left" w:pos="1276"/>
          <w:tab w:val="left" w:pos="1418"/>
          <w:tab w:val="left" w:pos="1560"/>
        </w:tabs>
        <w:spacing w:after="0" w:line="360" w:lineRule="auto"/>
        <w:ind w:firstLine="540"/>
        <w:jc w:val="both"/>
        <w:rPr>
          <w:rFonts w:ascii="Arial" w:eastAsia="Times New Roman" w:hAnsi="Arial" w:cs="Arial"/>
          <w:sz w:val="16"/>
          <w:szCs w:val="18"/>
          <w:lang w:val="it-IT"/>
        </w:rPr>
      </w:pPr>
    </w:p>
    <w:p w:rsidR="00D520E1" w:rsidRPr="00D520E1" w:rsidRDefault="00BD0CA8"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lastRenderedPageBreak/>
        <w:t>Absența</w:t>
      </w:r>
      <w:r w:rsidR="00D520E1" w:rsidRPr="00D520E1">
        <w:rPr>
          <w:rFonts w:ascii="Arial" w:eastAsia="MS Mincho" w:hAnsi="Arial" w:cs="Arial"/>
          <w:szCs w:val="24"/>
          <w:lang w:eastAsia="ro-RO"/>
        </w:rPr>
        <w:t xml:space="preserve"> unor date specifice, referitoare la </w:t>
      </w:r>
      <w:r w:rsidRPr="00D520E1">
        <w:rPr>
          <w:rFonts w:ascii="Arial" w:eastAsia="MS Mincho" w:hAnsi="Arial" w:cs="Arial"/>
          <w:szCs w:val="24"/>
          <w:lang w:eastAsia="ro-RO"/>
        </w:rPr>
        <w:t>conținuturile</w:t>
      </w:r>
      <w:r w:rsidR="00D520E1" w:rsidRPr="00D520E1">
        <w:rPr>
          <w:rFonts w:ascii="Arial" w:eastAsia="MS Mincho" w:hAnsi="Arial" w:cs="Arial"/>
          <w:szCs w:val="24"/>
          <w:lang w:eastAsia="ro-RO"/>
        </w:rPr>
        <w:t xml:space="preserve"> medii de metale grele şi </w:t>
      </w:r>
      <w:r w:rsidRPr="00D520E1">
        <w:rPr>
          <w:rFonts w:ascii="Arial" w:eastAsia="MS Mincho" w:hAnsi="Arial" w:cs="Arial"/>
          <w:szCs w:val="24"/>
          <w:lang w:eastAsia="ro-RO"/>
        </w:rPr>
        <w:t>poluanți</w:t>
      </w:r>
      <w:r w:rsidR="00D520E1" w:rsidRPr="00D520E1">
        <w:rPr>
          <w:rFonts w:ascii="Arial" w:eastAsia="MS Mincho" w:hAnsi="Arial" w:cs="Arial"/>
          <w:szCs w:val="24"/>
          <w:lang w:eastAsia="ro-RO"/>
        </w:rPr>
        <w:t xml:space="preserve"> organici </w:t>
      </w:r>
      <w:r w:rsidRPr="00D520E1">
        <w:rPr>
          <w:rFonts w:ascii="Arial" w:eastAsia="MS Mincho" w:hAnsi="Arial" w:cs="Arial"/>
          <w:szCs w:val="24"/>
          <w:lang w:eastAsia="ro-RO"/>
        </w:rPr>
        <w:t>persistenți</w:t>
      </w:r>
      <w:r w:rsidR="00D520E1" w:rsidRPr="00D520E1">
        <w:rPr>
          <w:rFonts w:ascii="Arial" w:eastAsia="MS Mincho" w:hAnsi="Arial" w:cs="Arial"/>
          <w:szCs w:val="24"/>
          <w:lang w:eastAsia="ro-RO"/>
        </w:rPr>
        <w:t xml:space="preserve"> ale motorinei utilizate, a determinat utilizarea factorilor de emisie </w:t>
      </w:r>
      <w:r w:rsidRPr="00D520E1">
        <w:rPr>
          <w:rFonts w:ascii="Arial" w:eastAsia="MS Mincho" w:hAnsi="Arial" w:cs="Arial"/>
          <w:szCs w:val="24"/>
          <w:lang w:eastAsia="ro-RO"/>
        </w:rPr>
        <w:t>recomandați</w:t>
      </w:r>
      <w:r w:rsidR="00D520E1" w:rsidRPr="00D520E1">
        <w:rPr>
          <w:rFonts w:ascii="Arial" w:eastAsia="MS Mincho" w:hAnsi="Arial" w:cs="Arial"/>
          <w:szCs w:val="24"/>
          <w:lang w:eastAsia="ro-RO"/>
        </w:rPr>
        <w:t xml:space="preserve"> de procedura Corinair.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Nu trebuie uitat că aceste emisii sunt calculate pentru consumul maxim de combustibil al navei şi durata maximă de efectuare a lucrărilor, dar</w:t>
      </w:r>
      <w:r w:rsidR="007815F4">
        <w:rPr>
          <w:rFonts w:ascii="Arial" w:eastAsia="MS Mincho" w:hAnsi="Arial" w:cs="Arial"/>
          <w:szCs w:val="24"/>
          <w:lang w:eastAsia="ro-RO"/>
        </w:rPr>
        <w:t>,</w:t>
      </w:r>
      <w:r w:rsidRPr="00D520E1">
        <w:rPr>
          <w:rFonts w:ascii="Arial" w:eastAsia="MS Mincho" w:hAnsi="Arial" w:cs="Arial"/>
          <w:szCs w:val="24"/>
          <w:lang w:eastAsia="ro-RO"/>
        </w:rPr>
        <w:t xml:space="preserve"> în </w:t>
      </w:r>
      <w:r w:rsidR="00BD0CA8" w:rsidRPr="00D520E1">
        <w:rPr>
          <w:rFonts w:ascii="Arial" w:eastAsia="MS Mincho" w:hAnsi="Arial" w:cs="Arial"/>
          <w:szCs w:val="24"/>
          <w:lang w:eastAsia="ro-RO"/>
        </w:rPr>
        <w:t>condiții</w:t>
      </w:r>
      <w:r w:rsidRPr="00D520E1">
        <w:rPr>
          <w:rFonts w:ascii="Arial" w:eastAsia="MS Mincho" w:hAnsi="Arial" w:cs="Arial"/>
          <w:szCs w:val="24"/>
          <w:lang w:eastAsia="ro-RO"/>
        </w:rPr>
        <w:t xml:space="preserve"> reale de lucru</w:t>
      </w:r>
      <w:r w:rsidR="007815F4">
        <w:rPr>
          <w:rFonts w:ascii="Arial" w:eastAsia="MS Mincho" w:hAnsi="Arial" w:cs="Arial"/>
          <w:szCs w:val="24"/>
          <w:lang w:eastAsia="ro-RO"/>
        </w:rPr>
        <w:t>,</w:t>
      </w:r>
      <w:r w:rsidRPr="00D520E1">
        <w:rPr>
          <w:rFonts w:ascii="Arial" w:eastAsia="MS Mincho" w:hAnsi="Arial" w:cs="Arial"/>
          <w:szCs w:val="24"/>
          <w:lang w:eastAsia="ro-RO"/>
        </w:rPr>
        <w:t xml:space="preserve"> se apreciază că emisiile în atmosferă vor fi mai scăzute.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Se face precizarea că</w:t>
      </w:r>
      <w:r w:rsidR="007815F4">
        <w:rPr>
          <w:rFonts w:ascii="Arial" w:eastAsia="MS Mincho" w:hAnsi="Arial" w:cs="Arial"/>
          <w:szCs w:val="24"/>
          <w:lang w:eastAsia="ro-RO"/>
        </w:rPr>
        <w:t>,</w:t>
      </w:r>
      <w:r w:rsidRPr="00D520E1">
        <w:rPr>
          <w:rFonts w:ascii="Arial" w:eastAsia="MS Mincho" w:hAnsi="Arial" w:cs="Arial"/>
          <w:szCs w:val="24"/>
          <w:lang w:eastAsia="ro-RO"/>
        </w:rPr>
        <w:t xml:space="preserve"> la debutul lucrărilor de foraj, toate </w:t>
      </w:r>
      <w:r w:rsidR="00BD0CA8" w:rsidRPr="00D520E1">
        <w:rPr>
          <w:rFonts w:ascii="Arial" w:eastAsia="MS Mincho" w:hAnsi="Arial" w:cs="Arial"/>
          <w:szCs w:val="24"/>
          <w:lang w:eastAsia="ro-RO"/>
        </w:rPr>
        <w:t>mașinile</w:t>
      </w:r>
      <w:r w:rsidRPr="00D520E1">
        <w:rPr>
          <w:rFonts w:ascii="Arial" w:eastAsia="MS Mincho" w:hAnsi="Arial" w:cs="Arial"/>
          <w:szCs w:val="24"/>
          <w:lang w:eastAsia="ro-RO"/>
        </w:rPr>
        <w:t xml:space="preserve"> şi </w:t>
      </w:r>
      <w:r w:rsidR="00BD0CA8" w:rsidRPr="00D520E1">
        <w:rPr>
          <w:rFonts w:ascii="Arial" w:eastAsia="MS Mincho" w:hAnsi="Arial" w:cs="Arial"/>
          <w:szCs w:val="24"/>
          <w:lang w:eastAsia="ro-RO"/>
        </w:rPr>
        <w:t>instalațiile</w:t>
      </w:r>
      <w:r w:rsidRPr="00D520E1">
        <w:rPr>
          <w:rFonts w:ascii="Arial" w:eastAsia="MS Mincho" w:hAnsi="Arial" w:cs="Arial"/>
          <w:szCs w:val="24"/>
          <w:lang w:eastAsia="ro-RO"/>
        </w:rPr>
        <w:t xml:space="preserve"> care produc emisii atmosferice sunt verificate, pentru a corespunde standardelor în vigoare cu privire la poluarea atmosferei. </w:t>
      </w:r>
    </w:p>
    <w:p w:rsidR="00D520E1" w:rsidRPr="00D520E1" w:rsidRDefault="00D520E1" w:rsidP="005B5600">
      <w:pPr>
        <w:suppressAutoHyphens/>
        <w:spacing w:line="276" w:lineRule="auto"/>
        <w:ind w:firstLine="540"/>
        <w:jc w:val="both"/>
        <w:rPr>
          <w:rFonts w:ascii="Arial" w:hAnsi="Arial" w:cs="Arial"/>
          <w:sz w:val="20"/>
          <w:lang w:eastAsia="ar-SA"/>
        </w:rPr>
      </w:pPr>
      <w:r w:rsidRPr="00D520E1">
        <w:rPr>
          <w:rFonts w:ascii="Arial" w:hAnsi="Arial" w:cs="Arial"/>
          <w:lang w:eastAsia="ar-SA"/>
        </w:rPr>
        <w:t xml:space="preserve">De aceea, se apreciază că, având în vedere dispersia poluanţilor în atmosferă, impactul emisiilor atmosferice </w:t>
      </w:r>
      <w:r w:rsidRPr="0013797A">
        <w:rPr>
          <w:rFonts w:ascii="Arial" w:hAnsi="Arial" w:cs="Arial"/>
          <w:b/>
          <w:lang w:eastAsia="ar-SA"/>
        </w:rPr>
        <w:t xml:space="preserve">în zona </w:t>
      </w:r>
      <w:r w:rsidR="00BD0CA8" w:rsidRPr="0013797A">
        <w:rPr>
          <w:rFonts w:ascii="Arial" w:hAnsi="Arial" w:cs="Arial"/>
          <w:b/>
          <w:lang w:eastAsia="ar-SA"/>
        </w:rPr>
        <w:t>locației</w:t>
      </w:r>
      <w:r w:rsidRPr="0013797A">
        <w:rPr>
          <w:rFonts w:ascii="Arial" w:hAnsi="Arial" w:cs="Arial"/>
          <w:b/>
          <w:lang w:eastAsia="ar-SA"/>
        </w:rPr>
        <w:t xml:space="preserve"> sonde</w:t>
      </w:r>
      <w:r w:rsidR="00B12F59" w:rsidRPr="0013797A">
        <w:rPr>
          <w:rFonts w:ascii="Arial" w:hAnsi="Arial" w:cs="Arial"/>
          <w:b/>
          <w:lang w:eastAsia="ar-SA"/>
        </w:rPr>
        <w:t xml:space="preserve">lor </w:t>
      </w:r>
      <w:r w:rsidRPr="0013797A">
        <w:rPr>
          <w:rFonts w:ascii="Arial" w:hAnsi="Arial" w:cs="Arial"/>
          <w:b/>
          <w:lang w:val="pt-BR"/>
        </w:rPr>
        <w:t>L</w:t>
      </w:r>
      <w:r w:rsidR="00B12F59" w:rsidRPr="0013797A">
        <w:rPr>
          <w:rFonts w:ascii="Arial" w:hAnsi="Arial" w:cs="Arial"/>
          <w:b/>
          <w:lang w:val="pt-BR"/>
        </w:rPr>
        <w:t>4</w:t>
      </w:r>
      <w:r w:rsidR="00BD0CA8" w:rsidRPr="0013797A">
        <w:rPr>
          <w:rFonts w:ascii="Arial" w:hAnsi="Arial" w:cs="Arial"/>
          <w:b/>
          <w:lang w:val="pt-BR"/>
        </w:rPr>
        <w:t>A</w:t>
      </w:r>
      <w:r w:rsidR="00B12F59" w:rsidRPr="0013797A">
        <w:rPr>
          <w:rFonts w:ascii="Arial" w:hAnsi="Arial" w:cs="Arial"/>
          <w:b/>
          <w:lang w:val="pt-BR"/>
        </w:rPr>
        <w:t xml:space="preserve"> și L8A</w:t>
      </w:r>
      <w:r w:rsidR="00BD0CA8" w:rsidRPr="0013797A">
        <w:rPr>
          <w:rFonts w:ascii="Arial" w:hAnsi="Arial" w:cs="Arial"/>
          <w:b/>
          <w:lang w:val="pt-BR"/>
        </w:rPr>
        <w:t xml:space="preserve"> </w:t>
      </w:r>
      <w:r w:rsidRPr="0013797A">
        <w:rPr>
          <w:rFonts w:ascii="Arial" w:hAnsi="Arial" w:cs="Arial"/>
          <w:b/>
          <w:lang w:val="pt-BR"/>
        </w:rPr>
        <w:t>Leb</w:t>
      </w:r>
      <w:r w:rsidR="00BD0CA8" w:rsidRPr="0013797A">
        <w:rPr>
          <w:rFonts w:ascii="Arial" w:hAnsi="Arial" w:cs="Arial"/>
          <w:b/>
          <w:lang w:val="pt-BR"/>
        </w:rPr>
        <w:t>ă</w:t>
      </w:r>
      <w:r w:rsidRPr="0013797A">
        <w:rPr>
          <w:rFonts w:ascii="Arial" w:hAnsi="Arial" w:cs="Arial"/>
          <w:b/>
          <w:lang w:val="pt-BR"/>
        </w:rPr>
        <w:t>da</w:t>
      </w:r>
      <w:r w:rsidR="00BD0CA8" w:rsidRPr="0013797A">
        <w:rPr>
          <w:rFonts w:ascii="Arial" w:hAnsi="Arial" w:cs="Arial"/>
          <w:b/>
          <w:lang w:val="pt-BR"/>
        </w:rPr>
        <w:t xml:space="preserve"> Est</w:t>
      </w:r>
      <w:r w:rsidRPr="0013797A">
        <w:rPr>
          <w:rFonts w:ascii="Arial" w:hAnsi="Arial" w:cs="Arial"/>
          <w:b/>
          <w:lang w:val="pt-BR"/>
        </w:rPr>
        <w:t xml:space="preserve"> </w:t>
      </w:r>
      <w:r w:rsidRPr="0013797A">
        <w:rPr>
          <w:rFonts w:ascii="Arial" w:hAnsi="Arial" w:cs="Arial"/>
          <w:b/>
          <w:lang w:eastAsia="ar-SA"/>
        </w:rPr>
        <w:t>va fi unul minor</w:t>
      </w:r>
      <w:r w:rsidRPr="00D520E1">
        <w:rPr>
          <w:rFonts w:ascii="Arial" w:hAnsi="Arial" w:cs="Arial"/>
          <w:lang w:eastAsia="ar-SA"/>
        </w:rPr>
        <w:t xml:space="preserve">, pe </w:t>
      </w:r>
      <w:r w:rsidR="00BD0CA8" w:rsidRPr="00D520E1">
        <w:rPr>
          <w:rFonts w:ascii="Arial" w:hAnsi="Arial" w:cs="Arial"/>
          <w:lang w:eastAsia="ar-SA"/>
        </w:rPr>
        <w:t>suprafață</w:t>
      </w:r>
      <w:r w:rsidRPr="00D520E1">
        <w:rPr>
          <w:rFonts w:ascii="Arial" w:hAnsi="Arial" w:cs="Arial"/>
          <w:lang w:eastAsia="ar-SA"/>
        </w:rPr>
        <w:t xml:space="preserve"> limitată, temporar şi reversibil</w:t>
      </w:r>
      <w:r w:rsidRPr="00D520E1">
        <w:rPr>
          <w:rFonts w:ascii="Arial" w:hAnsi="Arial" w:cs="Arial"/>
          <w:sz w:val="20"/>
          <w:lang w:eastAsia="ar-SA"/>
        </w:rPr>
        <w:t xml:space="preserve">. </w:t>
      </w:r>
    </w:p>
    <w:p w:rsidR="00D520E1" w:rsidRPr="00D520E1" w:rsidRDefault="00D520E1" w:rsidP="005B5600">
      <w:pPr>
        <w:spacing w:after="0" w:line="276" w:lineRule="auto"/>
        <w:ind w:firstLine="567"/>
        <w:jc w:val="both"/>
        <w:rPr>
          <w:rFonts w:ascii="Arial" w:eastAsia="MS Mincho" w:hAnsi="Arial" w:cs="Arial"/>
          <w:b/>
          <w:szCs w:val="24"/>
          <w:lang w:eastAsia="ro-RO"/>
        </w:rPr>
      </w:pPr>
      <w:r w:rsidRPr="00D520E1">
        <w:rPr>
          <w:rFonts w:ascii="Arial" w:eastAsia="MS Mincho" w:hAnsi="Arial" w:cs="Arial"/>
          <w:b/>
          <w:szCs w:val="24"/>
          <w:lang w:eastAsia="ro-RO"/>
        </w:rPr>
        <w:t xml:space="preserve">3.2.4 Prognozarea impactului asupra aerului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În cazul </w:t>
      </w:r>
      <w:r w:rsidR="00BD0CA8" w:rsidRPr="00D520E1">
        <w:rPr>
          <w:rFonts w:ascii="Arial" w:eastAsia="MS Mincho" w:hAnsi="Arial" w:cs="Arial"/>
          <w:szCs w:val="24"/>
          <w:lang w:eastAsia="ro-RO"/>
        </w:rPr>
        <w:t>depășirii</w:t>
      </w:r>
      <w:r w:rsidRPr="00D520E1">
        <w:rPr>
          <w:rFonts w:ascii="Arial" w:eastAsia="MS Mincho" w:hAnsi="Arial" w:cs="Arial"/>
          <w:szCs w:val="24"/>
          <w:lang w:eastAsia="ro-RO"/>
        </w:rPr>
        <w:t xml:space="preserve"> </w:t>
      </w:r>
      <w:r w:rsidR="00BD0CA8" w:rsidRPr="00D520E1">
        <w:rPr>
          <w:rFonts w:ascii="Arial" w:eastAsia="MS Mincho" w:hAnsi="Arial" w:cs="Arial"/>
          <w:szCs w:val="24"/>
          <w:lang w:eastAsia="ro-RO"/>
        </w:rPr>
        <w:t>concentrațiilor</w:t>
      </w:r>
      <w:r w:rsidRPr="00D520E1">
        <w:rPr>
          <w:rFonts w:ascii="Arial" w:eastAsia="MS Mincho" w:hAnsi="Arial" w:cs="Arial"/>
          <w:szCs w:val="24"/>
          <w:lang w:eastAsia="ro-RO"/>
        </w:rPr>
        <w:t xml:space="preserve"> admise de monoxid de carbon (CO), impactul asupra mediului acvatic şi efectele asupra apei marine a acestui poluant se pot realiza în două moduri.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Prim</w:t>
      </w:r>
      <w:r w:rsidR="007815F4">
        <w:rPr>
          <w:rFonts w:ascii="Arial" w:eastAsia="MS Mincho" w:hAnsi="Arial" w:cs="Arial"/>
          <w:szCs w:val="24"/>
          <w:lang w:eastAsia="ro-RO"/>
        </w:rPr>
        <w:t>ul</w:t>
      </w:r>
      <w:r w:rsidRPr="00D520E1">
        <w:rPr>
          <w:rFonts w:ascii="Arial" w:eastAsia="MS Mincho" w:hAnsi="Arial" w:cs="Arial"/>
          <w:szCs w:val="24"/>
          <w:lang w:eastAsia="ro-RO"/>
        </w:rPr>
        <w:t xml:space="preserve"> este ace</w:t>
      </w:r>
      <w:r w:rsidR="007815F4">
        <w:rPr>
          <w:rFonts w:ascii="Arial" w:eastAsia="MS Mincho" w:hAnsi="Arial" w:cs="Arial"/>
          <w:szCs w:val="24"/>
          <w:lang w:eastAsia="ro-RO"/>
        </w:rPr>
        <w:t>la</w:t>
      </w:r>
      <w:r w:rsidRPr="00D520E1">
        <w:rPr>
          <w:rFonts w:ascii="Arial" w:eastAsia="MS Mincho" w:hAnsi="Arial" w:cs="Arial"/>
          <w:szCs w:val="24"/>
          <w:lang w:eastAsia="ro-RO"/>
        </w:rPr>
        <w:t xml:space="preserve"> de a favoriza fenomenul de înflorire algală. Populația crescută de alge poate determina efectul de hipoxie. Astfel</w:t>
      </w:r>
      <w:r w:rsidR="007815F4">
        <w:rPr>
          <w:rFonts w:ascii="Arial" w:eastAsia="MS Mincho" w:hAnsi="Arial" w:cs="Arial"/>
          <w:szCs w:val="24"/>
          <w:lang w:eastAsia="ro-RO"/>
        </w:rPr>
        <w:t>,</w:t>
      </w:r>
      <w:r w:rsidRPr="00D520E1">
        <w:rPr>
          <w:rFonts w:ascii="Arial" w:eastAsia="MS Mincho" w:hAnsi="Arial" w:cs="Arial"/>
          <w:szCs w:val="24"/>
          <w:lang w:eastAsia="ro-RO"/>
        </w:rPr>
        <w:t xml:space="preserve"> se reduce nivelul de oxigen dizolvat în apă</w:t>
      </w:r>
      <w:r w:rsidR="007815F4">
        <w:rPr>
          <w:rFonts w:ascii="Arial" w:eastAsia="MS Mincho" w:hAnsi="Arial" w:cs="Arial"/>
          <w:szCs w:val="24"/>
          <w:lang w:eastAsia="ro-RO"/>
        </w:rPr>
        <w:t>,</w:t>
      </w:r>
      <w:r w:rsidRPr="00D520E1">
        <w:rPr>
          <w:rFonts w:ascii="Arial" w:eastAsia="MS Mincho" w:hAnsi="Arial" w:cs="Arial"/>
          <w:szCs w:val="24"/>
          <w:lang w:eastAsia="ro-RO"/>
        </w:rPr>
        <w:t xml:space="preserve"> care determină mortalitatea peștilor, </w:t>
      </w:r>
      <w:r w:rsidR="00BD0CA8" w:rsidRPr="00D520E1">
        <w:rPr>
          <w:rFonts w:ascii="Arial" w:eastAsia="MS Mincho" w:hAnsi="Arial" w:cs="Arial"/>
          <w:szCs w:val="24"/>
          <w:lang w:eastAsia="ro-RO"/>
        </w:rPr>
        <w:t>influențează</w:t>
      </w:r>
      <w:r w:rsidRPr="00D520E1">
        <w:rPr>
          <w:rFonts w:ascii="Arial" w:eastAsia="MS Mincho" w:hAnsi="Arial" w:cs="Arial"/>
          <w:szCs w:val="24"/>
          <w:lang w:eastAsia="ro-RO"/>
        </w:rPr>
        <w:t xml:space="preserve"> negativ zonele de reproducere ale </w:t>
      </w:r>
      <w:r w:rsidR="00BD0CA8" w:rsidRPr="00D520E1">
        <w:rPr>
          <w:rFonts w:ascii="Arial" w:eastAsia="MS Mincho" w:hAnsi="Arial" w:cs="Arial"/>
          <w:szCs w:val="24"/>
          <w:lang w:eastAsia="ro-RO"/>
        </w:rPr>
        <w:t>peștilor</w:t>
      </w:r>
      <w:r w:rsidRPr="00D520E1">
        <w:rPr>
          <w:rFonts w:ascii="Arial" w:eastAsia="MS Mincho" w:hAnsi="Arial" w:cs="Arial"/>
          <w:szCs w:val="24"/>
          <w:lang w:eastAsia="ro-RO"/>
        </w:rPr>
        <w:t xml:space="preserve"> și crearea de zone anoxice în coloana de apă. Un impediment al înfloririlor algale este transportul de metale (de exemplu fier) din stratul superior al mării, important pentru viața plantelor.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În al doilea rând, dioxidul de carbon (CO</w:t>
      </w:r>
      <w:r w:rsidRPr="00D520E1">
        <w:rPr>
          <w:rFonts w:ascii="Arial" w:eastAsia="MS Mincho" w:hAnsi="Arial" w:cs="Arial"/>
          <w:szCs w:val="24"/>
          <w:vertAlign w:val="subscript"/>
          <w:lang w:eastAsia="ro-RO"/>
        </w:rPr>
        <w:t>2</w:t>
      </w:r>
      <w:r w:rsidRPr="00D520E1">
        <w:rPr>
          <w:rFonts w:ascii="Arial" w:eastAsia="MS Mincho" w:hAnsi="Arial" w:cs="Arial"/>
          <w:szCs w:val="24"/>
          <w:lang w:eastAsia="ro-RO"/>
        </w:rPr>
        <w:t xml:space="preserve">) dizolvat scade pH-ului apei de mare.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În ceea ce </w:t>
      </w:r>
      <w:r w:rsidR="00BD0CA8" w:rsidRPr="00D520E1">
        <w:rPr>
          <w:rFonts w:ascii="Arial" w:eastAsia="MS Mincho" w:hAnsi="Arial" w:cs="Arial"/>
          <w:szCs w:val="24"/>
          <w:lang w:eastAsia="ro-RO"/>
        </w:rPr>
        <w:t>privește</w:t>
      </w:r>
      <w:r w:rsidRPr="00D520E1">
        <w:rPr>
          <w:rFonts w:ascii="Arial" w:eastAsia="MS Mincho" w:hAnsi="Arial" w:cs="Arial"/>
          <w:szCs w:val="24"/>
          <w:lang w:eastAsia="ro-RO"/>
        </w:rPr>
        <w:t xml:space="preserve"> emisiile de NOx, acestea datorită</w:t>
      </w:r>
      <w:r w:rsidR="007815F4">
        <w:rPr>
          <w:rFonts w:ascii="Arial" w:eastAsia="MS Mincho" w:hAnsi="Arial" w:cs="Arial"/>
          <w:szCs w:val="24"/>
          <w:lang w:eastAsia="ro-RO"/>
        </w:rPr>
        <w:t>,</w:t>
      </w:r>
      <w:r w:rsidRPr="00D520E1">
        <w:rPr>
          <w:rFonts w:ascii="Arial" w:eastAsia="MS Mincho" w:hAnsi="Arial" w:cs="Arial"/>
          <w:szCs w:val="24"/>
          <w:lang w:eastAsia="ro-RO"/>
        </w:rPr>
        <w:t xml:space="preserve"> pe de o parte </w:t>
      </w:r>
      <w:r w:rsidR="00BD0CA8" w:rsidRPr="00D520E1">
        <w:rPr>
          <w:rFonts w:ascii="Arial" w:eastAsia="MS Mincho" w:hAnsi="Arial" w:cs="Arial"/>
          <w:szCs w:val="24"/>
          <w:lang w:eastAsia="ro-RO"/>
        </w:rPr>
        <w:t>condițiilor</w:t>
      </w:r>
      <w:r w:rsidRPr="00D520E1">
        <w:rPr>
          <w:rFonts w:ascii="Arial" w:eastAsia="MS Mincho" w:hAnsi="Arial" w:cs="Arial"/>
          <w:szCs w:val="24"/>
          <w:lang w:eastAsia="ro-RO"/>
        </w:rPr>
        <w:t xml:space="preserve"> meteo climatice favorabile dispersiei, iar</w:t>
      </w:r>
      <w:r w:rsidR="007815F4">
        <w:rPr>
          <w:rFonts w:ascii="Arial" w:eastAsia="MS Mincho" w:hAnsi="Arial" w:cs="Arial"/>
          <w:szCs w:val="24"/>
          <w:lang w:eastAsia="ro-RO"/>
        </w:rPr>
        <w:t>,</w:t>
      </w:r>
      <w:r w:rsidRPr="00D520E1">
        <w:rPr>
          <w:rFonts w:ascii="Arial" w:eastAsia="MS Mincho" w:hAnsi="Arial" w:cs="Arial"/>
          <w:szCs w:val="24"/>
          <w:lang w:eastAsia="ro-RO"/>
        </w:rPr>
        <w:t xml:space="preserve"> pe de altă parte</w:t>
      </w:r>
      <w:r w:rsidR="007815F4">
        <w:rPr>
          <w:rFonts w:ascii="Arial" w:eastAsia="MS Mincho" w:hAnsi="Arial" w:cs="Arial"/>
          <w:szCs w:val="24"/>
          <w:lang w:eastAsia="ro-RO"/>
        </w:rPr>
        <w:t>,</w:t>
      </w:r>
      <w:r w:rsidRPr="00D520E1">
        <w:rPr>
          <w:rFonts w:ascii="Arial" w:eastAsia="MS Mincho" w:hAnsi="Arial" w:cs="Arial"/>
          <w:szCs w:val="24"/>
          <w:lang w:eastAsia="ro-RO"/>
        </w:rPr>
        <w:t xml:space="preserve"> </w:t>
      </w:r>
      <w:r w:rsidR="00BD0CA8" w:rsidRPr="00D520E1">
        <w:rPr>
          <w:rFonts w:ascii="Arial" w:eastAsia="MS Mincho" w:hAnsi="Arial" w:cs="Arial"/>
          <w:szCs w:val="24"/>
          <w:lang w:eastAsia="ro-RO"/>
        </w:rPr>
        <w:t>influenței</w:t>
      </w:r>
      <w:r w:rsidRPr="00D520E1">
        <w:rPr>
          <w:rFonts w:ascii="Arial" w:eastAsia="MS Mincho" w:hAnsi="Arial" w:cs="Arial"/>
          <w:szCs w:val="24"/>
          <w:lang w:eastAsia="ro-RO"/>
        </w:rPr>
        <w:t xml:space="preserve"> </w:t>
      </w:r>
      <w:r w:rsidR="00BD0CA8" w:rsidRPr="00D520E1">
        <w:rPr>
          <w:rFonts w:ascii="Arial" w:eastAsia="MS Mincho" w:hAnsi="Arial" w:cs="Arial"/>
          <w:szCs w:val="24"/>
          <w:lang w:eastAsia="ro-RO"/>
        </w:rPr>
        <w:t>radiației</w:t>
      </w:r>
      <w:r w:rsidRPr="00D520E1">
        <w:rPr>
          <w:rFonts w:ascii="Arial" w:eastAsia="MS Mincho" w:hAnsi="Arial" w:cs="Arial"/>
          <w:szCs w:val="24"/>
          <w:lang w:eastAsia="ro-RO"/>
        </w:rPr>
        <w:t xml:space="preserve"> solare care le transformă rapid</w:t>
      </w:r>
      <w:r w:rsidR="007815F4">
        <w:rPr>
          <w:rFonts w:ascii="Arial" w:eastAsia="MS Mincho" w:hAnsi="Arial" w:cs="Arial"/>
          <w:szCs w:val="24"/>
          <w:lang w:eastAsia="ro-RO"/>
        </w:rPr>
        <w:t>,</w:t>
      </w:r>
      <w:r w:rsidRPr="00D520E1">
        <w:rPr>
          <w:rFonts w:ascii="Arial" w:eastAsia="MS Mincho" w:hAnsi="Arial" w:cs="Arial"/>
          <w:szCs w:val="24"/>
          <w:lang w:eastAsia="ro-RO"/>
        </w:rPr>
        <w:t xml:space="preserve"> prin </w:t>
      </w:r>
      <w:r w:rsidR="00BD0CA8" w:rsidRPr="00D520E1">
        <w:rPr>
          <w:rFonts w:ascii="Arial" w:eastAsia="MS Mincho" w:hAnsi="Arial" w:cs="Arial"/>
          <w:szCs w:val="24"/>
          <w:lang w:eastAsia="ro-RO"/>
        </w:rPr>
        <w:t>reacții</w:t>
      </w:r>
      <w:r w:rsidRPr="00D520E1">
        <w:rPr>
          <w:rFonts w:ascii="Arial" w:eastAsia="MS Mincho" w:hAnsi="Arial" w:cs="Arial"/>
          <w:szCs w:val="24"/>
          <w:lang w:eastAsia="ro-RO"/>
        </w:rPr>
        <w:t xml:space="preserve"> fotochimice, în ozon (APM, 2005), valorile acestora nu vor înregistra depăşiri în perioada </w:t>
      </w:r>
      <w:r w:rsidR="00BD0CA8" w:rsidRPr="00D520E1">
        <w:rPr>
          <w:rFonts w:ascii="Arial" w:eastAsia="MS Mincho" w:hAnsi="Arial" w:cs="Arial"/>
          <w:szCs w:val="24"/>
          <w:lang w:eastAsia="ro-RO"/>
        </w:rPr>
        <w:t>desfășurării</w:t>
      </w:r>
      <w:r w:rsidRPr="00D520E1">
        <w:rPr>
          <w:rFonts w:ascii="Arial" w:eastAsia="MS Mincho" w:hAnsi="Arial" w:cs="Arial"/>
          <w:szCs w:val="24"/>
          <w:lang w:eastAsia="ro-RO"/>
        </w:rPr>
        <w:t xml:space="preserve"> </w:t>
      </w:r>
      <w:r w:rsidR="00BD0CA8" w:rsidRPr="00D520E1">
        <w:rPr>
          <w:rFonts w:ascii="Arial" w:eastAsia="MS Mincho" w:hAnsi="Arial" w:cs="Arial"/>
          <w:szCs w:val="24"/>
          <w:lang w:eastAsia="ro-RO"/>
        </w:rPr>
        <w:t>activităților</w:t>
      </w:r>
      <w:r w:rsidRPr="00D520E1">
        <w:rPr>
          <w:rFonts w:ascii="Arial" w:eastAsia="MS Mincho" w:hAnsi="Arial" w:cs="Arial"/>
          <w:szCs w:val="24"/>
          <w:lang w:eastAsia="ro-RO"/>
        </w:rPr>
        <w:t xml:space="preserve"> de explorare. </w:t>
      </w:r>
    </w:p>
    <w:p w:rsidR="00D520E1" w:rsidRPr="00D520E1" w:rsidRDefault="007815F4" w:rsidP="005B5600">
      <w:pPr>
        <w:spacing w:after="0" w:line="276" w:lineRule="auto"/>
        <w:ind w:firstLine="567"/>
        <w:jc w:val="both"/>
        <w:rPr>
          <w:rFonts w:ascii="Arial" w:eastAsia="MS Mincho" w:hAnsi="Arial" w:cs="Arial"/>
          <w:szCs w:val="24"/>
          <w:lang w:eastAsia="ro-RO"/>
        </w:rPr>
      </w:pPr>
      <w:r>
        <w:rPr>
          <w:rFonts w:ascii="Arial" w:eastAsia="MS Mincho" w:hAnsi="Arial" w:cs="Arial"/>
          <w:szCs w:val="24"/>
          <w:lang w:eastAsia="ro-RO"/>
        </w:rPr>
        <w:t>NOx și SOx</w:t>
      </w:r>
      <w:r w:rsidR="00D520E1" w:rsidRPr="00D520E1">
        <w:rPr>
          <w:rFonts w:ascii="Arial" w:eastAsia="MS Mincho" w:hAnsi="Arial" w:cs="Arial"/>
          <w:szCs w:val="24"/>
          <w:lang w:eastAsia="ro-RO"/>
        </w:rPr>
        <w:t xml:space="preserve"> sunt componentele de poluare a aerului care determină </w:t>
      </w:r>
      <w:r w:rsidR="00BD0CA8" w:rsidRPr="00D520E1">
        <w:rPr>
          <w:rFonts w:ascii="Arial" w:eastAsia="MS Mincho" w:hAnsi="Arial" w:cs="Arial"/>
          <w:szCs w:val="24"/>
          <w:lang w:eastAsia="ro-RO"/>
        </w:rPr>
        <w:t>apariția</w:t>
      </w:r>
      <w:r w:rsidR="00D520E1" w:rsidRPr="00D520E1">
        <w:rPr>
          <w:rFonts w:ascii="Arial" w:eastAsia="MS Mincho" w:hAnsi="Arial" w:cs="Arial"/>
          <w:szCs w:val="24"/>
          <w:lang w:eastAsia="ro-RO"/>
        </w:rPr>
        <w:t xml:space="preserve"> şi </w:t>
      </w:r>
      <w:r w:rsidR="00BD0CA8" w:rsidRPr="00D520E1">
        <w:rPr>
          <w:rFonts w:ascii="Arial" w:eastAsia="MS Mincho" w:hAnsi="Arial" w:cs="Arial"/>
          <w:szCs w:val="24"/>
          <w:lang w:eastAsia="ro-RO"/>
        </w:rPr>
        <w:t>evoluția</w:t>
      </w:r>
      <w:r w:rsidR="00D520E1" w:rsidRPr="00D520E1">
        <w:rPr>
          <w:rFonts w:ascii="Arial" w:eastAsia="MS Mincho" w:hAnsi="Arial" w:cs="Arial"/>
          <w:szCs w:val="24"/>
          <w:lang w:eastAsia="ro-RO"/>
        </w:rPr>
        <w:t xml:space="preserve"> </w:t>
      </w:r>
      <w:r>
        <w:rPr>
          <w:rFonts w:ascii="Arial" w:eastAsia="MS Mincho" w:hAnsi="Arial" w:cs="Arial"/>
          <w:szCs w:val="24"/>
          <w:lang w:eastAsia="ro-RO"/>
        </w:rPr>
        <w:t>„</w:t>
      </w:r>
      <w:r w:rsidR="00D520E1" w:rsidRPr="00D520E1">
        <w:rPr>
          <w:rFonts w:ascii="Arial" w:eastAsia="MS Mincho" w:hAnsi="Arial" w:cs="Arial"/>
          <w:szCs w:val="24"/>
          <w:lang w:eastAsia="ro-RO"/>
        </w:rPr>
        <w:t>ploilor acide”. În apă se poate reduce pH-ul cu efecte similar CO</w:t>
      </w:r>
      <w:r w:rsidR="00D520E1" w:rsidRPr="00D520E1">
        <w:rPr>
          <w:rFonts w:ascii="Arial" w:eastAsia="MS Mincho" w:hAnsi="Arial" w:cs="Arial"/>
          <w:szCs w:val="24"/>
          <w:vertAlign w:val="subscript"/>
          <w:lang w:eastAsia="ro-RO"/>
        </w:rPr>
        <w:t>2</w:t>
      </w:r>
      <w:r w:rsidR="00D520E1" w:rsidRPr="00D520E1">
        <w:rPr>
          <w:rFonts w:ascii="Arial" w:eastAsia="MS Mincho" w:hAnsi="Arial" w:cs="Arial"/>
          <w:szCs w:val="24"/>
          <w:lang w:eastAsia="ro-RO"/>
        </w:rPr>
        <w:t>. PH-ul poate atinge valori scăzute și să creeze alte probleme privind sănătatea organismelor acvatice</w:t>
      </w:r>
      <w:r w:rsidR="0041774B">
        <w:rPr>
          <w:rFonts w:ascii="Arial" w:eastAsia="MS Mincho" w:hAnsi="Arial" w:cs="Arial"/>
          <w:szCs w:val="24"/>
          <w:lang w:eastAsia="ro-RO"/>
        </w:rPr>
        <w:t>,</w:t>
      </w:r>
      <w:r w:rsidR="00D520E1" w:rsidRPr="00D520E1">
        <w:rPr>
          <w:rFonts w:ascii="Arial" w:eastAsia="MS Mincho" w:hAnsi="Arial" w:cs="Arial"/>
          <w:szCs w:val="24"/>
          <w:lang w:eastAsia="ro-RO"/>
        </w:rPr>
        <w:t xml:space="preserve"> cât și asupra reproducerii acestora. În plus, apa acidă poate dizolva metalele grele din roci și din nămol, care sunt toxice.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În concluzie, apreciem că impactul emisiilor atmosferice în amplasamentul de explorare va fi unul minor, pe </w:t>
      </w:r>
      <w:r w:rsidR="00BD0CA8" w:rsidRPr="00D520E1">
        <w:rPr>
          <w:rFonts w:ascii="Arial" w:eastAsia="MS Mincho" w:hAnsi="Arial" w:cs="Arial"/>
          <w:szCs w:val="24"/>
          <w:lang w:eastAsia="ro-RO"/>
        </w:rPr>
        <w:t>suprafață</w:t>
      </w:r>
      <w:r w:rsidRPr="00D520E1">
        <w:rPr>
          <w:rFonts w:ascii="Arial" w:eastAsia="MS Mincho" w:hAnsi="Arial" w:cs="Arial"/>
          <w:szCs w:val="24"/>
          <w:lang w:eastAsia="ro-RO"/>
        </w:rPr>
        <w:t xml:space="preserve"> limitată şi, de asemenea, temporar şi reversibil, având în vedere dispersia poluanţilor în atmosferă. </w:t>
      </w:r>
    </w:p>
    <w:p w:rsidR="00D520E1" w:rsidRPr="00D520E1" w:rsidRDefault="00D520E1" w:rsidP="005B5600">
      <w:pPr>
        <w:spacing w:after="0" w:line="276" w:lineRule="auto"/>
        <w:ind w:firstLine="567"/>
        <w:jc w:val="both"/>
        <w:rPr>
          <w:rFonts w:ascii="Arial" w:eastAsia="MS Mincho" w:hAnsi="Arial" w:cs="Arial"/>
          <w:szCs w:val="24"/>
          <w:lang w:eastAsia="ro-RO"/>
        </w:rPr>
      </w:pPr>
    </w:p>
    <w:p w:rsidR="00D520E1" w:rsidRPr="00D520E1" w:rsidRDefault="00D520E1" w:rsidP="005B5600">
      <w:pPr>
        <w:spacing w:after="0" w:line="276" w:lineRule="auto"/>
        <w:ind w:firstLine="567"/>
        <w:jc w:val="both"/>
        <w:rPr>
          <w:rFonts w:ascii="Arial" w:eastAsia="MS Mincho" w:hAnsi="Arial" w:cs="Arial"/>
          <w:b/>
          <w:szCs w:val="24"/>
          <w:lang w:eastAsia="ro-RO"/>
        </w:rPr>
      </w:pPr>
      <w:r w:rsidRPr="00D520E1">
        <w:rPr>
          <w:rFonts w:ascii="Arial" w:eastAsia="MS Mincho" w:hAnsi="Arial" w:cs="Arial"/>
          <w:b/>
          <w:szCs w:val="24"/>
          <w:lang w:eastAsia="ro-RO"/>
        </w:rPr>
        <w:t xml:space="preserve">Măsuri de diminuare a impactului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Pentru reducerea poluării se recomandă: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 Menținerea echipamentelor (generatoare) în stare bună de funcționare și operare;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 Nedepășirea pe cât posibil a perioadei de lucru prognozată;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 Menținerea în stare bună de funcționare a sistemelor de refrigerare și a celor de protecție contra incendiilor;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 Folosirea unui combustibil cu conținut redus de sulf, conform HG nr. 470/2007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  </w:t>
      </w:r>
    </w:p>
    <w:p w:rsidR="00D520E1" w:rsidRPr="00D520E1" w:rsidRDefault="00D520E1" w:rsidP="005B5600">
      <w:pPr>
        <w:spacing w:after="0" w:line="360" w:lineRule="auto"/>
        <w:ind w:firstLine="567"/>
        <w:jc w:val="both"/>
        <w:rPr>
          <w:rFonts w:ascii="Arial" w:eastAsia="MS Mincho" w:hAnsi="Arial" w:cs="Arial"/>
          <w:b/>
          <w:szCs w:val="24"/>
          <w:lang w:eastAsia="ro-RO"/>
        </w:rPr>
      </w:pPr>
      <w:r w:rsidRPr="00D520E1">
        <w:rPr>
          <w:rFonts w:ascii="Arial" w:eastAsia="MS Mincho" w:hAnsi="Arial" w:cs="Arial"/>
          <w:b/>
          <w:szCs w:val="24"/>
          <w:lang w:eastAsia="ro-RO"/>
        </w:rPr>
        <w:t xml:space="preserve">3.3. Solul  </w:t>
      </w:r>
    </w:p>
    <w:p w:rsidR="00D520E1" w:rsidRPr="00D520E1" w:rsidRDefault="00D520E1" w:rsidP="005B5600">
      <w:pPr>
        <w:spacing w:after="0" w:line="360" w:lineRule="auto"/>
        <w:ind w:firstLine="567"/>
        <w:jc w:val="both"/>
        <w:rPr>
          <w:rFonts w:ascii="Arial" w:eastAsia="MS Mincho" w:hAnsi="Arial" w:cs="Arial"/>
          <w:szCs w:val="24"/>
          <w:lang w:eastAsia="ro-RO"/>
        </w:rPr>
      </w:pPr>
      <w:r w:rsidRPr="00D520E1">
        <w:rPr>
          <w:rFonts w:ascii="Arial" w:eastAsia="MS Mincho" w:hAnsi="Arial" w:cs="Arial"/>
          <w:b/>
          <w:szCs w:val="24"/>
          <w:lang w:eastAsia="ro-RO"/>
        </w:rPr>
        <w:t xml:space="preserve">3.3.1 Caracterizarea subsolului pe amplasamentul propus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 </w:t>
      </w:r>
      <w:r w:rsidRPr="00D520E1">
        <w:rPr>
          <w:rFonts w:ascii="Arial" w:eastAsia="MS Mincho" w:hAnsi="Arial" w:cs="Arial"/>
          <w:b/>
          <w:szCs w:val="24"/>
          <w:lang w:eastAsia="ro-RO"/>
        </w:rPr>
        <w:t xml:space="preserve">Stratigrafia zonei </w:t>
      </w:r>
      <w:r w:rsidRPr="00D520E1">
        <w:rPr>
          <w:rFonts w:ascii="Arial" w:eastAsia="MS Mincho" w:hAnsi="Arial" w:cs="Arial"/>
          <w:szCs w:val="24"/>
          <w:lang w:eastAsia="ro-RO"/>
        </w:rPr>
        <w:t xml:space="preserve">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Unitățile geologice evidențiate pe uscatul dobrogean (Depresiunea Predobrogeană, Orogenul Nord-Dobrogean, Platforma Moesică) (Ionesi, 1994) sunt acoperite pe Platforma </w:t>
      </w:r>
      <w:r w:rsidR="00BD0CA8" w:rsidRPr="00D520E1">
        <w:rPr>
          <w:rFonts w:ascii="Arial" w:eastAsia="MS Mincho" w:hAnsi="Arial" w:cs="Arial"/>
          <w:szCs w:val="24"/>
          <w:lang w:eastAsia="ro-RO"/>
        </w:rPr>
        <w:lastRenderedPageBreak/>
        <w:t>continentală</w:t>
      </w:r>
      <w:r w:rsidRPr="00D520E1">
        <w:rPr>
          <w:rFonts w:ascii="Arial" w:eastAsia="MS Mincho" w:hAnsi="Arial" w:cs="Arial"/>
          <w:szCs w:val="24"/>
          <w:lang w:eastAsia="ro-RO"/>
        </w:rPr>
        <w:t xml:space="preserve"> de o pătură sedimentară marcată de numeroase reflexii seismice. Grosimea acestei pături sedimentare crește de la câteva sute de metri până la 6000 m creșterea realizându-se de la Est  la est conturându-se în apropierea țărmului în fața Sinclinalului Babadag și a Depresiunii Istria.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Din punct de vedere stratigrafic</w:t>
      </w:r>
      <w:r w:rsidR="0041774B">
        <w:rPr>
          <w:rFonts w:ascii="Arial" w:eastAsia="MS Mincho" w:hAnsi="Arial" w:cs="Arial"/>
          <w:szCs w:val="24"/>
          <w:lang w:eastAsia="ro-RO"/>
        </w:rPr>
        <w:t>,</w:t>
      </w:r>
      <w:r w:rsidRPr="00D520E1">
        <w:rPr>
          <w:rFonts w:ascii="Arial" w:eastAsia="MS Mincho" w:hAnsi="Arial" w:cs="Arial"/>
          <w:szCs w:val="24"/>
          <w:lang w:eastAsia="ro-RO"/>
        </w:rPr>
        <w:t xml:space="preserve"> formațiunile întâlnite prin foraje în perimetrul XVII ISTRIA, sunt cuprinse între Eocen și Romanian-Cuaternar.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Din analizele seismo-stratigrafice ale profilelor seismice executate în zona perimetrului Lebăda Est , precum și a celor rezultate prin corelarea cu restul profilelor din Platoul Continental al Mării Negre și al Platformei Moesice de Est, s-au evidențiat secvențe distincte atât din punct de vedere litologic cât și din punct de vedere al faciesului seismic, pentru întreaga perioadă de sedimentare de la Albian până în Cuaternar.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Cele mai reprezentative secvențe seismo-stratigrafice sunt cele de vârstă albiană, eocenă, oligocenă, ponțiană si pliocen-holocenă.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Albianul depus într-un bazin extensional are caracteristicile seismo-stratigrafice tipice acestui mediu depozițional: în baza -  reflexii seismice ușor progradante cu terminații de downlap la partea inferioara și toplap la partea superioară. Urmează reflexii orizontale cu terminații de tip onlap în bază, amplitudini ridicate și continuitate bună, încheindu-se cu reflexiile seismice cu configurații hummocky și trecere la un facies relativ haotic în partea distală.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Eocenul, în toate zonele de dezvoltare, este în general caracterizat printr-un facies seismic progradant: în zona Lebăda Est  există strate oblic - tangențiale care progradează spre bazin; în zona Venus-Iris-Lotus secvența eocenă cuprinde două faciesuri seismice: unul oblic (oblic tangential și oblic sigmoidal) și unul paralel. Parasecvențe progradante au direcția de progradare de la SV spre NE care este de altfel și direcția de aport al materialului sedimentar.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Secvența seismică este caracterizată de prezența faciesului seismic cu reflexii paralele, iar amplitudinile mari arată o heterogenitate litologică.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Oligocenul</w:t>
      </w:r>
      <w:r w:rsidR="0041774B">
        <w:rPr>
          <w:rFonts w:ascii="Arial" w:eastAsia="MS Mincho" w:hAnsi="Arial" w:cs="Arial"/>
          <w:szCs w:val="24"/>
          <w:lang w:eastAsia="ro-RO"/>
        </w:rPr>
        <w:t>,</w:t>
      </w:r>
      <w:r w:rsidRPr="00D520E1">
        <w:rPr>
          <w:rFonts w:ascii="Arial" w:eastAsia="MS Mincho" w:hAnsi="Arial" w:cs="Arial"/>
          <w:szCs w:val="24"/>
          <w:lang w:eastAsia="ro-RO"/>
        </w:rPr>
        <w:t xml:space="preserve"> deși este caracterizat de o monotonie relativă din punct de vedere litologic a relevat in urma analizei seismo-stratigrafice  urmatoarele elemente caracteristice: în partea inferioară a Oligocenului sunt prezente turbiditele de pantă și turbiditele de bazin. Urmează onlap-ul depozițional în zonele proximale și offlap-ul progradațional spre bazin, la care se adaugă secvențe seismice individualizate ce corespund proprietăților fizice diferite datorate variației mai rapide sau mai lente a nivelului mării, cantității de aport al materialului sedimentar și diferenței de compactizare. La est de Albatros, datorită afundării rapide, apar frecvent zone de suprapresiuni caracterizate pe seismică de existența unor zone cu facies haotic.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Din punct de vedere al faciesului seismic, Ponțianul poate fi împărțit în trei mari secvențe, fiecare dintre ele fiind caracterizate de un facies seismic caracteristic: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 Prima secvență s-a depus ca un sistem agradațional, de echilibru între subsidență și aport material. Această secvență a fost afectată de falii gravitaționale care au dus la formarea unor mici bazine de sedimentare ce sunt caracterizate de prezența unui facies seismic relativ haotic.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 A doua secvență a Ponțianului este caracterizată,în general de un facies  sigmoid progradant, facies specific mediului depozițional de energie scăzută și prezintă următoarele caracteristici: se evidențiază foarte bine pe profilele ce traversează longitudinal unitățile progradante și se remarcă prin reflexii sub forma de “S” alungit în lungul pantei depoziționale.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Pe profilele ce traversează aceste secvențe transversale, reflexiile sunt paralele și concordante cu limitele unității.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 Ultima secvența seismică este caracterizată de prezenta reflexiilor paralele, relativ continui, amplitudini medii cu ușoare variații laterale. </w:t>
      </w:r>
    </w:p>
    <w:p w:rsid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Secvența sedimentară depusă în Dacian, Romanian și Pleistocen variază în grosime de la 100 până la 300 m, ajungând până la 500-600 m în medie în partea de est și până la 1 km în zona </w:t>
      </w:r>
      <w:r w:rsidRPr="00D520E1">
        <w:rPr>
          <w:rFonts w:ascii="Arial" w:eastAsia="MS Mincho" w:hAnsi="Arial" w:cs="Arial"/>
          <w:szCs w:val="24"/>
          <w:lang w:eastAsia="ro-RO"/>
        </w:rPr>
        <w:lastRenderedPageBreak/>
        <w:t>conului Dunării la mare adâncime. Comparativ cu secvența ponțiană, aceste sedimente indică o crestere a conținutului de nisip, cu intercalații de argile deltaice, marne și nisipuri.</w:t>
      </w:r>
    </w:p>
    <w:p w:rsidR="0080720C" w:rsidRPr="00D520E1" w:rsidRDefault="0080720C" w:rsidP="005B5600">
      <w:pPr>
        <w:spacing w:after="0" w:line="276" w:lineRule="auto"/>
        <w:ind w:firstLine="567"/>
        <w:jc w:val="both"/>
        <w:rPr>
          <w:rFonts w:ascii="Arial" w:eastAsia="MS Mincho" w:hAnsi="Arial" w:cs="Arial"/>
          <w:szCs w:val="24"/>
          <w:lang w:eastAsia="ro-RO"/>
        </w:rPr>
      </w:pPr>
    </w:p>
    <w:p w:rsidR="00D520E1" w:rsidRPr="00D520E1" w:rsidRDefault="00D520E1" w:rsidP="005B5600">
      <w:pPr>
        <w:spacing w:after="0" w:line="240" w:lineRule="auto"/>
        <w:ind w:firstLine="567"/>
        <w:jc w:val="both"/>
        <w:rPr>
          <w:rFonts w:ascii="Arial" w:eastAsia="MS Mincho" w:hAnsi="Arial" w:cs="Arial"/>
          <w:b/>
          <w:szCs w:val="24"/>
          <w:lang w:eastAsia="ro-RO"/>
        </w:rPr>
      </w:pPr>
      <w:r w:rsidRPr="00D520E1">
        <w:rPr>
          <w:rFonts w:ascii="Arial" w:eastAsia="MS Mincho" w:hAnsi="Arial" w:cs="Arial"/>
          <w:b/>
          <w:szCs w:val="24"/>
          <w:lang w:eastAsia="ro-RO"/>
        </w:rPr>
        <w:t xml:space="preserve">3.4 Geologia subsolului  </w:t>
      </w:r>
    </w:p>
    <w:p w:rsidR="00D520E1" w:rsidRPr="00D520E1" w:rsidRDefault="00D520E1" w:rsidP="005B5600">
      <w:pPr>
        <w:spacing w:after="0" w:line="276" w:lineRule="auto"/>
        <w:ind w:firstLine="567"/>
        <w:jc w:val="both"/>
        <w:rPr>
          <w:rFonts w:ascii="Arial" w:eastAsia="MS Mincho" w:hAnsi="Arial" w:cs="Arial"/>
          <w:b/>
          <w:szCs w:val="24"/>
          <w:lang w:eastAsia="ro-RO"/>
        </w:rPr>
      </w:pPr>
    </w:p>
    <w:p w:rsidR="00D520E1" w:rsidRPr="00D520E1" w:rsidRDefault="00D520E1" w:rsidP="005B5600">
      <w:pPr>
        <w:spacing w:after="0" w:line="276" w:lineRule="auto"/>
        <w:ind w:firstLine="567"/>
        <w:jc w:val="both"/>
        <w:rPr>
          <w:rFonts w:ascii="Arial" w:eastAsia="MS Mincho" w:hAnsi="Arial" w:cs="Arial"/>
          <w:b/>
          <w:szCs w:val="24"/>
          <w:lang w:eastAsia="ro-RO"/>
        </w:rPr>
      </w:pPr>
      <w:r w:rsidRPr="00D520E1">
        <w:rPr>
          <w:rFonts w:ascii="Arial" w:eastAsia="MS Mincho" w:hAnsi="Arial" w:cs="Arial"/>
          <w:b/>
          <w:szCs w:val="24"/>
          <w:lang w:eastAsia="ro-RO"/>
        </w:rPr>
        <w:t xml:space="preserve">3.4.1 Activitatea seismologică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 Activitatea seismică (Vlad, 1984) pe teritoriul României este dominată de cutremurele de adâncime intermediară (subcrustale) din zona Vrancei cunoscute sub numele de </w:t>
      </w:r>
      <w:r w:rsidR="0041774B">
        <w:rPr>
          <w:rFonts w:ascii="Arial" w:eastAsia="MS Mincho" w:hAnsi="Arial" w:cs="Arial"/>
          <w:szCs w:val="24"/>
          <w:lang w:eastAsia="ro-RO"/>
        </w:rPr>
        <w:t>„</w:t>
      </w:r>
      <w:r w:rsidRPr="00D520E1">
        <w:rPr>
          <w:rFonts w:ascii="Arial" w:eastAsia="MS Mincho" w:hAnsi="Arial" w:cs="Arial"/>
          <w:szCs w:val="24"/>
          <w:lang w:eastAsia="ro-RO"/>
        </w:rPr>
        <w:t xml:space="preserve">cutremure moldavice”. Acestea prezintă cea mai mare pondere din numărul total de cutremure ce se fac simțite pe teritoriul țării, având totodată și cele mai mari intensități. În  general energia seismică a acestora s-a propagat pe direcția NE-SV și mai slab pe direcția NV SE. Această propagare pe o direcție predominantă a avut și efecte distribuite simetric în raport cu zona epicentrului (pe parcursul istoriei) care au pus în evidență unele zone de mare sensibilitate seismică la distanțe relativ mari de epicentru (spre SV, în zona Dunării). Un rol important în seismica țării îl au cutremurele intracrustale (ex. cele făgărășene cu magnitudine de până la 6,5 care au apărut o dată la un secol) și cutremurele de importanță locală cu intensități ridicate în vecinătatea epicentrului cum au fost cele din Banat, Crișana, zona Târnavelor, Bucovina și Dobrogea.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Prezența a numeroase fracturi superficiale în structura tectonică a teritoriului României indică posibilitatea producerii de cutremure și din alte surse (ex. unele falii active din Bărăgan).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szCs w:val="24"/>
          <w:lang w:eastAsia="ro-RO"/>
        </w:rPr>
        <w:t xml:space="preserve">Mai sunt și cutremure produse de focare seismice situate în țările învecinate, care afectează </w:t>
      </w:r>
      <w:r w:rsidR="0041774B">
        <w:rPr>
          <w:rFonts w:ascii="Arial" w:eastAsia="MS Mincho" w:hAnsi="Arial" w:cs="Arial"/>
          <w:szCs w:val="24"/>
          <w:lang w:eastAsia="ro-RO"/>
        </w:rPr>
        <w:t>est</w:t>
      </w:r>
      <w:r w:rsidRPr="00D520E1">
        <w:rPr>
          <w:rFonts w:ascii="Arial" w:eastAsia="MS Mincho" w:hAnsi="Arial" w:cs="Arial"/>
          <w:szCs w:val="24"/>
          <w:lang w:eastAsia="ro-RO"/>
        </w:rPr>
        <w:t>ul sau sud-estul teritoriului. Examinate în ansamblu, cutremurele din platforma Moesică și Dobrogea de nord au pus în evidență surse locale de seisme nomocin</w:t>
      </w:r>
      <w:r w:rsidR="0041774B">
        <w:rPr>
          <w:rFonts w:ascii="Arial" w:eastAsia="MS Mincho" w:hAnsi="Arial" w:cs="Arial"/>
          <w:szCs w:val="24"/>
          <w:lang w:eastAsia="ro-RO"/>
        </w:rPr>
        <w:t>etice de joasă energie (M &lt; 5),</w:t>
      </w:r>
      <w:r w:rsidRPr="00D520E1">
        <w:rPr>
          <w:rFonts w:ascii="Arial" w:eastAsia="MS Mincho" w:hAnsi="Arial" w:cs="Arial"/>
          <w:szCs w:val="24"/>
          <w:lang w:eastAsia="ro-RO"/>
        </w:rPr>
        <w:t xml:space="preserve"> inițiate în teritoriul crustei si ale căror izoseiste sunt în principal alungite pe direcția N-V și doar pe alocuri pe direc</w:t>
      </w:r>
      <w:r w:rsidR="0041774B">
        <w:rPr>
          <w:rFonts w:ascii="Arial" w:eastAsia="MS Mincho" w:hAnsi="Arial" w:cs="Arial"/>
          <w:szCs w:val="24"/>
          <w:lang w:eastAsia="ro-RO"/>
        </w:rPr>
        <w:t>ț</w:t>
      </w:r>
      <w:r w:rsidRPr="00D520E1">
        <w:rPr>
          <w:rFonts w:ascii="Arial" w:eastAsia="MS Mincho" w:hAnsi="Arial" w:cs="Arial"/>
          <w:szCs w:val="24"/>
          <w:lang w:eastAsia="ro-RO"/>
        </w:rPr>
        <w:t xml:space="preserve">ia N-E. Poziția epicentrelor corespunde de obicei cu intersecțiile a două generații de falii. </w:t>
      </w:r>
    </w:p>
    <w:p w:rsidR="00D520E1" w:rsidRPr="00D520E1" w:rsidRDefault="00D520E1" w:rsidP="005B5600">
      <w:pPr>
        <w:spacing w:after="0" w:line="276" w:lineRule="auto"/>
        <w:ind w:firstLine="567"/>
        <w:jc w:val="both"/>
        <w:rPr>
          <w:rFonts w:ascii="Arial" w:eastAsia="MS Mincho" w:hAnsi="Arial" w:cs="Arial"/>
          <w:szCs w:val="24"/>
          <w:lang w:eastAsia="ro-RO"/>
        </w:rPr>
      </w:pPr>
      <w:r w:rsidRPr="00D520E1">
        <w:rPr>
          <w:rFonts w:ascii="Arial" w:eastAsia="MS Mincho" w:hAnsi="Arial" w:cs="Arial"/>
          <w:i/>
          <w:szCs w:val="24"/>
          <w:lang w:eastAsia="ro-RO"/>
        </w:rPr>
        <w:t>Activitatea seismică din zona limitrofă Mării Negre (sectorul românesc, Dobrogea</w:t>
      </w:r>
      <w:r w:rsidRPr="00D520E1">
        <w:rPr>
          <w:rFonts w:ascii="Arial" w:eastAsia="MS Mincho" w:hAnsi="Arial" w:cs="Arial"/>
          <w:szCs w:val="24"/>
          <w:lang w:eastAsia="ro-RO"/>
        </w:rPr>
        <w:t xml:space="preserve">). Activitatea epicentrelor locale se încadrează în limite normale, riscul seismic fiind mult redus. Efecte puternice sunt induse de activitatea seismică cu epicentrul în munții Vrancei. În catalogul cutremurelor puternice (intensitate &gt; 6) pentru perioada 1901-1981 se menționează un singur eveniment (cutremur de mică adâncime, în noiembrie 1981 (intensitate de 6 și magnitudine de 5,2). Epicentrul a fost Beș-Tepe, fiind afectată localitatea Tulcea aflată la 15 km. </w:t>
      </w:r>
    </w:p>
    <w:p w:rsidR="00D520E1" w:rsidRPr="00D520E1" w:rsidRDefault="00D520E1" w:rsidP="005B5600">
      <w:pPr>
        <w:spacing w:after="0" w:line="276" w:lineRule="auto"/>
        <w:ind w:firstLine="567"/>
        <w:jc w:val="both"/>
        <w:rPr>
          <w:rFonts w:ascii="Arial" w:eastAsia="MS Mincho" w:hAnsi="Arial" w:cs="Arial"/>
          <w:szCs w:val="24"/>
          <w:lang w:eastAsia="ro-RO"/>
        </w:rPr>
      </w:pPr>
    </w:p>
    <w:p w:rsidR="00D520E1" w:rsidRPr="00D520E1" w:rsidRDefault="00D520E1" w:rsidP="005B5600">
      <w:pPr>
        <w:spacing w:after="0" w:line="276" w:lineRule="auto"/>
        <w:ind w:firstLine="567"/>
        <w:jc w:val="both"/>
        <w:rPr>
          <w:rFonts w:ascii="Arial" w:eastAsia="MS Mincho" w:hAnsi="Arial" w:cs="Arial"/>
          <w:b/>
          <w:szCs w:val="24"/>
          <w:lang w:eastAsia="ro-RO"/>
        </w:rPr>
      </w:pPr>
      <w:r w:rsidRPr="00D520E1">
        <w:rPr>
          <w:rFonts w:ascii="Arial" w:eastAsia="MS Mincho" w:hAnsi="Arial" w:cs="Arial"/>
          <w:b/>
          <w:szCs w:val="24"/>
          <w:lang w:eastAsia="ro-RO"/>
        </w:rPr>
        <w:t xml:space="preserve">3.4.2.  Impactul prognozat asupra subsolului  </w:t>
      </w:r>
    </w:p>
    <w:p w:rsidR="00D520E1" w:rsidRPr="00D520E1" w:rsidRDefault="00D520E1" w:rsidP="005B5600">
      <w:pPr>
        <w:autoSpaceDE w:val="0"/>
        <w:autoSpaceDN w:val="0"/>
        <w:adjustRightInd w:val="0"/>
        <w:spacing w:after="0" w:line="276" w:lineRule="auto"/>
        <w:ind w:firstLine="720"/>
        <w:jc w:val="both"/>
        <w:rPr>
          <w:rFonts w:ascii="Arial" w:eastAsia="Times New Roman" w:hAnsi="Arial" w:cs="Arial"/>
          <w:color w:val="000000"/>
          <w:szCs w:val="24"/>
        </w:rPr>
      </w:pPr>
    </w:p>
    <w:p w:rsidR="00D520E1" w:rsidRPr="00D520E1" w:rsidRDefault="00CF594B" w:rsidP="005B5600">
      <w:pPr>
        <w:autoSpaceDE w:val="0"/>
        <w:autoSpaceDN w:val="0"/>
        <w:adjustRightInd w:val="0"/>
        <w:spacing w:after="0" w:line="276" w:lineRule="auto"/>
        <w:ind w:firstLine="720"/>
        <w:jc w:val="both"/>
        <w:rPr>
          <w:rFonts w:ascii="Arial" w:eastAsia="Times New Roman" w:hAnsi="Arial" w:cs="Arial"/>
          <w:b/>
          <w:color w:val="000000"/>
          <w:szCs w:val="24"/>
        </w:rPr>
      </w:pPr>
      <w:r>
        <w:rPr>
          <w:rFonts w:ascii="Arial" w:eastAsia="Times New Roman" w:hAnsi="Arial" w:cs="Arial"/>
          <w:b/>
          <w:color w:val="000000"/>
          <w:szCs w:val="24"/>
        </w:rPr>
        <w:t>P</w:t>
      </w:r>
      <w:r w:rsidR="00D520E1" w:rsidRPr="00D520E1">
        <w:rPr>
          <w:rFonts w:ascii="Arial" w:eastAsia="Times New Roman" w:hAnsi="Arial" w:cs="Arial"/>
          <w:b/>
          <w:color w:val="000000"/>
          <w:szCs w:val="24"/>
        </w:rPr>
        <w:t>rin executarea lucrărilor de fora</w:t>
      </w:r>
      <w:r w:rsidR="00433DBD">
        <w:rPr>
          <w:rFonts w:ascii="Arial" w:eastAsia="Times New Roman" w:hAnsi="Arial" w:cs="Arial"/>
          <w:b/>
          <w:color w:val="000000"/>
          <w:szCs w:val="24"/>
        </w:rPr>
        <w:t>re în sonde existente</w:t>
      </w:r>
      <w:r w:rsidR="00D520E1" w:rsidRPr="00D520E1">
        <w:rPr>
          <w:rFonts w:ascii="Arial" w:eastAsia="Times New Roman" w:hAnsi="Arial" w:cs="Arial"/>
          <w:b/>
          <w:color w:val="000000"/>
          <w:szCs w:val="24"/>
        </w:rPr>
        <w:t xml:space="preserve"> nu se va produce un impact semnificativ asupra structurii subsolului din amplasamentul sondei, în aceste </w:t>
      </w:r>
      <w:r w:rsidRPr="00D520E1">
        <w:rPr>
          <w:rFonts w:ascii="Arial" w:eastAsia="Times New Roman" w:hAnsi="Arial" w:cs="Arial"/>
          <w:b/>
          <w:color w:val="000000"/>
          <w:szCs w:val="24"/>
        </w:rPr>
        <w:t>condiții</w:t>
      </w:r>
      <w:r w:rsidR="00D520E1" w:rsidRPr="00D520E1">
        <w:rPr>
          <w:rFonts w:ascii="Arial" w:eastAsia="Times New Roman" w:hAnsi="Arial" w:cs="Arial"/>
          <w:b/>
          <w:color w:val="000000"/>
          <w:szCs w:val="24"/>
        </w:rPr>
        <w:t xml:space="preserve"> nefiind necesare măsuri speciale de </w:t>
      </w:r>
      <w:r w:rsidRPr="00D520E1">
        <w:rPr>
          <w:rFonts w:ascii="Arial" w:eastAsia="Times New Roman" w:hAnsi="Arial" w:cs="Arial"/>
          <w:b/>
          <w:color w:val="000000"/>
          <w:szCs w:val="24"/>
        </w:rPr>
        <w:t>protecție</w:t>
      </w:r>
      <w:r w:rsidR="00D520E1" w:rsidRPr="00D520E1">
        <w:rPr>
          <w:rFonts w:ascii="Arial" w:eastAsia="Times New Roman" w:hAnsi="Arial" w:cs="Arial"/>
          <w:b/>
          <w:color w:val="000000"/>
          <w:szCs w:val="24"/>
        </w:rPr>
        <w:t xml:space="preserve"> pentru </w:t>
      </w:r>
      <w:r w:rsidRPr="00D520E1">
        <w:rPr>
          <w:rFonts w:ascii="Arial" w:eastAsia="Times New Roman" w:hAnsi="Arial" w:cs="Arial"/>
          <w:b/>
          <w:color w:val="000000"/>
          <w:szCs w:val="24"/>
        </w:rPr>
        <w:t>această</w:t>
      </w:r>
      <w:r w:rsidR="00D520E1" w:rsidRPr="00D520E1">
        <w:rPr>
          <w:rFonts w:ascii="Arial" w:eastAsia="Times New Roman" w:hAnsi="Arial" w:cs="Arial"/>
          <w:b/>
          <w:color w:val="000000"/>
          <w:szCs w:val="24"/>
        </w:rPr>
        <w:t xml:space="preserve"> </w:t>
      </w:r>
      <w:r w:rsidRPr="00D520E1">
        <w:rPr>
          <w:rFonts w:ascii="Arial" w:eastAsia="Times New Roman" w:hAnsi="Arial" w:cs="Arial"/>
          <w:b/>
          <w:color w:val="000000"/>
          <w:szCs w:val="24"/>
        </w:rPr>
        <w:t>componentă</w:t>
      </w:r>
      <w:r w:rsidR="00D520E1" w:rsidRPr="00D520E1">
        <w:rPr>
          <w:rFonts w:ascii="Arial" w:eastAsia="Times New Roman" w:hAnsi="Arial" w:cs="Arial"/>
          <w:b/>
          <w:color w:val="000000"/>
          <w:szCs w:val="24"/>
        </w:rPr>
        <w:t xml:space="preserve"> de mediu.</w:t>
      </w:r>
    </w:p>
    <w:p w:rsidR="00D520E1" w:rsidRPr="00D520E1" w:rsidRDefault="00D520E1" w:rsidP="005B5600">
      <w:pPr>
        <w:autoSpaceDE w:val="0"/>
        <w:autoSpaceDN w:val="0"/>
        <w:adjustRightInd w:val="0"/>
        <w:spacing w:after="0" w:line="276" w:lineRule="auto"/>
        <w:ind w:firstLine="567"/>
        <w:jc w:val="both"/>
        <w:rPr>
          <w:rFonts w:ascii="Arial" w:eastAsia="Times New Roman" w:hAnsi="Arial" w:cs="Arial"/>
          <w:color w:val="000000"/>
          <w:szCs w:val="24"/>
        </w:rPr>
      </w:pPr>
      <w:r w:rsidRPr="00D520E1">
        <w:rPr>
          <w:rFonts w:ascii="Arial" w:eastAsia="Times New Roman" w:hAnsi="Arial" w:cs="Arial"/>
          <w:color w:val="000000"/>
          <w:szCs w:val="24"/>
        </w:rPr>
        <w:t>Modificările fizice ce decurg din planul de implementare a</w:t>
      </w:r>
      <w:r w:rsidR="0041774B">
        <w:rPr>
          <w:rFonts w:ascii="Arial" w:eastAsia="Times New Roman" w:hAnsi="Arial" w:cs="Arial"/>
          <w:color w:val="000000"/>
          <w:szCs w:val="24"/>
        </w:rPr>
        <w:t xml:space="preserve"> </w:t>
      </w:r>
      <w:r w:rsidRPr="00D520E1">
        <w:rPr>
          <w:rFonts w:ascii="Arial" w:eastAsia="Times New Roman" w:hAnsi="Arial" w:cs="Arial"/>
          <w:color w:val="000000"/>
          <w:szCs w:val="24"/>
        </w:rPr>
        <w:t>proiectului sunt numai la nivelul substratului marin din zona de amplasare a platformei marine Uranus și sunt considerate nesemnificative</w:t>
      </w:r>
      <w:r w:rsidR="0041774B">
        <w:rPr>
          <w:rFonts w:ascii="Arial" w:eastAsia="Times New Roman" w:hAnsi="Arial" w:cs="Arial"/>
          <w:color w:val="000000"/>
          <w:szCs w:val="24"/>
        </w:rPr>
        <w:t>,</w:t>
      </w:r>
      <w:r w:rsidRPr="00D520E1">
        <w:rPr>
          <w:rFonts w:ascii="Arial" w:eastAsia="Times New Roman" w:hAnsi="Arial" w:cs="Arial"/>
          <w:color w:val="000000"/>
          <w:szCs w:val="24"/>
        </w:rPr>
        <w:t xml:space="preserve"> având în vedere suprafața afectată.</w:t>
      </w:r>
    </w:p>
    <w:p w:rsidR="00D520E1" w:rsidRPr="00D520E1" w:rsidRDefault="00D520E1" w:rsidP="005B5600">
      <w:pPr>
        <w:autoSpaceDE w:val="0"/>
        <w:autoSpaceDN w:val="0"/>
        <w:adjustRightInd w:val="0"/>
        <w:spacing w:after="0" w:line="276" w:lineRule="auto"/>
        <w:ind w:firstLine="567"/>
        <w:jc w:val="both"/>
        <w:rPr>
          <w:rFonts w:ascii="Arial" w:eastAsia="Times New Roman" w:hAnsi="Arial" w:cs="Arial"/>
          <w:color w:val="000000"/>
          <w:szCs w:val="24"/>
        </w:rPr>
      </w:pPr>
      <w:r w:rsidRPr="00D520E1">
        <w:rPr>
          <w:rFonts w:ascii="Arial" w:eastAsia="Times New Roman" w:hAnsi="Arial" w:cs="Arial"/>
          <w:color w:val="000000"/>
          <w:szCs w:val="24"/>
        </w:rPr>
        <w:t>Amprenta produsă pe substratul marin de talpa de fixare a unui  picior al platform</w:t>
      </w:r>
      <w:r w:rsidR="0041774B">
        <w:rPr>
          <w:rFonts w:ascii="Arial" w:eastAsia="Times New Roman" w:hAnsi="Arial" w:cs="Arial"/>
          <w:color w:val="000000"/>
          <w:szCs w:val="24"/>
        </w:rPr>
        <w:t xml:space="preserve">ei marine Uranus  este de  </w:t>
      </w:r>
      <w:r w:rsidRPr="00D520E1">
        <w:rPr>
          <w:rFonts w:ascii="Arial" w:eastAsia="Times New Roman" w:hAnsi="Arial" w:cs="Arial"/>
          <w:color w:val="000000"/>
          <w:szCs w:val="24"/>
        </w:rPr>
        <w:t>7x7x3,14 = 153,84 m</w:t>
      </w:r>
      <w:r w:rsidR="00DE66D4">
        <w:rPr>
          <w:rFonts w:ascii="Arial" w:eastAsia="Times New Roman" w:hAnsi="Arial" w:cs="Arial"/>
          <w:color w:val="000000"/>
          <w:szCs w:val="24"/>
        </w:rPr>
        <w:t>p</w:t>
      </w:r>
      <w:r w:rsidRPr="00D520E1">
        <w:rPr>
          <w:rFonts w:ascii="Arial" w:eastAsia="Times New Roman" w:hAnsi="Arial" w:cs="Arial"/>
          <w:color w:val="000000"/>
          <w:szCs w:val="24"/>
        </w:rPr>
        <w:t>. Suprafața total</w:t>
      </w:r>
      <w:r w:rsidR="0041774B">
        <w:rPr>
          <w:rFonts w:ascii="Arial" w:eastAsia="Times New Roman" w:hAnsi="Arial" w:cs="Arial"/>
          <w:color w:val="000000"/>
          <w:szCs w:val="24"/>
        </w:rPr>
        <w:t>ă</w:t>
      </w:r>
      <w:r w:rsidRPr="00D520E1">
        <w:rPr>
          <w:rFonts w:ascii="Arial" w:eastAsia="Times New Roman" w:hAnsi="Arial" w:cs="Arial"/>
          <w:color w:val="000000"/>
          <w:szCs w:val="24"/>
        </w:rPr>
        <w:t xml:space="preserve"> ocupată de picioarele platformei  este de  153,84 m</w:t>
      </w:r>
      <w:r w:rsidR="00DE66D4">
        <w:rPr>
          <w:rFonts w:ascii="Arial" w:eastAsia="Times New Roman" w:hAnsi="Arial" w:cs="Arial"/>
          <w:color w:val="000000"/>
          <w:szCs w:val="24"/>
        </w:rPr>
        <w:t>p</w:t>
      </w:r>
      <w:r w:rsidRPr="00D520E1">
        <w:rPr>
          <w:rFonts w:ascii="Arial" w:eastAsia="Times New Roman" w:hAnsi="Arial" w:cs="Arial"/>
          <w:color w:val="000000"/>
          <w:szCs w:val="24"/>
        </w:rPr>
        <w:t xml:space="preserve"> (suprafața unui picior) x 3 (picioare) = 461 m</w:t>
      </w:r>
      <w:r w:rsidR="00DE66D4">
        <w:rPr>
          <w:rFonts w:ascii="Arial" w:eastAsia="Times New Roman" w:hAnsi="Arial" w:cs="Arial"/>
          <w:color w:val="000000"/>
          <w:szCs w:val="24"/>
        </w:rPr>
        <w:t>p</w:t>
      </w:r>
      <w:r w:rsidR="0041774B">
        <w:rPr>
          <w:rFonts w:ascii="Arial" w:eastAsia="Times New Roman" w:hAnsi="Arial" w:cs="Arial"/>
          <w:color w:val="000000"/>
          <w:szCs w:val="24"/>
        </w:rPr>
        <w:t>.</w:t>
      </w:r>
    </w:p>
    <w:p w:rsidR="00D520E1" w:rsidRDefault="00D520E1" w:rsidP="005B5600">
      <w:pPr>
        <w:autoSpaceDE w:val="0"/>
        <w:autoSpaceDN w:val="0"/>
        <w:adjustRightInd w:val="0"/>
        <w:spacing w:after="0" w:line="276" w:lineRule="auto"/>
        <w:ind w:firstLine="567"/>
        <w:jc w:val="both"/>
        <w:rPr>
          <w:rFonts w:ascii="Arial" w:eastAsia="Times New Roman" w:hAnsi="Arial" w:cs="Arial"/>
          <w:b/>
          <w:color w:val="000000"/>
          <w:szCs w:val="24"/>
        </w:rPr>
      </w:pPr>
      <w:r w:rsidRPr="0041774B">
        <w:rPr>
          <w:rFonts w:ascii="Arial" w:eastAsia="Times New Roman" w:hAnsi="Arial" w:cs="Arial"/>
          <w:b/>
          <w:color w:val="000000"/>
          <w:szCs w:val="24"/>
        </w:rPr>
        <w:t>Suprafața totală din sit ocupată de implementarea proiectului este de 461,5 m</w:t>
      </w:r>
      <w:r w:rsidR="00DE66D4" w:rsidRPr="0041774B">
        <w:rPr>
          <w:rFonts w:ascii="Arial" w:eastAsia="Times New Roman" w:hAnsi="Arial" w:cs="Arial"/>
          <w:b/>
          <w:color w:val="000000"/>
          <w:szCs w:val="24"/>
        </w:rPr>
        <w:t>p</w:t>
      </w:r>
      <w:r w:rsidR="009A0704">
        <w:rPr>
          <w:rFonts w:ascii="Arial" w:eastAsia="Times New Roman" w:hAnsi="Arial" w:cs="Arial"/>
          <w:b/>
          <w:color w:val="000000"/>
          <w:szCs w:val="24"/>
        </w:rPr>
        <w:t xml:space="preserve"> ( amprenta celor trei picioare ale platformei Uranus )</w:t>
      </w:r>
    </w:p>
    <w:p w:rsidR="009A0704" w:rsidRPr="0041774B" w:rsidRDefault="009A0704" w:rsidP="005B5600">
      <w:pPr>
        <w:autoSpaceDE w:val="0"/>
        <w:autoSpaceDN w:val="0"/>
        <w:adjustRightInd w:val="0"/>
        <w:spacing w:after="0" w:line="276" w:lineRule="auto"/>
        <w:ind w:firstLine="567"/>
        <w:jc w:val="both"/>
        <w:rPr>
          <w:rFonts w:ascii="Arial" w:eastAsia="Times New Roman" w:hAnsi="Arial" w:cs="Arial"/>
          <w:b/>
          <w:color w:val="000000"/>
          <w:szCs w:val="24"/>
        </w:rPr>
      </w:pPr>
    </w:p>
    <w:p w:rsidR="00CF594B" w:rsidRPr="00D520E1" w:rsidRDefault="00CF594B" w:rsidP="005B5600">
      <w:pPr>
        <w:autoSpaceDE w:val="0"/>
        <w:autoSpaceDN w:val="0"/>
        <w:adjustRightInd w:val="0"/>
        <w:spacing w:after="0" w:line="276" w:lineRule="auto"/>
        <w:jc w:val="both"/>
        <w:rPr>
          <w:rFonts w:ascii="Arial" w:eastAsia="Times New Roman" w:hAnsi="Arial" w:cs="Arial"/>
          <w:color w:val="000000"/>
          <w:szCs w:val="24"/>
          <w:lang w:val="es-ES"/>
        </w:rPr>
      </w:pPr>
      <w:r w:rsidRPr="00D520E1">
        <w:rPr>
          <w:rFonts w:ascii="Arial" w:eastAsia="Times New Roman" w:hAnsi="Arial" w:cs="Arial"/>
          <w:color w:val="000000"/>
          <w:szCs w:val="24"/>
          <w:lang w:val="es-ES"/>
        </w:rPr>
        <w:lastRenderedPageBreak/>
        <w:t xml:space="preserve">           Cu privire la </w:t>
      </w:r>
      <w:r w:rsidRPr="00D520E1">
        <w:rPr>
          <w:rFonts w:ascii="Arial" w:eastAsia="Times New Roman" w:hAnsi="Arial" w:cs="Arial"/>
          <w:b/>
          <w:bCs/>
          <w:i/>
          <w:iCs/>
          <w:color w:val="000000"/>
          <w:szCs w:val="24"/>
          <w:lang w:val="es-ES"/>
        </w:rPr>
        <w:t xml:space="preserve">caracteristicile fizico-chimice ale sedimentelor marine </w:t>
      </w:r>
      <w:r w:rsidRPr="00D520E1">
        <w:rPr>
          <w:rFonts w:ascii="Arial" w:eastAsia="Times New Roman" w:hAnsi="Arial" w:cs="Arial"/>
          <w:color w:val="000000"/>
          <w:szCs w:val="24"/>
          <w:lang w:val="es-ES"/>
        </w:rPr>
        <w:t xml:space="preserve">superficiale din zona amplasamentului (prelevate de către INCDM </w:t>
      </w:r>
      <w:r w:rsidR="0041774B">
        <w:rPr>
          <w:rFonts w:ascii="Arial" w:eastAsia="Times New Roman" w:hAnsi="Arial" w:cs="Arial"/>
          <w:color w:val="000000"/>
          <w:szCs w:val="24"/>
          <w:lang w:val="es-ES"/>
        </w:rPr>
        <w:t>„</w:t>
      </w:r>
      <w:r w:rsidRPr="00D520E1">
        <w:rPr>
          <w:rFonts w:ascii="Arial" w:eastAsia="Times New Roman" w:hAnsi="Arial" w:cs="Arial"/>
          <w:color w:val="000000"/>
          <w:szCs w:val="24"/>
          <w:lang w:val="es-ES"/>
        </w:rPr>
        <w:t>Grigore Antipa</w:t>
      </w:r>
      <w:r w:rsidR="0041774B">
        <w:rPr>
          <w:rFonts w:ascii="Arial" w:eastAsia="Times New Roman" w:hAnsi="Arial" w:cs="Arial"/>
          <w:color w:val="000000"/>
          <w:szCs w:val="24"/>
          <w:lang w:val="es-ES"/>
        </w:rPr>
        <w:t>“</w:t>
      </w:r>
      <w:r w:rsidRPr="00D520E1">
        <w:rPr>
          <w:rFonts w:ascii="Arial" w:eastAsia="Times New Roman" w:hAnsi="Arial" w:cs="Arial"/>
          <w:color w:val="000000"/>
          <w:szCs w:val="24"/>
          <w:lang w:val="es-ES"/>
        </w:rPr>
        <w:t>, utilizând un boden-greifer de tip van Veen şi prelucrate în laborator imediat după prelevare), se impun câteva aprecieri.</w:t>
      </w:r>
    </w:p>
    <w:p w:rsidR="00CF594B" w:rsidRDefault="00CF594B" w:rsidP="005B5600">
      <w:pPr>
        <w:autoSpaceDE w:val="0"/>
        <w:autoSpaceDN w:val="0"/>
        <w:adjustRightInd w:val="0"/>
        <w:spacing w:after="0" w:line="276" w:lineRule="auto"/>
        <w:ind w:firstLine="720"/>
        <w:jc w:val="both"/>
        <w:rPr>
          <w:rFonts w:ascii="Arial" w:eastAsia="Times New Roman" w:hAnsi="Arial" w:cs="Arial"/>
          <w:color w:val="000000"/>
          <w:szCs w:val="24"/>
          <w:lang w:val="es-ES"/>
        </w:rPr>
      </w:pPr>
      <w:r w:rsidRPr="00D520E1">
        <w:rPr>
          <w:rFonts w:ascii="Arial" w:eastAsia="Times New Roman" w:hAnsi="Arial" w:cs="Arial"/>
          <w:color w:val="000000"/>
          <w:szCs w:val="24"/>
          <w:lang w:val="es-ES"/>
        </w:rPr>
        <w:t>Parametrii analizaţi au fost: metale grele (Cu, Cd, Pb, Ni, Cr, Ba), hidrocarburi aromatice polinucleare (HAP), conţinutul total în hidrocarburi petroliere (</w:t>
      </w:r>
      <w:smartTag w:uri="urn:schemas-microsoft-com:office:smarttags" w:element="stockticker">
        <w:r w:rsidRPr="00D520E1">
          <w:rPr>
            <w:rFonts w:ascii="Arial" w:eastAsia="Times New Roman" w:hAnsi="Arial" w:cs="Arial"/>
            <w:color w:val="000000"/>
            <w:szCs w:val="24"/>
            <w:lang w:val="es-ES"/>
          </w:rPr>
          <w:t>HPT</w:t>
        </w:r>
      </w:smartTag>
      <w:r w:rsidRPr="00D520E1">
        <w:rPr>
          <w:rFonts w:ascii="Arial" w:eastAsia="Times New Roman" w:hAnsi="Arial" w:cs="Arial"/>
          <w:color w:val="000000"/>
          <w:szCs w:val="24"/>
          <w:lang w:val="es-ES"/>
        </w:rPr>
        <w:t>), poluanţi organocloruraţi (pesticide), concentraţiile contaminanţilor în sedimentele marine prelevate din</w:t>
      </w:r>
      <w:r w:rsidR="0041774B">
        <w:rPr>
          <w:rFonts w:ascii="Arial" w:eastAsia="Times New Roman" w:hAnsi="Arial" w:cs="Arial"/>
          <w:color w:val="000000"/>
          <w:szCs w:val="24"/>
          <w:lang w:val="es-ES"/>
        </w:rPr>
        <w:t xml:space="preserve"> zona PFSS 1 (2014/2002), rezultatele </w:t>
      </w:r>
      <w:r w:rsidRPr="00D520E1">
        <w:rPr>
          <w:rFonts w:ascii="Arial" w:eastAsia="Times New Roman" w:hAnsi="Arial" w:cs="Arial"/>
          <w:color w:val="000000"/>
          <w:szCs w:val="24"/>
          <w:lang w:val="es-ES"/>
        </w:rPr>
        <w:t>fiind prezentate</w:t>
      </w:r>
      <w:r w:rsidR="0041774B">
        <w:rPr>
          <w:rFonts w:ascii="Arial" w:eastAsia="Times New Roman" w:hAnsi="Arial" w:cs="Arial"/>
          <w:color w:val="000000"/>
          <w:szCs w:val="24"/>
          <w:lang w:val="es-ES"/>
        </w:rPr>
        <w:t xml:space="preserve"> în T</w:t>
      </w:r>
      <w:r w:rsidRPr="00D520E1">
        <w:rPr>
          <w:rFonts w:ascii="Arial" w:eastAsia="Times New Roman" w:hAnsi="Arial" w:cs="Arial"/>
          <w:color w:val="000000"/>
          <w:szCs w:val="24"/>
          <w:lang w:val="es-ES"/>
        </w:rPr>
        <w:t>abel</w:t>
      </w:r>
      <w:r w:rsidR="0041774B">
        <w:rPr>
          <w:rFonts w:ascii="Arial" w:eastAsia="Times New Roman" w:hAnsi="Arial" w:cs="Arial"/>
          <w:color w:val="000000"/>
          <w:szCs w:val="24"/>
          <w:lang w:val="es-ES"/>
        </w:rPr>
        <w:t>ul</w:t>
      </w:r>
      <w:r w:rsidRPr="00D520E1">
        <w:rPr>
          <w:rFonts w:ascii="Arial" w:eastAsia="Times New Roman" w:hAnsi="Arial" w:cs="Arial"/>
          <w:color w:val="000000"/>
          <w:szCs w:val="24"/>
          <w:lang w:val="es-ES"/>
        </w:rPr>
        <w:t xml:space="preserve"> nr. 3.7</w:t>
      </w:r>
      <w:r>
        <w:rPr>
          <w:rFonts w:ascii="Arial" w:eastAsia="Times New Roman" w:hAnsi="Arial" w:cs="Arial"/>
          <w:color w:val="000000"/>
          <w:szCs w:val="24"/>
          <w:lang w:val="es-ES"/>
        </w:rPr>
        <w:t>.</w:t>
      </w:r>
    </w:p>
    <w:p w:rsidR="00D520E1" w:rsidRPr="00D520E1" w:rsidRDefault="00D520E1" w:rsidP="005B5600">
      <w:pPr>
        <w:autoSpaceDE w:val="0"/>
        <w:autoSpaceDN w:val="0"/>
        <w:adjustRightInd w:val="0"/>
        <w:spacing w:after="0" w:line="240" w:lineRule="auto"/>
        <w:rPr>
          <w:rFonts w:ascii="Arial" w:eastAsia="Times New Roman" w:hAnsi="Arial" w:cs="Arial"/>
          <w:color w:val="000000"/>
          <w:sz w:val="20"/>
          <w:lang w:val="es-ES"/>
        </w:rPr>
      </w:pPr>
      <w:r w:rsidRPr="00D520E1">
        <w:rPr>
          <w:rFonts w:ascii="Arial" w:eastAsia="Times New Roman" w:hAnsi="Arial" w:cs="Arial"/>
          <w:color w:val="000000"/>
          <w:sz w:val="20"/>
          <w:lang w:val="es-ES"/>
        </w:rPr>
        <w:t xml:space="preserve">  </w:t>
      </w:r>
    </w:p>
    <w:p w:rsidR="00D520E1" w:rsidRDefault="00D520E1" w:rsidP="005B5600">
      <w:pPr>
        <w:autoSpaceDE w:val="0"/>
        <w:autoSpaceDN w:val="0"/>
        <w:adjustRightInd w:val="0"/>
        <w:spacing w:after="0" w:line="276" w:lineRule="auto"/>
        <w:rPr>
          <w:rFonts w:ascii="Arial" w:eastAsia="Times New Roman" w:hAnsi="Arial" w:cs="Arial"/>
          <w:b/>
          <w:bCs/>
          <w:sz w:val="24"/>
          <w:szCs w:val="24"/>
        </w:rPr>
      </w:pPr>
      <w:r w:rsidRPr="00D520E1">
        <w:rPr>
          <w:rFonts w:ascii="Arial" w:eastAsia="Times New Roman" w:hAnsi="Arial" w:cs="Arial"/>
          <w:color w:val="000000"/>
          <w:lang w:val="es-ES"/>
        </w:rPr>
        <w:t xml:space="preserve">       </w:t>
      </w:r>
      <w:r w:rsidRPr="00D520E1">
        <w:rPr>
          <w:rFonts w:ascii="Arial" w:eastAsia="Times New Roman" w:hAnsi="Arial" w:cs="Arial"/>
          <w:b/>
          <w:bCs/>
          <w:sz w:val="24"/>
          <w:szCs w:val="24"/>
        </w:rPr>
        <w:t>3.4.3 Caracteristicile hidrochimice ale solului</w:t>
      </w:r>
    </w:p>
    <w:p w:rsidR="00D520E1" w:rsidRPr="00D520E1" w:rsidRDefault="00D520E1" w:rsidP="005B5600">
      <w:pPr>
        <w:spacing w:after="0" w:line="240" w:lineRule="auto"/>
        <w:jc w:val="both"/>
        <w:rPr>
          <w:rFonts w:ascii="Arial" w:eastAsia="Times New Roman" w:hAnsi="Arial" w:cs="Arial"/>
          <w:b/>
          <w:bCs/>
          <w:u w:val="single"/>
          <w:lang w:eastAsia="ro-RO"/>
        </w:rPr>
      </w:pPr>
      <w:r w:rsidRPr="00D520E1">
        <w:rPr>
          <w:rFonts w:ascii="Arial" w:eastAsia="Times New Roman" w:hAnsi="Arial" w:cs="Arial"/>
          <w:sz w:val="24"/>
          <w:szCs w:val="24"/>
          <w:lang w:eastAsia="ro-RO"/>
        </w:rPr>
        <w:t xml:space="preserve">                            </w:t>
      </w:r>
    </w:p>
    <w:p w:rsidR="00D520E1" w:rsidRPr="000E5B90" w:rsidRDefault="00B6764C" w:rsidP="005B5600">
      <w:pPr>
        <w:pStyle w:val="NoSpacing1"/>
        <w:spacing w:line="276" w:lineRule="auto"/>
        <w:ind w:firstLine="709"/>
        <w:jc w:val="both"/>
        <w:rPr>
          <w:rFonts w:ascii="Arial" w:hAnsi="Arial" w:cs="Arial"/>
          <w:sz w:val="22"/>
        </w:rPr>
      </w:pPr>
      <w:r w:rsidRPr="00B6764C">
        <w:rPr>
          <w:rFonts w:ascii="Arial" w:hAnsi="Arial" w:cs="Arial"/>
          <w:sz w:val="22"/>
        </w:rPr>
        <w:t>Studiul contaminanților s-a realizat prin colectarea probelor de sediment în luna septembrie 2018 dintr-o stație cu adancimea de 50m (sond</w:t>
      </w:r>
      <w:r w:rsidR="00D26F12">
        <w:rPr>
          <w:rFonts w:ascii="Arial" w:hAnsi="Arial" w:cs="Arial"/>
          <w:sz w:val="22"/>
        </w:rPr>
        <w:t>ele</w:t>
      </w:r>
      <w:r w:rsidRPr="00B6764C">
        <w:rPr>
          <w:rFonts w:ascii="Arial" w:hAnsi="Arial" w:cs="Arial"/>
          <w:sz w:val="22"/>
        </w:rPr>
        <w:t xml:space="preserve"> L4A </w:t>
      </w:r>
      <w:r w:rsidR="00D26F12">
        <w:rPr>
          <w:rFonts w:ascii="Arial" w:hAnsi="Arial" w:cs="Arial"/>
          <w:sz w:val="22"/>
        </w:rPr>
        <w:t xml:space="preserve">– 8A </w:t>
      </w:r>
      <w:r w:rsidRPr="00B6764C">
        <w:rPr>
          <w:rFonts w:ascii="Arial" w:hAnsi="Arial" w:cs="Arial"/>
          <w:sz w:val="22"/>
        </w:rPr>
        <w:t xml:space="preserve">Lebada Est). Zona marină de interes pentru prezentul studiu este situată pe platoul continental românesc, în aria de influență a aportului fluvial al Dunării și altor râuri din Nord Vestul Mării Negre </w:t>
      </w:r>
      <w:r>
        <w:rPr>
          <w:rFonts w:ascii="Arial" w:hAnsi="Arial" w:cs="Arial"/>
          <w:sz w:val="22"/>
        </w:rPr>
        <w:t>.</w:t>
      </w:r>
    </w:p>
    <w:p w:rsidR="00D520E1" w:rsidRPr="000E5B90" w:rsidRDefault="00D520E1" w:rsidP="005B5600">
      <w:pPr>
        <w:pStyle w:val="NoSpacing1"/>
        <w:spacing w:line="276" w:lineRule="auto"/>
        <w:ind w:firstLine="709"/>
        <w:rPr>
          <w:rFonts w:ascii="Arial" w:hAnsi="Arial" w:cs="Arial"/>
          <w:sz w:val="22"/>
        </w:rPr>
      </w:pPr>
      <w:r w:rsidRPr="000E5B90">
        <w:rPr>
          <w:rFonts w:ascii="Arial" w:hAnsi="Arial" w:cs="Arial"/>
          <w:sz w:val="22"/>
        </w:rPr>
        <w:t xml:space="preserve">Parametrii </w:t>
      </w:r>
      <w:r w:rsidR="00CF594B" w:rsidRPr="000E5B90">
        <w:rPr>
          <w:rFonts w:ascii="Arial" w:hAnsi="Arial" w:cs="Arial"/>
          <w:sz w:val="22"/>
        </w:rPr>
        <w:t>analizați</w:t>
      </w:r>
      <w:r w:rsidRPr="000E5B90">
        <w:rPr>
          <w:rFonts w:ascii="Arial" w:hAnsi="Arial" w:cs="Arial"/>
          <w:sz w:val="22"/>
        </w:rPr>
        <w:t xml:space="preserve"> sunt: </w:t>
      </w:r>
    </w:p>
    <w:p w:rsidR="00D520E1" w:rsidRPr="000E5B90" w:rsidRDefault="00CF594B" w:rsidP="005B5600">
      <w:pPr>
        <w:pStyle w:val="NoSpacing1"/>
        <w:ind w:firstLine="709"/>
        <w:jc w:val="both"/>
        <w:rPr>
          <w:rFonts w:ascii="Arial" w:hAnsi="Arial" w:cs="Arial"/>
          <w:sz w:val="22"/>
        </w:rPr>
      </w:pPr>
      <w:r w:rsidRPr="00DE66D4">
        <w:rPr>
          <w:rFonts w:ascii="Arial" w:hAnsi="Arial" w:cs="Arial"/>
          <w:b/>
          <w:bCs/>
          <w:i/>
          <w:sz w:val="22"/>
        </w:rPr>
        <w:t>Contaminanți</w:t>
      </w:r>
      <w:r w:rsidR="00D520E1" w:rsidRPr="000E5B90">
        <w:rPr>
          <w:rFonts w:ascii="Arial" w:hAnsi="Arial" w:cs="Arial"/>
          <w:sz w:val="22"/>
        </w:rPr>
        <w:t xml:space="preserve">: Metale grele (Cu, Cd, Pb, Ni, Cr, Ba), Hidrocarburi aromatice polinucleare (HAP), </w:t>
      </w:r>
      <w:r w:rsidRPr="000E5B90">
        <w:rPr>
          <w:rFonts w:ascii="Arial" w:hAnsi="Arial" w:cs="Arial"/>
          <w:sz w:val="22"/>
        </w:rPr>
        <w:t>Conținutul</w:t>
      </w:r>
      <w:r w:rsidR="00D520E1" w:rsidRPr="000E5B90">
        <w:rPr>
          <w:rFonts w:ascii="Arial" w:hAnsi="Arial" w:cs="Arial"/>
          <w:sz w:val="22"/>
        </w:rPr>
        <w:t xml:space="preserve"> total în hidrocarburi petroliere (HPT). </w:t>
      </w:r>
    </w:p>
    <w:p w:rsidR="00433DBD" w:rsidRDefault="00433DBD" w:rsidP="005B5600">
      <w:pPr>
        <w:spacing w:after="0" w:line="276" w:lineRule="auto"/>
        <w:ind w:firstLine="720"/>
        <w:jc w:val="both"/>
        <w:rPr>
          <w:rFonts w:ascii="Arial" w:hAnsi="Arial" w:cs="Arial"/>
          <w:b/>
          <w:i/>
        </w:rPr>
      </w:pPr>
    </w:p>
    <w:p w:rsidR="00D520E1" w:rsidRPr="00DE66D4" w:rsidRDefault="00D520E1" w:rsidP="005B5600">
      <w:pPr>
        <w:spacing w:after="0" w:line="276" w:lineRule="auto"/>
        <w:ind w:firstLine="720"/>
        <w:jc w:val="both"/>
        <w:rPr>
          <w:rFonts w:ascii="Arial" w:hAnsi="Arial" w:cs="Arial"/>
          <w:b/>
          <w:i/>
        </w:rPr>
      </w:pPr>
      <w:r w:rsidRPr="00DE66D4">
        <w:rPr>
          <w:rFonts w:ascii="Arial" w:hAnsi="Arial" w:cs="Arial"/>
          <w:b/>
          <w:i/>
        </w:rPr>
        <w:t xml:space="preserve">Prelevare și conservare </w:t>
      </w:r>
    </w:p>
    <w:p w:rsidR="00D520E1" w:rsidRPr="00D520E1" w:rsidRDefault="00D520E1" w:rsidP="005B5600">
      <w:pPr>
        <w:spacing w:line="276" w:lineRule="auto"/>
        <w:ind w:firstLine="720"/>
        <w:jc w:val="both"/>
        <w:rPr>
          <w:rFonts w:ascii="Arial" w:hAnsi="Arial" w:cs="Arial"/>
        </w:rPr>
      </w:pPr>
      <w:r w:rsidRPr="00D520E1">
        <w:rPr>
          <w:rFonts w:ascii="Arial" w:hAnsi="Arial" w:cs="Arial"/>
        </w:rPr>
        <w:t>Probele de sedimente superficiale au fost prelevate utilizând un boden</w:t>
      </w:r>
      <w:r w:rsidR="00CF594B">
        <w:rPr>
          <w:rFonts w:ascii="Arial" w:hAnsi="Arial" w:cs="Arial"/>
        </w:rPr>
        <w:t xml:space="preserve"> </w:t>
      </w:r>
      <w:r w:rsidRPr="00D520E1">
        <w:rPr>
          <w:rFonts w:ascii="Arial" w:hAnsi="Arial" w:cs="Arial"/>
        </w:rPr>
        <w:t>-</w:t>
      </w:r>
      <w:r w:rsidR="00CF594B">
        <w:rPr>
          <w:rFonts w:ascii="Arial" w:hAnsi="Arial" w:cs="Arial"/>
        </w:rPr>
        <w:t xml:space="preserve"> </w:t>
      </w:r>
      <w:r w:rsidRPr="00D520E1">
        <w:rPr>
          <w:rFonts w:ascii="Arial" w:hAnsi="Arial" w:cs="Arial"/>
        </w:rPr>
        <w:t xml:space="preserve">greifer de tip van Veen. Ele s-au colectat în recipiente care au fost pregătite corespunzător, </w:t>
      </w:r>
      <w:r w:rsidR="00CF594B" w:rsidRPr="00D520E1">
        <w:rPr>
          <w:rFonts w:ascii="Arial" w:hAnsi="Arial" w:cs="Arial"/>
        </w:rPr>
        <w:t>aparținând</w:t>
      </w:r>
      <w:r w:rsidRPr="00D520E1">
        <w:rPr>
          <w:rFonts w:ascii="Arial" w:hAnsi="Arial" w:cs="Arial"/>
        </w:rPr>
        <w:t xml:space="preserve"> INCDM, şi au fost prelucrate imediat după prelevare şi introducere în laborator. Prelucrarea preliminară a </w:t>
      </w:r>
      <w:r w:rsidRPr="00D520E1">
        <w:rPr>
          <w:rFonts w:ascii="Arial" w:hAnsi="Arial" w:cs="Arial"/>
          <w:bCs/>
        </w:rPr>
        <w:t>sedimentelor</w:t>
      </w:r>
      <w:r w:rsidRPr="00D520E1">
        <w:rPr>
          <w:rFonts w:ascii="Arial" w:hAnsi="Arial" w:cs="Arial"/>
        </w:rPr>
        <w:t xml:space="preserve"> s-a efectuat conform metodelor de referinţă recomandate in studiul poluării marine. Probele au fost liofilizate, fragmentele grosiere (&gt; 0,5 mm) îndepărtate prin sitare, eşantioanele fiind ulterior bine omogenizate.</w:t>
      </w:r>
    </w:p>
    <w:p w:rsidR="00D520E1" w:rsidRPr="00D520E1" w:rsidRDefault="00D520E1" w:rsidP="005B5600">
      <w:pPr>
        <w:spacing w:after="0" w:line="276" w:lineRule="auto"/>
        <w:ind w:firstLine="708"/>
        <w:jc w:val="both"/>
        <w:rPr>
          <w:rFonts w:ascii="Arial" w:hAnsi="Arial" w:cs="Arial"/>
          <w:b/>
          <w:bCs/>
          <w:color w:val="000000"/>
        </w:rPr>
      </w:pPr>
      <w:r w:rsidRPr="00D520E1">
        <w:rPr>
          <w:rFonts w:ascii="Arial" w:hAnsi="Arial" w:cs="Arial"/>
          <w:b/>
          <w:bCs/>
          <w:color w:val="000000"/>
        </w:rPr>
        <w:t>Metale grele</w:t>
      </w:r>
    </w:p>
    <w:p w:rsidR="00D520E1" w:rsidRPr="00D520E1" w:rsidRDefault="00D520E1" w:rsidP="005B5600">
      <w:pPr>
        <w:spacing w:line="276" w:lineRule="auto"/>
        <w:ind w:firstLine="708"/>
        <w:jc w:val="both"/>
        <w:rPr>
          <w:rFonts w:ascii="Arial" w:hAnsi="Arial" w:cs="Arial"/>
          <w:color w:val="000000"/>
        </w:rPr>
      </w:pPr>
      <w:r w:rsidRPr="00D520E1">
        <w:rPr>
          <w:rFonts w:ascii="Arial" w:hAnsi="Arial" w:cs="Arial"/>
          <w:color w:val="000000"/>
        </w:rPr>
        <w:t>Prelucrarea sedimentelor a constat în tratamentul cu acid concentrat (HNO</w:t>
      </w:r>
      <w:r w:rsidRPr="00D520E1">
        <w:rPr>
          <w:rFonts w:ascii="Arial" w:hAnsi="Arial" w:cs="Arial"/>
          <w:color w:val="000000"/>
          <w:vertAlign w:val="subscript"/>
        </w:rPr>
        <w:t>3</w:t>
      </w:r>
      <w:r w:rsidRPr="00D520E1">
        <w:rPr>
          <w:rFonts w:ascii="Arial" w:hAnsi="Arial" w:cs="Arial"/>
          <w:color w:val="000000"/>
        </w:rPr>
        <w:t xml:space="preserve"> Suprapur), urmată de procesul de digestie in cuptor cu microunde. La terminarea mineralizării, probele au fost reluate in balon cotat de 100 ml, cu apa deionizată. </w:t>
      </w:r>
    </w:p>
    <w:p w:rsidR="00D520E1" w:rsidRPr="00D520E1" w:rsidRDefault="00D520E1" w:rsidP="005B5600">
      <w:pPr>
        <w:spacing w:line="276" w:lineRule="auto"/>
        <w:ind w:firstLine="708"/>
        <w:jc w:val="both"/>
        <w:rPr>
          <w:rFonts w:ascii="Arial" w:hAnsi="Arial" w:cs="Arial"/>
          <w:color w:val="000000"/>
        </w:rPr>
      </w:pPr>
      <w:r w:rsidRPr="00D520E1">
        <w:rPr>
          <w:rFonts w:ascii="Arial" w:hAnsi="Arial" w:cs="Arial"/>
          <w:color w:val="000000"/>
        </w:rPr>
        <w:t xml:space="preserve">Determinarea analitică a </w:t>
      </w:r>
      <w:r w:rsidR="00CF594B" w:rsidRPr="00D520E1">
        <w:rPr>
          <w:rFonts w:ascii="Arial" w:hAnsi="Arial" w:cs="Arial"/>
          <w:color w:val="000000"/>
        </w:rPr>
        <w:t>conținutului</w:t>
      </w:r>
      <w:r w:rsidRPr="00D520E1">
        <w:rPr>
          <w:rFonts w:ascii="Arial" w:hAnsi="Arial" w:cs="Arial"/>
          <w:color w:val="000000"/>
        </w:rPr>
        <w:t xml:space="preserve"> de cupru, cadmiu, plumb, nichel</w:t>
      </w:r>
      <w:r w:rsidRPr="00D520E1">
        <w:rPr>
          <w:rFonts w:ascii="Arial" w:hAnsi="Arial" w:cs="Arial"/>
          <w:b/>
          <w:bCs/>
          <w:color w:val="000000"/>
        </w:rPr>
        <w:t xml:space="preserve">, </w:t>
      </w:r>
      <w:r w:rsidRPr="00D520E1">
        <w:rPr>
          <w:rFonts w:ascii="Arial" w:hAnsi="Arial" w:cs="Arial"/>
          <w:color w:val="000000"/>
        </w:rPr>
        <w:t xml:space="preserve">crom si bariu  s-a efectuat prin metoda spectrometriei cu absorbţie atomică, folosind un instrument model SOLAAR M6 DUAL Zeeman, Thermo Electron </w:t>
      </w:r>
      <w:r w:rsidR="0041774B">
        <w:rPr>
          <w:rFonts w:ascii="Arial" w:hAnsi="Arial" w:cs="Arial"/>
          <w:color w:val="000000"/>
        </w:rPr>
        <w:t>-</w:t>
      </w:r>
      <w:r w:rsidRPr="00D520E1">
        <w:rPr>
          <w:rFonts w:ascii="Arial" w:hAnsi="Arial" w:cs="Arial"/>
          <w:color w:val="000000"/>
        </w:rPr>
        <w:t xml:space="preserve"> UNICAM. Calibrarea s-a efectuat cu standarde de lucru preparate pentru fiecare element, pornind de la soluţii stoc de 1000 μg/L (Merck). Domeniile de lucru sunt următoarele: Cu 0-50 μg/L; Cd 0-10 μg/L; Pb 0-25 μg/L; Ni 0-50 μg/L; Cr 0-50 μg/L; Ba 0-100 μg/L. S-au efectuat cel puţin 3 citiri instrumentale pentru fiecare probă, fiind raportată valoare medie. S-au aplicat  proceduri standard de analiză a metalelor grele, recomandate în studiile de poluare marină (IAEA-MEL, Monaco, 1999).</w:t>
      </w:r>
    </w:p>
    <w:p w:rsidR="00D520E1" w:rsidRPr="00D520E1" w:rsidRDefault="0041774B" w:rsidP="005B5600">
      <w:pPr>
        <w:spacing w:line="276" w:lineRule="auto"/>
        <w:ind w:firstLine="708"/>
        <w:jc w:val="both"/>
        <w:rPr>
          <w:rFonts w:ascii="Arial" w:hAnsi="Arial" w:cs="Arial"/>
          <w:color w:val="000000"/>
        </w:rPr>
      </w:pPr>
      <w:r>
        <w:rPr>
          <w:rFonts w:ascii="Arial" w:hAnsi="Arial" w:cs="Arial"/>
          <w:b/>
          <w:bCs/>
        </w:rPr>
        <w:t>HPT</w:t>
      </w:r>
      <w:r w:rsidR="00D520E1" w:rsidRPr="00D520E1">
        <w:rPr>
          <w:rFonts w:ascii="Arial" w:hAnsi="Arial" w:cs="Arial"/>
          <w:b/>
          <w:bCs/>
        </w:rPr>
        <w:t xml:space="preserve"> </w:t>
      </w:r>
      <w:r>
        <w:rPr>
          <w:rFonts w:ascii="Arial" w:hAnsi="Arial" w:cs="Arial"/>
          <w:b/>
          <w:bCs/>
        </w:rPr>
        <w:t>-</w:t>
      </w:r>
      <w:r w:rsidR="00D520E1" w:rsidRPr="00D520E1">
        <w:rPr>
          <w:rFonts w:ascii="Arial" w:hAnsi="Arial" w:cs="Arial"/>
          <w:b/>
          <w:bCs/>
        </w:rPr>
        <w:t xml:space="preserve"> </w:t>
      </w:r>
      <w:r w:rsidR="00D520E1" w:rsidRPr="00D520E1">
        <w:rPr>
          <w:rFonts w:ascii="Arial" w:hAnsi="Arial" w:cs="Arial"/>
          <w:b/>
          <w:bCs/>
          <w:color w:val="000000"/>
        </w:rPr>
        <w:t xml:space="preserve">Conţinutul total în hidrocarburi petroliere. </w:t>
      </w:r>
      <w:r w:rsidR="00D520E1" w:rsidRPr="00D520E1">
        <w:rPr>
          <w:rFonts w:ascii="Arial" w:hAnsi="Arial" w:cs="Arial"/>
          <w:color w:val="000000"/>
        </w:rPr>
        <w:t xml:space="preserve">Extracţia hidrocarburilor petroliere s-a efectuat cu un amestec de hexan/diclormetan: 7/3 (v/v). Determinarea de fluorescenţă s-a realizat cu analizorul de lichide Fluorat-02-3M, domeniu 200 - 950 nm (Manualul de instruire asupra măsurării </w:t>
      </w:r>
      <w:r w:rsidR="00CF594B" w:rsidRPr="00D520E1">
        <w:rPr>
          <w:rFonts w:ascii="Arial" w:hAnsi="Arial" w:cs="Arial"/>
          <w:color w:val="000000"/>
        </w:rPr>
        <w:t>compușilor</w:t>
      </w:r>
      <w:r w:rsidR="00D520E1" w:rsidRPr="00D520E1">
        <w:rPr>
          <w:rFonts w:ascii="Arial" w:hAnsi="Arial" w:cs="Arial"/>
          <w:color w:val="000000"/>
        </w:rPr>
        <w:t xml:space="preserve"> organocloruraţi şi a hidrocarburilor din petrol în probele de mediu, IAEA-MEL/Marine Environmental Studies Laboratory, 1995).</w:t>
      </w:r>
    </w:p>
    <w:p w:rsidR="00D520E1" w:rsidRPr="005279F0" w:rsidRDefault="00DE66D4" w:rsidP="005B5600">
      <w:pPr>
        <w:widowControl w:val="0"/>
        <w:spacing w:after="40" w:line="276" w:lineRule="auto"/>
        <w:ind w:firstLine="357"/>
        <w:jc w:val="both"/>
        <w:rPr>
          <w:rFonts w:ascii="Arial" w:eastAsia="Times New Roman" w:hAnsi="Arial" w:cs="Arial"/>
        </w:rPr>
      </w:pPr>
      <w:r w:rsidRPr="005279F0">
        <w:rPr>
          <w:rFonts w:ascii="Arial" w:eastAsia="Times New Roman" w:hAnsi="Arial" w:cs="Arial"/>
          <w:b/>
          <w:bCs/>
        </w:rPr>
        <w:t xml:space="preserve">      </w:t>
      </w:r>
      <w:r w:rsidR="00D520E1" w:rsidRPr="005279F0">
        <w:rPr>
          <w:rFonts w:ascii="Arial" w:eastAsia="Times New Roman" w:hAnsi="Arial" w:cs="Arial"/>
          <w:b/>
          <w:bCs/>
        </w:rPr>
        <w:t xml:space="preserve">Hidrocarburile Aromatice Polinucleare (HAP). </w:t>
      </w:r>
      <w:r w:rsidR="00CF594B" w:rsidRPr="00CF594B">
        <w:rPr>
          <w:rFonts w:ascii="Arial" w:eastAsia="Times New Roman" w:hAnsi="Arial" w:cs="Arial"/>
        </w:rPr>
        <w:t>Determinarea</w:t>
      </w:r>
      <w:r w:rsidR="00D520E1" w:rsidRPr="00CF594B">
        <w:rPr>
          <w:rFonts w:ascii="Arial" w:eastAsia="Times New Roman" w:hAnsi="Arial" w:cs="Arial"/>
        </w:rPr>
        <w:t xml:space="preserve"> HAP se efectuează în următoarele etape: </w:t>
      </w:r>
      <w:r w:rsidR="00CF594B" w:rsidRPr="00CF594B">
        <w:rPr>
          <w:rFonts w:ascii="Arial" w:eastAsia="Times New Roman" w:hAnsi="Arial" w:cs="Arial"/>
        </w:rPr>
        <w:t>extracție</w:t>
      </w:r>
      <w:r w:rsidR="00D520E1" w:rsidRPr="00CF594B">
        <w:rPr>
          <w:rFonts w:ascii="Arial" w:eastAsia="Times New Roman" w:hAnsi="Arial" w:cs="Arial"/>
        </w:rPr>
        <w:t xml:space="preserve">, purificare-concentrare şi </w:t>
      </w:r>
      <w:r w:rsidR="00CF594B" w:rsidRPr="00CF594B">
        <w:rPr>
          <w:rFonts w:ascii="Arial" w:eastAsia="Times New Roman" w:hAnsi="Arial" w:cs="Arial"/>
        </w:rPr>
        <w:t>analiza</w:t>
      </w:r>
      <w:r w:rsidR="00D520E1" w:rsidRPr="00CF594B">
        <w:rPr>
          <w:rFonts w:ascii="Arial" w:eastAsia="Times New Roman" w:hAnsi="Arial" w:cs="Arial"/>
        </w:rPr>
        <w:t xml:space="preserve"> gaz cromatografică a extractelor </w:t>
      </w:r>
      <w:r w:rsidR="00CF594B" w:rsidRPr="00CF594B">
        <w:rPr>
          <w:rFonts w:ascii="Arial" w:eastAsia="Times New Roman" w:hAnsi="Arial" w:cs="Arial"/>
        </w:rPr>
        <w:t>obținute</w:t>
      </w:r>
      <w:r w:rsidR="00D520E1" w:rsidRPr="00CF594B">
        <w:rPr>
          <w:rFonts w:ascii="Arial" w:eastAsia="Times New Roman" w:hAnsi="Arial" w:cs="Arial"/>
        </w:rPr>
        <w:t xml:space="preserve"> cu un echipament Clarus 500 cu spectrometru de masa (detector). Pentru calibrare s-a utilizat un standard  -100 µg/ml care </w:t>
      </w:r>
      <w:r w:rsidR="00CF594B" w:rsidRPr="00CF594B">
        <w:rPr>
          <w:rFonts w:ascii="Arial" w:eastAsia="Times New Roman" w:hAnsi="Arial" w:cs="Arial"/>
        </w:rPr>
        <w:t>conține</w:t>
      </w:r>
      <w:r w:rsidR="00D520E1" w:rsidRPr="00CF594B">
        <w:rPr>
          <w:rFonts w:ascii="Arial" w:eastAsia="Times New Roman" w:hAnsi="Arial" w:cs="Arial"/>
        </w:rPr>
        <w:t xml:space="preserve"> un amestec de 16 HAP-uri: naftalină, acenaftilen, </w:t>
      </w:r>
      <w:r w:rsidR="00D520E1" w:rsidRPr="00CF594B">
        <w:rPr>
          <w:rFonts w:ascii="Arial" w:eastAsia="Times New Roman" w:hAnsi="Arial" w:cs="Arial"/>
        </w:rPr>
        <w:lastRenderedPageBreak/>
        <w:t>acenaften, fluoren,</w:t>
      </w:r>
      <w:r w:rsidR="00D520E1" w:rsidRPr="00CF594B">
        <w:rPr>
          <w:rFonts w:ascii="Arial" w:eastAsia="Times New Roman" w:hAnsi="Arial" w:cs="Arial"/>
          <w:color w:val="FF0000"/>
        </w:rPr>
        <w:t xml:space="preserve"> </w:t>
      </w:r>
      <w:r w:rsidR="00D520E1" w:rsidRPr="00CF594B">
        <w:rPr>
          <w:rFonts w:ascii="Arial" w:eastAsia="Times New Roman" w:hAnsi="Arial" w:cs="Arial"/>
        </w:rPr>
        <w:t>fenantren,antracen, fluoranten, piren, benzo[a]antracen, crisen,benzo[b]fluoranten, benzo[k]fluoranten, benzo[a]piren, benzo(g,h,i)perilen, dibenzo(a,h)antracen, indeno(1,2,3-c,d)piren şi 9,10 dihidroantracen ca standard intern</w:t>
      </w:r>
      <w:r w:rsidR="00D520E1" w:rsidRPr="005279F0">
        <w:rPr>
          <w:rFonts w:ascii="Arial" w:eastAsia="Times New Roman" w:hAnsi="Arial" w:cs="Arial"/>
        </w:rPr>
        <w:t>.</w:t>
      </w:r>
    </w:p>
    <w:p w:rsidR="00D520E1" w:rsidRPr="00D520E1" w:rsidRDefault="00D520E1" w:rsidP="005B5600">
      <w:pPr>
        <w:spacing w:after="0" w:line="276" w:lineRule="auto"/>
        <w:ind w:firstLine="360"/>
        <w:jc w:val="both"/>
        <w:rPr>
          <w:rFonts w:ascii="Arial" w:eastAsia="Times New Roman" w:hAnsi="Arial" w:cs="Arial"/>
          <w:sz w:val="24"/>
          <w:szCs w:val="24"/>
          <w:lang w:eastAsia="ro-RO"/>
        </w:rPr>
      </w:pPr>
      <w:r w:rsidRPr="00D520E1">
        <w:rPr>
          <w:rFonts w:ascii="Arial" w:eastAsia="Times New Roman" w:hAnsi="Arial" w:cs="Arial"/>
        </w:rPr>
        <w:t>Rezultatele monitorizarii metalelor grele în apa marina din zona studiata evidențiază că</w:t>
      </w:r>
      <w:r w:rsidR="0041774B">
        <w:rPr>
          <w:rFonts w:ascii="Arial" w:eastAsia="Times New Roman" w:hAnsi="Arial" w:cs="Arial"/>
        </w:rPr>
        <w:t>,</w:t>
      </w:r>
      <w:r w:rsidRPr="00D520E1">
        <w:rPr>
          <w:rFonts w:ascii="Arial" w:eastAsia="Times New Roman" w:hAnsi="Arial" w:cs="Arial"/>
        </w:rPr>
        <w:t xml:space="preserve"> în marea majoritate a cazurilor</w:t>
      </w:r>
      <w:r w:rsidR="0041774B">
        <w:rPr>
          <w:rFonts w:ascii="Arial" w:eastAsia="Times New Roman" w:hAnsi="Arial" w:cs="Arial"/>
        </w:rPr>
        <w:t>,</w:t>
      </w:r>
      <w:r w:rsidRPr="00D520E1">
        <w:rPr>
          <w:rFonts w:ascii="Arial" w:eastAsia="Times New Roman" w:hAnsi="Arial" w:cs="Arial"/>
        </w:rPr>
        <w:t xml:space="preserve"> concentraţiile au fost înscrise între limitele valorilor predominante ce caracterizează componentele abiotice ale ecosistemului  marin românesc, aflat sub influența diverselor presiuni antropice sau naturale.</w:t>
      </w:r>
    </w:p>
    <w:p w:rsidR="00D520E1" w:rsidRDefault="00D520E1" w:rsidP="005B5600">
      <w:pPr>
        <w:spacing w:line="276" w:lineRule="auto"/>
        <w:jc w:val="both"/>
        <w:rPr>
          <w:rFonts w:ascii="Arial" w:hAnsi="Arial" w:cs="Arial"/>
        </w:rPr>
      </w:pPr>
      <w:r w:rsidRPr="00D520E1">
        <w:rPr>
          <w:rFonts w:ascii="Arial" w:hAnsi="Arial" w:cs="Arial"/>
        </w:rPr>
        <w:t xml:space="preserve">     Rezultatele investigațiilor eșantionului de sedimente marine se regăsesc în Tabelul nr. 3.7.</w:t>
      </w:r>
    </w:p>
    <w:p w:rsidR="00D520E1" w:rsidRPr="0041774B" w:rsidRDefault="00D520E1" w:rsidP="005B5600">
      <w:pPr>
        <w:pStyle w:val="NoSpacing1"/>
        <w:jc w:val="right"/>
        <w:rPr>
          <w:rFonts w:ascii="Arial" w:hAnsi="Arial" w:cs="Arial"/>
          <w:sz w:val="22"/>
          <w:szCs w:val="22"/>
        </w:rPr>
      </w:pPr>
      <w:r w:rsidRPr="0041774B">
        <w:rPr>
          <w:rFonts w:ascii="Arial" w:hAnsi="Arial" w:cs="Arial"/>
          <w:sz w:val="22"/>
          <w:szCs w:val="22"/>
        </w:rPr>
        <w:t>Tabelul nr.</w:t>
      </w:r>
      <w:r w:rsidR="0041774B" w:rsidRPr="0041774B">
        <w:rPr>
          <w:rFonts w:ascii="Arial" w:hAnsi="Arial" w:cs="Arial"/>
          <w:sz w:val="22"/>
          <w:szCs w:val="22"/>
        </w:rPr>
        <w:t xml:space="preserve"> </w:t>
      </w:r>
      <w:r w:rsidRPr="0041774B">
        <w:rPr>
          <w:rFonts w:ascii="Arial" w:hAnsi="Arial" w:cs="Arial"/>
          <w:sz w:val="22"/>
          <w:szCs w:val="22"/>
        </w:rPr>
        <w:t>3.7.</w:t>
      </w:r>
    </w:p>
    <w:p w:rsidR="00C7209D" w:rsidRDefault="00C7209D" w:rsidP="005B5600">
      <w:pPr>
        <w:spacing w:after="0" w:line="240" w:lineRule="auto"/>
        <w:jc w:val="center"/>
        <w:rPr>
          <w:rFonts w:ascii="Arial" w:hAnsi="Arial" w:cs="Arial"/>
          <w:lang w:val="it-IT"/>
        </w:rPr>
      </w:pPr>
      <w:r w:rsidRPr="00486AAF">
        <w:rPr>
          <w:rFonts w:ascii="Arial" w:hAnsi="Arial" w:cs="Arial"/>
          <w:lang w:val="it-IT"/>
        </w:rPr>
        <w:t>Concentraţiile contaminanţilor în sedimentul marin prelevat în septembrie 2018</w:t>
      </w:r>
    </w:p>
    <w:p w:rsidR="00C7209D" w:rsidRPr="00486AAF" w:rsidRDefault="00C7209D" w:rsidP="005B5600">
      <w:pPr>
        <w:spacing w:after="0" w:line="240" w:lineRule="auto"/>
        <w:jc w:val="center"/>
        <w:rPr>
          <w:rFonts w:ascii="Arial" w:hAnsi="Arial" w:cs="Arial"/>
        </w:rPr>
      </w:pPr>
      <w:r w:rsidRPr="00486AAF">
        <w:rPr>
          <w:rFonts w:ascii="Arial" w:hAnsi="Arial" w:cs="Arial"/>
          <w:lang w:val="it-IT"/>
        </w:rPr>
        <w:t>din zona sonde</w:t>
      </w:r>
      <w:r>
        <w:rPr>
          <w:rFonts w:ascii="Arial" w:hAnsi="Arial" w:cs="Arial"/>
          <w:lang w:val="it-IT"/>
        </w:rPr>
        <w:t xml:space="preserve">lor </w:t>
      </w:r>
      <w:r w:rsidRPr="00486AAF">
        <w:rPr>
          <w:rFonts w:ascii="Arial" w:hAnsi="Arial" w:cs="Arial"/>
          <w:lang w:val="it-IT"/>
        </w:rPr>
        <w:t xml:space="preserve"> L4A</w:t>
      </w:r>
      <w:r>
        <w:rPr>
          <w:rFonts w:ascii="Arial" w:hAnsi="Arial" w:cs="Arial"/>
          <w:lang w:val="it-IT"/>
        </w:rPr>
        <w:t xml:space="preserve"> – L8A </w:t>
      </w:r>
      <w:r w:rsidRPr="00486AAF">
        <w:rPr>
          <w:rFonts w:ascii="Arial" w:hAnsi="Arial" w:cs="Arial"/>
          <w:lang w:val="it-IT"/>
        </w:rPr>
        <w:t xml:space="preserve"> Lebada Est</w:t>
      </w:r>
    </w:p>
    <w:tbl>
      <w:tblPr>
        <w:tblW w:w="37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2"/>
        <w:gridCol w:w="742"/>
        <w:gridCol w:w="3265"/>
      </w:tblGrid>
      <w:tr w:rsidR="00C7209D" w:rsidRPr="00486AAF" w:rsidTr="00C7209D">
        <w:trPr>
          <w:trHeight w:val="606"/>
          <w:tblHeader/>
          <w:jc w:val="center"/>
        </w:trPr>
        <w:tc>
          <w:tcPr>
            <w:tcW w:w="2186" w:type="pct"/>
            <w:shd w:val="clear" w:color="auto" w:fill="BFBFBF" w:themeFill="background1" w:themeFillShade="BF"/>
          </w:tcPr>
          <w:p w:rsidR="00C7209D" w:rsidRPr="00486AAF" w:rsidRDefault="00C7209D" w:rsidP="005B5600">
            <w:pPr>
              <w:spacing w:line="240" w:lineRule="auto"/>
              <w:jc w:val="center"/>
              <w:rPr>
                <w:rFonts w:ascii="Arial" w:hAnsi="Arial" w:cs="Arial"/>
                <w:b/>
                <w:bCs/>
                <w:color w:val="000000" w:themeColor="text1"/>
              </w:rPr>
            </w:pPr>
            <w:r w:rsidRPr="00486AAF">
              <w:rPr>
                <w:rFonts w:ascii="Arial" w:hAnsi="Arial" w:cs="Arial"/>
                <w:b/>
                <w:bCs/>
                <w:color w:val="000000" w:themeColor="text1"/>
              </w:rPr>
              <w:t>Parametrul</w:t>
            </w:r>
          </w:p>
          <w:p w:rsidR="00C7209D" w:rsidRPr="00486AAF" w:rsidRDefault="00C7209D" w:rsidP="005B5600">
            <w:pPr>
              <w:spacing w:line="240" w:lineRule="auto"/>
              <w:jc w:val="center"/>
              <w:rPr>
                <w:rFonts w:ascii="Arial" w:hAnsi="Arial" w:cs="Arial"/>
                <w:b/>
                <w:bCs/>
                <w:color w:val="000000" w:themeColor="text1"/>
              </w:rPr>
            </w:pPr>
          </w:p>
        </w:tc>
        <w:tc>
          <w:tcPr>
            <w:tcW w:w="521" w:type="pct"/>
            <w:shd w:val="clear" w:color="auto" w:fill="BFBFBF" w:themeFill="background1" w:themeFillShade="BF"/>
          </w:tcPr>
          <w:p w:rsidR="00C7209D" w:rsidRPr="00486AAF" w:rsidRDefault="00C7209D" w:rsidP="005B5600">
            <w:pPr>
              <w:spacing w:line="240" w:lineRule="auto"/>
              <w:jc w:val="center"/>
              <w:rPr>
                <w:rFonts w:ascii="Arial" w:hAnsi="Arial" w:cs="Arial"/>
                <w:b/>
                <w:bCs/>
                <w:color w:val="000000" w:themeColor="text1"/>
              </w:rPr>
            </w:pPr>
            <w:r w:rsidRPr="00486AAF">
              <w:rPr>
                <w:rFonts w:ascii="Arial" w:hAnsi="Arial" w:cs="Arial"/>
                <w:b/>
                <w:bCs/>
                <w:color w:val="000000" w:themeColor="text1"/>
              </w:rPr>
              <w:t>UM</w:t>
            </w:r>
          </w:p>
        </w:tc>
        <w:tc>
          <w:tcPr>
            <w:tcW w:w="2293" w:type="pct"/>
            <w:shd w:val="clear" w:color="auto" w:fill="BFBFBF" w:themeFill="background1" w:themeFillShade="BF"/>
          </w:tcPr>
          <w:p w:rsidR="00C7209D" w:rsidRDefault="00C7209D" w:rsidP="005B5600">
            <w:pPr>
              <w:pStyle w:val="NoSpacing1"/>
              <w:jc w:val="center"/>
              <w:rPr>
                <w:rFonts w:ascii="Arial" w:hAnsi="Arial" w:cs="Arial"/>
                <w:b/>
                <w:bCs/>
                <w:color w:val="000000"/>
                <w:sz w:val="22"/>
                <w:szCs w:val="22"/>
              </w:rPr>
            </w:pPr>
            <w:r w:rsidRPr="00486AAF">
              <w:rPr>
                <w:rFonts w:ascii="Arial" w:hAnsi="Arial" w:cs="Arial"/>
                <w:b/>
                <w:bCs/>
                <w:color w:val="000000"/>
                <w:sz w:val="22"/>
                <w:szCs w:val="22"/>
              </w:rPr>
              <w:t>Septembrie 2018</w:t>
            </w:r>
          </w:p>
          <w:p w:rsidR="00C7209D" w:rsidRPr="00C7209D" w:rsidRDefault="00C7209D" w:rsidP="005B5600">
            <w:pPr>
              <w:pStyle w:val="NoSpacing1"/>
              <w:jc w:val="center"/>
              <w:rPr>
                <w:rFonts w:ascii="Arial" w:hAnsi="Arial" w:cs="Arial"/>
                <w:sz w:val="20"/>
              </w:rPr>
            </w:pPr>
            <w:r w:rsidRPr="00C7209D">
              <w:rPr>
                <w:rFonts w:ascii="Arial" w:hAnsi="Arial" w:cs="Arial"/>
                <w:sz w:val="20"/>
              </w:rPr>
              <w:t>Φ - 44° 31’ 25.89’’(N)</w:t>
            </w:r>
          </w:p>
          <w:p w:rsidR="00C7209D" w:rsidRPr="00486AAF" w:rsidRDefault="00C7209D" w:rsidP="005B5600">
            <w:pPr>
              <w:pStyle w:val="NoSpacing1"/>
              <w:jc w:val="center"/>
            </w:pPr>
            <w:r w:rsidRPr="00C7209D">
              <w:rPr>
                <w:rFonts w:ascii="Arial" w:hAnsi="Arial" w:cs="Arial"/>
                <w:sz w:val="20"/>
              </w:rPr>
              <w:t>Λ - 29° 34’ 00.89’’ (E)</w:t>
            </w:r>
          </w:p>
        </w:tc>
      </w:tr>
      <w:tr w:rsidR="00C7209D" w:rsidRPr="00486AAF" w:rsidTr="00C7209D">
        <w:trPr>
          <w:trHeight w:val="265"/>
          <w:tblHeader/>
          <w:jc w:val="center"/>
        </w:trPr>
        <w:tc>
          <w:tcPr>
            <w:tcW w:w="2186" w:type="pct"/>
          </w:tcPr>
          <w:p w:rsidR="00C7209D" w:rsidRPr="00C7209D" w:rsidRDefault="00C7209D" w:rsidP="005B5600">
            <w:pPr>
              <w:pStyle w:val="NoSpacing1"/>
              <w:rPr>
                <w:rFonts w:ascii="Arial" w:hAnsi="Arial" w:cs="Arial"/>
                <w:sz w:val="20"/>
              </w:rPr>
            </w:pPr>
            <w:r w:rsidRPr="00C7209D">
              <w:rPr>
                <w:rFonts w:ascii="Arial" w:hAnsi="Arial" w:cs="Arial"/>
                <w:sz w:val="20"/>
              </w:rPr>
              <w:t>Cupru</w:t>
            </w:r>
          </w:p>
        </w:tc>
        <w:tc>
          <w:tcPr>
            <w:tcW w:w="521" w:type="pct"/>
          </w:tcPr>
          <w:p w:rsidR="00C7209D" w:rsidRPr="00C7209D" w:rsidRDefault="00C7209D" w:rsidP="005B5600">
            <w:pPr>
              <w:pStyle w:val="NoSpacing1"/>
              <w:rPr>
                <w:rFonts w:ascii="Arial" w:hAnsi="Arial" w:cs="Arial"/>
                <w:sz w:val="20"/>
              </w:rPr>
            </w:pPr>
            <w:r w:rsidRPr="00C7209D">
              <w:rPr>
                <w:rFonts w:ascii="Arial" w:hAnsi="Arial" w:cs="Arial"/>
                <w:sz w:val="20"/>
              </w:rPr>
              <w:t>µg/g</w:t>
            </w:r>
          </w:p>
        </w:tc>
        <w:tc>
          <w:tcPr>
            <w:tcW w:w="2293" w:type="pct"/>
            <w:vAlign w:val="bottom"/>
          </w:tcPr>
          <w:p w:rsidR="00C7209D" w:rsidRPr="00C7209D" w:rsidRDefault="00C7209D" w:rsidP="005B5600">
            <w:pPr>
              <w:pStyle w:val="NoSpacing1"/>
              <w:jc w:val="center"/>
              <w:rPr>
                <w:rFonts w:ascii="Arial" w:hAnsi="Arial" w:cs="Arial"/>
                <w:color w:val="000000"/>
                <w:sz w:val="20"/>
              </w:rPr>
            </w:pPr>
            <w:r w:rsidRPr="00C7209D">
              <w:rPr>
                <w:rFonts w:ascii="Arial" w:hAnsi="Arial" w:cs="Arial"/>
                <w:color w:val="000000"/>
                <w:sz w:val="20"/>
              </w:rPr>
              <w:t>55,39</w:t>
            </w:r>
          </w:p>
        </w:tc>
      </w:tr>
      <w:tr w:rsidR="00C7209D" w:rsidRPr="00486AAF" w:rsidTr="00C7209D">
        <w:trPr>
          <w:trHeight w:val="265"/>
          <w:tblHeader/>
          <w:jc w:val="center"/>
        </w:trPr>
        <w:tc>
          <w:tcPr>
            <w:tcW w:w="2186" w:type="pct"/>
          </w:tcPr>
          <w:p w:rsidR="00C7209D" w:rsidRPr="00C7209D" w:rsidRDefault="00C7209D" w:rsidP="005B5600">
            <w:pPr>
              <w:pStyle w:val="NoSpacing1"/>
              <w:rPr>
                <w:rFonts w:ascii="Arial" w:hAnsi="Arial" w:cs="Arial"/>
                <w:sz w:val="20"/>
              </w:rPr>
            </w:pPr>
            <w:r w:rsidRPr="00C7209D">
              <w:rPr>
                <w:rFonts w:ascii="Arial" w:hAnsi="Arial" w:cs="Arial"/>
                <w:sz w:val="20"/>
              </w:rPr>
              <w:t>Cadmiu</w:t>
            </w:r>
          </w:p>
        </w:tc>
        <w:tc>
          <w:tcPr>
            <w:tcW w:w="521" w:type="pct"/>
          </w:tcPr>
          <w:p w:rsidR="00C7209D" w:rsidRPr="00C7209D" w:rsidRDefault="00C7209D" w:rsidP="005B5600">
            <w:pPr>
              <w:pStyle w:val="NoSpacing1"/>
              <w:rPr>
                <w:rFonts w:ascii="Arial" w:hAnsi="Arial" w:cs="Arial"/>
                <w:sz w:val="20"/>
              </w:rPr>
            </w:pPr>
            <w:r w:rsidRPr="00C7209D">
              <w:rPr>
                <w:rFonts w:ascii="Arial" w:hAnsi="Arial" w:cs="Arial"/>
                <w:sz w:val="20"/>
              </w:rPr>
              <w:t>µg/g</w:t>
            </w:r>
          </w:p>
        </w:tc>
        <w:tc>
          <w:tcPr>
            <w:tcW w:w="2293" w:type="pct"/>
            <w:vAlign w:val="bottom"/>
          </w:tcPr>
          <w:p w:rsidR="00C7209D" w:rsidRPr="00C7209D" w:rsidRDefault="00C7209D" w:rsidP="005B5600">
            <w:pPr>
              <w:pStyle w:val="NoSpacing1"/>
              <w:jc w:val="center"/>
              <w:rPr>
                <w:rFonts w:ascii="Arial" w:hAnsi="Arial" w:cs="Arial"/>
                <w:color w:val="000000"/>
                <w:sz w:val="20"/>
              </w:rPr>
            </w:pPr>
            <w:r w:rsidRPr="00C7209D">
              <w:rPr>
                <w:rFonts w:ascii="Arial" w:hAnsi="Arial" w:cs="Arial"/>
                <w:color w:val="000000"/>
                <w:sz w:val="20"/>
              </w:rPr>
              <w:t>2,37</w:t>
            </w:r>
          </w:p>
        </w:tc>
      </w:tr>
      <w:tr w:rsidR="00C7209D" w:rsidRPr="00486AAF" w:rsidTr="00C7209D">
        <w:trPr>
          <w:trHeight w:val="265"/>
          <w:tblHeader/>
          <w:jc w:val="center"/>
        </w:trPr>
        <w:tc>
          <w:tcPr>
            <w:tcW w:w="2186" w:type="pct"/>
          </w:tcPr>
          <w:p w:rsidR="00C7209D" w:rsidRPr="00C7209D" w:rsidRDefault="00C7209D" w:rsidP="005B5600">
            <w:pPr>
              <w:pStyle w:val="NoSpacing1"/>
              <w:rPr>
                <w:rFonts w:ascii="Arial" w:hAnsi="Arial" w:cs="Arial"/>
                <w:sz w:val="20"/>
              </w:rPr>
            </w:pPr>
            <w:r w:rsidRPr="00C7209D">
              <w:rPr>
                <w:rFonts w:ascii="Arial" w:hAnsi="Arial" w:cs="Arial"/>
                <w:sz w:val="20"/>
              </w:rPr>
              <w:t>Plumb</w:t>
            </w:r>
          </w:p>
        </w:tc>
        <w:tc>
          <w:tcPr>
            <w:tcW w:w="521" w:type="pct"/>
          </w:tcPr>
          <w:p w:rsidR="00C7209D" w:rsidRPr="00C7209D" w:rsidRDefault="00C7209D" w:rsidP="005B5600">
            <w:pPr>
              <w:pStyle w:val="NoSpacing1"/>
              <w:rPr>
                <w:rFonts w:ascii="Arial" w:hAnsi="Arial" w:cs="Arial"/>
                <w:sz w:val="20"/>
              </w:rPr>
            </w:pPr>
            <w:r w:rsidRPr="00C7209D">
              <w:rPr>
                <w:rFonts w:ascii="Arial" w:hAnsi="Arial" w:cs="Arial"/>
                <w:sz w:val="20"/>
              </w:rPr>
              <w:t>µg/g</w:t>
            </w:r>
          </w:p>
        </w:tc>
        <w:tc>
          <w:tcPr>
            <w:tcW w:w="2293" w:type="pct"/>
          </w:tcPr>
          <w:p w:rsidR="00C7209D" w:rsidRPr="00C7209D" w:rsidRDefault="00C7209D" w:rsidP="005B5600">
            <w:pPr>
              <w:pStyle w:val="NoSpacing1"/>
              <w:jc w:val="center"/>
              <w:rPr>
                <w:rFonts w:ascii="Arial" w:hAnsi="Arial" w:cs="Arial"/>
                <w:color w:val="000000"/>
                <w:sz w:val="20"/>
              </w:rPr>
            </w:pPr>
            <w:r w:rsidRPr="00C7209D">
              <w:rPr>
                <w:rFonts w:ascii="Arial" w:hAnsi="Arial" w:cs="Arial"/>
                <w:color w:val="000000"/>
                <w:sz w:val="20"/>
              </w:rPr>
              <w:t>60,25</w:t>
            </w:r>
          </w:p>
        </w:tc>
      </w:tr>
      <w:tr w:rsidR="00C7209D" w:rsidRPr="00486AAF" w:rsidTr="00C7209D">
        <w:trPr>
          <w:trHeight w:val="265"/>
          <w:tblHeader/>
          <w:jc w:val="center"/>
        </w:trPr>
        <w:tc>
          <w:tcPr>
            <w:tcW w:w="2186" w:type="pct"/>
          </w:tcPr>
          <w:p w:rsidR="00C7209D" w:rsidRPr="00C7209D" w:rsidRDefault="00C7209D" w:rsidP="005B5600">
            <w:pPr>
              <w:pStyle w:val="NoSpacing1"/>
              <w:rPr>
                <w:rFonts w:ascii="Arial" w:hAnsi="Arial" w:cs="Arial"/>
                <w:sz w:val="20"/>
              </w:rPr>
            </w:pPr>
            <w:r w:rsidRPr="00C7209D">
              <w:rPr>
                <w:rFonts w:ascii="Arial" w:hAnsi="Arial" w:cs="Arial"/>
                <w:sz w:val="20"/>
              </w:rPr>
              <w:t>Nichel</w:t>
            </w:r>
          </w:p>
        </w:tc>
        <w:tc>
          <w:tcPr>
            <w:tcW w:w="521" w:type="pct"/>
          </w:tcPr>
          <w:p w:rsidR="00C7209D" w:rsidRPr="00C7209D" w:rsidRDefault="00C7209D" w:rsidP="005B5600">
            <w:pPr>
              <w:pStyle w:val="NoSpacing1"/>
              <w:rPr>
                <w:rFonts w:ascii="Arial" w:hAnsi="Arial" w:cs="Arial"/>
                <w:sz w:val="20"/>
              </w:rPr>
            </w:pPr>
            <w:r w:rsidRPr="00C7209D">
              <w:rPr>
                <w:rFonts w:ascii="Arial" w:hAnsi="Arial" w:cs="Arial"/>
                <w:sz w:val="20"/>
              </w:rPr>
              <w:t>µg/g</w:t>
            </w:r>
          </w:p>
        </w:tc>
        <w:tc>
          <w:tcPr>
            <w:tcW w:w="2293" w:type="pct"/>
          </w:tcPr>
          <w:p w:rsidR="00C7209D" w:rsidRPr="00C7209D" w:rsidRDefault="00C7209D" w:rsidP="005B5600">
            <w:pPr>
              <w:pStyle w:val="NoSpacing1"/>
              <w:jc w:val="center"/>
              <w:rPr>
                <w:rFonts w:ascii="Arial" w:hAnsi="Arial" w:cs="Arial"/>
                <w:color w:val="000000"/>
                <w:sz w:val="20"/>
              </w:rPr>
            </w:pPr>
            <w:r w:rsidRPr="00C7209D">
              <w:rPr>
                <w:rFonts w:ascii="Arial" w:hAnsi="Arial" w:cs="Arial"/>
                <w:color w:val="000000"/>
                <w:sz w:val="20"/>
              </w:rPr>
              <w:t>39,74</w:t>
            </w:r>
          </w:p>
        </w:tc>
      </w:tr>
      <w:tr w:rsidR="00C7209D" w:rsidRPr="00486AAF" w:rsidTr="00C7209D">
        <w:trPr>
          <w:trHeight w:val="265"/>
          <w:tblHeader/>
          <w:jc w:val="center"/>
        </w:trPr>
        <w:tc>
          <w:tcPr>
            <w:tcW w:w="2186" w:type="pct"/>
          </w:tcPr>
          <w:p w:rsidR="00C7209D" w:rsidRPr="00C7209D" w:rsidRDefault="00C7209D" w:rsidP="005B5600">
            <w:pPr>
              <w:pStyle w:val="NoSpacing1"/>
              <w:rPr>
                <w:rFonts w:ascii="Arial" w:hAnsi="Arial" w:cs="Arial"/>
                <w:sz w:val="20"/>
              </w:rPr>
            </w:pPr>
            <w:r w:rsidRPr="00C7209D">
              <w:rPr>
                <w:rFonts w:ascii="Arial" w:hAnsi="Arial" w:cs="Arial"/>
                <w:sz w:val="20"/>
              </w:rPr>
              <w:t>Crom</w:t>
            </w:r>
          </w:p>
        </w:tc>
        <w:tc>
          <w:tcPr>
            <w:tcW w:w="521" w:type="pct"/>
          </w:tcPr>
          <w:p w:rsidR="00C7209D" w:rsidRPr="00C7209D" w:rsidRDefault="00C7209D" w:rsidP="005B5600">
            <w:pPr>
              <w:pStyle w:val="NoSpacing1"/>
              <w:rPr>
                <w:rFonts w:ascii="Arial" w:hAnsi="Arial" w:cs="Arial"/>
                <w:sz w:val="20"/>
              </w:rPr>
            </w:pPr>
            <w:r w:rsidRPr="00C7209D">
              <w:rPr>
                <w:rFonts w:ascii="Arial" w:hAnsi="Arial" w:cs="Arial"/>
                <w:sz w:val="20"/>
              </w:rPr>
              <w:t>µg/g</w:t>
            </w:r>
          </w:p>
        </w:tc>
        <w:tc>
          <w:tcPr>
            <w:tcW w:w="2293" w:type="pct"/>
          </w:tcPr>
          <w:p w:rsidR="00C7209D" w:rsidRPr="00C7209D" w:rsidRDefault="00C7209D" w:rsidP="005B5600">
            <w:pPr>
              <w:pStyle w:val="NoSpacing1"/>
              <w:jc w:val="center"/>
              <w:rPr>
                <w:rFonts w:ascii="Arial" w:hAnsi="Arial" w:cs="Arial"/>
                <w:color w:val="000000"/>
                <w:sz w:val="20"/>
              </w:rPr>
            </w:pPr>
            <w:r w:rsidRPr="00C7209D">
              <w:rPr>
                <w:rFonts w:ascii="Arial" w:hAnsi="Arial" w:cs="Arial"/>
                <w:color w:val="000000"/>
                <w:sz w:val="20"/>
              </w:rPr>
              <w:t>36,24</w:t>
            </w:r>
          </w:p>
        </w:tc>
      </w:tr>
      <w:tr w:rsidR="00C7209D" w:rsidRPr="00486AAF" w:rsidTr="00C7209D">
        <w:trPr>
          <w:trHeight w:val="265"/>
          <w:tblHeader/>
          <w:jc w:val="center"/>
        </w:trPr>
        <w:tc>
          <w:tcPr>
            <w:tcW w:w="2186" w:type="pct"/>
          </w:tcPr>
          <w:p w:rsidR="00C7209D" w:rsidRPr="00C7209D" w:rsidRDefault="00C7209D" w:rsidP="005B5600">
            <w:pPr>
              <w:pStyle w:val="NoSpacing1"/>
              <w:rPr>
                <w:rFonts w:ascii="Arial" w:hAnsi="Arial" w:cs="Arial"/>
                <w:sz w:val="20"/>
              </w:rPr>
            </w:pPr>
            <w:r w:rsidRPr="00C7209D">
              <w:rPr>
                <w:rFonts w:ascii="Arial" w:hAnsi="Arial" w:cs="Arial"/>
                <w:sz w:val="20"/>
              </w:rPr>
              <w:t>Bariu</w:t>
            </w:r>
          </w:p>
        </w:tc>
        <w:tc>
          <w:tcPr>
            <w:tcW w:w="521" w:type="pct"/>
          </w:tcPr>
          <w:p w:rsidR="00C7209D" w:rsidRPr="00C7209D" w:rsidRDefault="00C7209D" w:rsidP="005B5600">
            <w:pPr>
              <w:pStyle w:val="NoSpacing1"/>
              <w:rPr>
                <w:rFonts w:ascii="Arial" w:hAnsi="Arial" w:cs="Arial"/>
                <w:sz w:val="20"/>
              </w:rPr>
            </w:pPr>
            <w:r w:rsidRPr="00C7209D">
              <w:rPr>
                <w:rFonts w:ascii="Arial" w:hAnsi="Arial" w:cs="Arial"/>
                <w:sz w:val="20"/>
              </w:rPr>
              <w:t>µg/g</w:t>
            </w:r>
          </w:p>
        </w:tc>
        <w:tc>
          <w:tcPr>
            <w:tcW w:w="2293" w:type="pct"/>
          </w:tcPr>
          <w:p w:rsidR="00C7209D" w:rsidRPr="00C7209D" w:rsidRDefault="00C7209D" w:rsidP="005B5600">
            <w:pPr>
              <w:pStyle w:val="NoSpacing1"/>
              <w:jc w:val="center"/>
              <w:rPr>
                <w:rFonts w:ascii="Arial" w:hAnsi="Arial" w:cs="Arial"/>
                <w:color w:val="000000"/>
                <w:sz w:val="20"/>
              </w:rPr>
            </w:pPr>
            <w:r w:rsidRPr="00C7209D">
              <w:rPr>
                <w:rFonts w:ascii="Arial" w:hAnsi="Arial" w:cs="Arial"/>
                <w:color w:val="000000"/>
                <w:sz w:val="20"/>
              </w:rPr>
              <w:t>396,25</w:t>
            </w:r>
          </w:p>
        </w:tc>
      </w:tr>
      <w:tr w:rsidR="00C7209D" w:rsidRPr="00486AAF" w:rsidTr="00C7209D">
        <w:trPr>
          <w:trHeight w:val="265"/>
          <w:tblHeader/>
          <w:jc w:val="center"/>
        </w:trPr>
        <w:tc>
          <w:tcPr>
            <w:tcW w:w="2186" w:type="pct"/>
          </w:tcPr>
          <w:p w:rsidR="00C7209D" w:rsidRPr="00C7209D" w:rsidRDefault="00C7209D" w:rsidP="005B5600">
            <w:pPr>
              <w:pStyle w:val="NoSpacing1"/>
              <w:rPr>
                <w:rFonts w:ascii="Arial" w:hAnsi="Arial" w:cs="Arial"/>
                <w:sz w:val="20"/>
              </w:rPr>
            </w:pPr>
          </w:p>
        </w:tc>
        <w:tc>
          <w:tcPr>
            <w:tcW w:w="521" w:type="pct"/>
          </w:tcPr>
          <w:p w:rsidR="00C7209D" w:rsidRPr="00C7209D" w:rsidRDefault="00C7209D" w:rsidP="005B5600">
            <w:pPr>
              <w:pStyle w:val="NoSpacing1"/>
              <w:rPr>
                <w:rFonts w:ascii="Arial" w:hAnsi="Arial" w:cs="Arial"/>
                <w:sz w:val="20"/>
              </w:rPr>
            </w:pPr>
          </w:p>
        </w:tc>
        <w:tc>
          <w:tcPr>
            <w:tcW w:w="2293" w:type="pct"/>
            <w:vAlign w:val="bottom"/>
          </w:tcPr>
          <w:p w:rsidR="00C7209D" w:rsidRPr="00C7209D" w:rsidRDefault="00C7209D" w:rsidP="005B5600">
            <w:pPr>
              <w:pStyle w:val="NoSpacing1"/>
              <w:jc w:val="center"/>
              <w:rPr>
                <w:rFonts w:ascii="Arial" w:hAnsi="Arial" w:cs="Arial"/>
                <w:color w:val="000000"/>
                <w:sz w:val="20"/>
              </w:rPr>
            </w:pPr>
          </w:p>
        </w:tc>
      </w:tr>
      <w:tr w:rsidR="00C7209D" w:rsidRPr="00486AAF" w:rsidTr="00C7209D">
        <w:trPr>
          <w:trHeight w:val="265"/>
          <w:tblHeader/>
          <w:jc w:val="center"/>
        </w:trPr>
        <w:tc>
          <w:tcPr>
            <w:tcW w:w="2186" w:type="pct"/>
            <w:vAlign w:val="center"/>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Naftalină</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nd</w:t>
            </w:r>
          </w:p>
        </w:tc>
      </w:tr>
      <w:tr w:rsidR="00C7209D" w:rsidRPr="00486AAF" w:rsidTr="00C7209D">
        <w:trPr>
          <w:trHeight w:val="265"/>
          <w:tblHeader/>
          <w:jc w:val="center"/>
        </w:trPr>
        <w:tc>
          <w:tcPr>
            <w:tcW w:w="2186" w:type="pct"/>
            <w:vAlign w:val="center"/>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Acenaftilen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nd</w:t>
            </w:r>
          </w:p>
        </w:tc>
      </w:tr>
      <w:tr w:rsidR="00C7209D" w:rsidRPr="00486AAF" w:rsidTr="00C7209D">
        <w:trPr>
          <w:trHeight w:val="265"/>
          <w:tblHeader/>
          <w:jc w:val="center"/>
        </w:trPr>
        <w:tc>
          <w:tcPr>
            <w:tcW w:w="2186" w:type="pct"/>
            <w:vAlign w:val="center"/>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Acenaften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nd</w:t>
            </w:r>
          </w:p>
        </w:tc>
      </w:tr>
      <w:tr w:rsidR="00C7209D" w:rsidRPr="00486AAF" w:rsidTr="00C7209D">
        <w:trPr>
          <w:trHeight w:val="265"/>
          <w:tblHeader/>
          <w:jc w:val="center"/>
        </w:trPr>
        <w:tc>
          <w:tcPr>
            <w:tcW w:w="2186" w:type="pct"/>
            <w:vAlign w:val="center"/>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Fluoren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nd</w:t>
            </w:r>
          </w:p>
        </w:tc>
      </w:tr>
      <w:tr w:rsidR="00C7209D" w:rsidRPr="00486AAF" w:rsidTr="00C7209D">
        <w:trPr>
          <w:trHeight w:val="265"/>
          <w:tblHeader/>
          <w:jc w:val="center"/>
        </w:trPr>
        <w:tc>
          <w:tcPr>
            <w:tcW w:w="2186" w:type="pct"/>
            <w:vAlign w:val="center"/>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Fenantren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0,891</w:t>
            </w:r>
          </w:p>
        </w:tc>
      </w:tr>
      <w:tr w:rsidR="00C7209D" w:rsidRPr="00486AAF" w:rsidTr="00C7209D">
        <w:trPr>
          <w:trHeight w:val="265"/>
          <w:tblHeader/>
          <w:jc w:val="center"/>
        </w:trPr>
        <w:tc>
          <w:tcPr>
            <w:tcW w:w="2186" w:type="pct"/>
            <w:vAlign w:val="center"/>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Antracen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0,179</w:t>
            </w:r>
          </w:p>
        </w:tc>
      </w:tr>
      <w:tr w:rsidR="00C7209D" w:rsidRPr="00486AAF" w:rsidTr="00C7209D">
        <w:trPr>
          <w:trHeight w:val="265"/>
          <w:tblHeader/>
          <w:jc w:val="center"/>
        </w:trPr>
        <w:tc>
          <w:tcPr>
            <w:tcW w:w="2186" w:type="pct"/>
            <w:vAlign w:val="center"/>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Fluoranten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0,134</w:t>
            </w:r>
          </w:p>
        </w:tc>
      </w:tr>
      <w:tr w:rsidR="00C7209D" w:rsidRPr="00486AAF" w:rsidTr="00C7209D">
        <w:trPr>
          <w:trHeight w:val="250"/>
          <w:tblHeader/>
          <w:jc w:val="center"/>
        </w:trPr>
        <w:tc>
          <w:tcPr>
            <w:tcW w:w="2186" w:type="pct"/>
            <w:vAlign w:val="center"/>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Piren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nd</w:t>
            </w:r>
          </w:p>
        </w:tc>
      </w:tr>
      <w:tr w:rsidR="00C7209D" w:rsidRPr="00486AAF" w:rsidTr="00C7209D">
        <w:trPr>
          <w:trHeight w:val="265"/>
          <w:tblHeader/>
          <w:jc w:val="center"/>
        </w:trPr>
        <w:tc>
          <w:tcPr>
            <w:tcW w:w="2186" w:type="pct"/>
            <w:vAlign w:val="center"/>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Benzo[a]antracen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nd</w:t>
            </w:r>
          </w:p>
        </w:tc>
      </w:tr>
      <w:tr w:rsidR="00C7209D" w:rsidRPr="00486AAF" w:rsidTr="00C7209D">
        <w:trPr>
          <w:trHeight w:val="265"/>
          <w:tblHeader/>
          <w:jc w:val="center"/>
        </w:trPr>
        <w:tc>
          <w:tcPr>
            <w:tcW w:w="2186" w:type="pct"/>
            <w:vAlign w:val="center"/>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Crisen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nd</w:t>
            </w:r>
          </w:p>
        </w:tc>
      </w:tr>
      <w:tr w:rsidR="00C7209D" w:rsidRPr="00486AAF" w:rsidTr="00C7209D">
        <w:trPr>
          <w:trHeight w:val="265"/>
          <w:tblHeader/>
          <w:jc w:val="center"/>
        </w:trPr>
        <w:tc>
          <w:tcPr>
            <w:tcW w:w="2186" w:type="pct"/>
            <w:vAlign w:val="bottom"/>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Benzo[b]fluoranten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nd</w:t>
            </w:r>
          </w:p>
        </w:tc>
      </w:tr>
      <w:tr w:rsidR="00C7209D" w:rsidRPr="00486AAF" w:rsidTr="00C7209D">
        <w:trPr>
          <w:trHeight w:val="265"/>
          <w:tblHeader/>
          <w:jc w:val="center"/>
        </w:trPr>
        <w:tc>
          <w:tcPr>
            <w:tcW w:w="2186" w:type="pct"/>
            <w:vAlign w:val="bottom"/>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Benzo[k]fluoranten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nd</w:t>
            </w:r>
          </w:p>
        </w:tc>
      </w:tr>
      <w:tr w:rsidR="00C7209D" w:rsidRPr="00486AAF" w:rsidTr="00C7209D">
        <w:trPr>
          <w:trHeight w:val="265"/>
          <w:tblHeader/>
          <w:jc w:val="center"/>
        </w:trPr>
        <w:tc>
          <w:tcPr>
            <w:tcW w:w="2186" w:type="pct"/>
            <w:vAlign w:val="bottom"/>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Benzo[a]piren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nd</w:t>
            </w:r>
          </w:p>
        </w:tc>
      </w:tr>
      <w:tr w:rsidR="00C7209D" w:rsidRPr="00486AAF" w:rsidTr="00C7209D">
        <w:trPr>
          <w:trHeight w:val="265"/>
          <w:tblHeader/>
          <w:jc w:val="center"/>
        </w:trPr>
        <w:tc>
          <w:tcPr>
            <w:tcW w:w="2186" w:type="pct"/>
            <w:vAlign w:val="bottom"/>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Benzo (g,h,i)perilen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nd</w:t>
            </w:r>
          </w:p>
        </w:tc>
      </w:tr>
      <w:tr w:rsidR="00C7209D" w:rsidRPr="00486AAF" w:rsidTr="00C7209D">
        <w:trPr>
          <w:trHeight w:val="250"/>
          <w:tblHeader/>
          <w:jc w:val="center"/>
        </w:trPr>
        <w:tc>
          <w:tcPr>
            <w:tcW w:w="2186" w:type="pct"/>
            <w:vAlign w:val="bottom"/>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Dibenzo(a,h)anthracene</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nd</w:t>
            </w:r>
          </w:p>
        </w:tc>
      </w:tr>
      <w:tr w:rsidR="00C7209D" w:rsidRPr="00486AAF" w:rsidTr="00C7209D">
        <w:trPr>
          <w:trHeight w:val="265"/>
          <w:tblHeader/>
          <w:jc w:val="center"/>
        </w:trPr>
        <w:tc>
          <w:tcPr>
            <w:tcW w:w="2186" w:type="pct"/>
            <w:vAlign w:val="bottom"/>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Indeno(1,2,3-c,d)piren</w:t>
            </w:r>
          </w:p>
        </w:tc>
        <w:tc>
          <w:tcPr>
            <w:tcW w:w="521" w:type="pct"/>
          </w:tcPr>
          <w:p w:rsidR="00C7209D" w:rsidRPr="00C7209D" w:rsidRDefault="00C7209D" w:rsidP="005B5600">
            <w:pPr>
              <w:pStyle w:val="NoSpacing1"/>
              <w:rPr>
                <w:rFonts w:ascii="Arial" w:hAnsi="Arial" w:cs="Arial"/>
                <w:color w:val="000000"/>
                <w:sz w:val="20"/>
              </w:rPr>
            </w:pPr>
            <w:r w:rsidRPr="00C7209D">
              <w:rPr>
                <w:rFonts w:ascii="Arial" w:hAnsi="Arial" w:cs="Arial"/>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nd</w:t>
            </w:r>
          </w:p>
        </w:tc>
      </w:tr>
      <w:tr w:rsidR="00C7209D" w:rsidRPr="00486AAF" w:rsidTr="00C7209D">
        <w:trPr>
          <w:trHeight w:val="265"/>
          <w:tblHeader/>
          <w:jc w:val="center"/>
        </w:trPr>
        <w:tc>
          <w:tcPr>
            <w:tcW w:w="2186" w:type="pct"/>
          </w:tcPr>
          <w:p w:rsidR="00C7209D" w:rsidRPr="00C7209D" w:rsidRDefault="00C7209D" w:rsidP="005B5600">
            <w:pPr>
              <w:pStyle w:val="NoSpacing1"/>
              <w:rPr>
                <w:rFonts w:ascii="Arial" w:hAnsi="Arial" w:cs="Arial"/>
                <w:b/>
                <w:color w:val="000000"/>
                <w:sz w:val="20"/>
              </w:rPr>
            </w:pPr>
            <w:r w:rsidRPr="00C7209D">
              <w:rPr>
                <w:rFonts w:ascii="Arial" w:hAnsi="Arial" w:cs="Arial"/>
                <w:b/>
                <w:color w:val="000000"/>
                <w:sz w:val="20"/>
              </w:rPr>
              <w:t>Total ∑</w:t>
            </w:r>
            <w:r w:rsidRPr="00C7209D">
              <w:rPr>
                <w:rFonts w:ascii="Arial" w:hAnsi="Arial" w:cs="Arial"/>
                <w:b/>
                <w:color w:val="000000"/>
                <w:sz w:val="20"/>
                <w:vertAlign w:val="subscript"/>
              </w:rPr>
              <w:t xml:space="preserve">16 </w:t>
            </w:r>
            <w:r w:rsidRPr="00C7209D">
              <w:rPr>
                <w:rFonts w:ascii="Arial" w:hAnsi="Arial" w:cs="Arial"/>
                <w:b/>
                <w:color w:val="000000"/>
                <w:sz w:val="20"/>
              </w:rPr>
              <w:t xml:space="preserve">HAP </w:t>
            </w:r>
          </w:p>
        </w:tc>
        <w:tc>
          <w:tcPr>
            <w:tcW w:w="521" w:type="pct"/>
          </w:tcPr>
          <w:p w:rsidR="00C7209D" w:rsidRPr="00C7209D" w:rsidRDefault="00C7209D" w:rsidP="005B5600">
            <w:pPr>
              <w:pStyle w:val="NoSpacing1"/>
              <w:rPr>
                <w:rFonts w:ascii="Arial" w:hAnsi="Arial" w:cs="Arial"/>
                <w:b/>
                <w:color w:val="000000"/>
                <w:sz w:val="20"/>
              </w:rPr>
            </w:pPr>
            <w:r w:rsidRPr="00C7209D">
              <w:rPr>
                <w:rFonts w:ascii="Arial" w:hAnsi="Arial" w:cs="Arial"/>
                <w:b/>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1,204</w:t>
            </w:r>
          </w:p>
        </w:tc>
      </w:tr>
      <w:tr w:rsidR="00C7209D" w:rsidRPr="00486AAF" w:rsidTr="00C7209D">
        <w:trPr>
          <w:trHeight w:val="265"/>
          <w:tblHeader/>
          <w:jc w:val="center"/>
        </w:trPr>
        <w:tc>
          <w:tcPr>
            <w:tcW w:w="2186" w:type="pct"/>
          </w:tcPr>
          <w:p w:rsidR="00C7209D" w:rsidRPr="00C7209D" w:rsidRDefault="00C7209D" w:rsidP="005B5600">
            <w:pPr>
              <w:pStyle w:val="NoSpacing1"/>
              <w:rPr>
                <w:rFonts w:ascii="Arial" w:hAnsi="Arial" w:cs="Arial"/>
                <w:b/>
                <w:color w:val="000000"/>
                <w:sz w:val="20"/>
              </w:rPr>
            </w:pPr>
            <w:r w:rsidRPr="00C7209D">
              <w:rPr>
                <w:rFonts w:ascii="Arial" w:hAnsi="Arial" w:cs="Arial"/>
                <w:b/>
                <w:color w:val="000000"/>
                <w:sz w:val="20"/>
              </w:rPr>
              <w:t xml:space="preserve">Total hidrocarburi din petrol    </w:t>
            </w:r>
          </w:p>
        </w:tc>
        <w:tc>
          <w:tcPr>
            <w:tcW w:w="521" w:type="pct"/>
          </w:tcPr>
          <w:p w:rsidR="00C7209D" w:rsidRPr="00C7209D" w:rsidRDefault="00C7209D" w:rsidP="005B5600">
            <w:pPr>
              <w:pStyle w:val="NoSpacing1"/>
              <w:rPr>
                <w:rFonts w:ascii="Arial" w:hAnsi="Arial" w:cs="Arial"/>
                <w:b/>
                <w:color w:val="000000"/>
                <w:sz w:val="20"/>
              </w:rPr>
            </w:pPr>
            <w:r w:rsidRPr="00C7209D">
              <w:rPr>
                <w:rFonts w:ascii="Arial" w:hAnsi="Arial" w:cs="Arial"/>
                <w:b/>
                <w:color w:val="000000"/>
                <w:sz w:val="20"/>
              </w:rPr>
              <w:t>µg/g</w:t>
            </w:r>
          </w:p>
        </w:tc>
        <w:tc>
          <w:tcPr>
            <w:tcW w:w="2293" w:type="pct"/>
          </w:tcPr>
          <w:p w:rsidR="00C7209D" w:rsidRPr="00C7209D" w:rsidRDefault="00C7209D" w:rsidP="005B5600">
            <w:pPr>
              <w:pStyle w:val="NoSpacing1"/>
              <w:jc w:val="center"/>
              <w:rPr>
                <w:rFonts w:ascii="Arial" w:hAnsi="Arial" w:cs="Arial"/>
                <w:sz w:val="20"/>
              </w:rPr>
            </w:pPr>
            <w:r w:rsidRPr="00C7209D">
              <w:rPr>
                <w:rFonts w:ascii="Arial" w:hAnsi="Arial" w:cs="Arial"/>
                <w:sz w:val="20"/>
              </w:rPr>
              <w:t>211,21</w:t>
            </w:r>
          </w:p>
        </w:tc>
      </w:tr>
    </w:tbl>
    <w:p w:rsidR="00C7209D" w:rsidRPr="00486AAF" w:rsidRDefault="00C7209D" w:rsidP="005B5600">
      <w:pPr>
        <w:spacing w:line="276" w:lineRule="auto"/>
        <w:ind w:firstLine="700"/>
        <w:rPr>
          <w:rFonts w:ascii="Arial" w:hAnsi="Arial" w:cs="Arial"/>
          <w:b/>
          <w:bCs/>
          <w:u w:val="single"/>
        </w:rPr>
      </w:pPr>
    </w:p>
    <w:p w:rsidR="00C7209D" w:rsidRPr="00486AAF" w:rsidRDefault="00C7209D" w:rsidP="005B5600">
      <w:pPr>
        <w:spacing w:line="276" w:lineRule="auto"/>
        <w:ind w:firstLine="567"/>
        <w:jc w:val="both"/>
        <w:rPr>
          <w:rStyle w:val="longtext"/>
          <w:rFonts w:ascii="Arial" w:hAnsi="Arial" w:cs="Arial"/>
          <w:b/>
          <w:bCs/>
          <w:color w:val="000000"/>
        </w:rPr>
      </w:pPr>
      <w:r w:rsidRPr="00486AAF">
        <w:rPr>
          <w:rStyle w:val="longtext"/>
          <w:rFonts w:ascii="Arial" w:hAnsi="Arial" w:cs="Arial"/>
          <w:b/>
          <w:bCs/>
          <w:color w:val="000000"/>
        </w:rPr>
        <w:t>Conţinutul total în hidrocarburi petroliere – HPT</w:t>
      </w:r>
    </w:p>
    <w:p w:rsidR="00C7209D" w:rsidRPr="00486AAF" w:rsidRDefault="00C7209D" w:rsidP="005B5600">
      <w:pPr>
        <w:pStyle w:val="NoSpacing1"/>
        <w:ind w:firstLine="567"/>
        <w:jc w:val="both"/>
        <w:rPr>
          <w:rFonts w:ascii="Arial" w:hAnsi="Arial" w:cs="Arial"/>
          <w:bCs/>
          <w:color w:val="000000"/>
          <w:sz w:val="22"/>
          <w:szCs w:val="22"/>
        </w:rPr>
      </w:pPr>
      <w:r w:rsidRPr="00486AAF">
        <w:rPr>
          <w:rFonts w:ascii="Arial" w:hAnsi="Arial" w:cs="Arial"/>
          <w:color w:val="000000"/>
          <w:sz w:val="22"/>
          <w:szCs w:val="22"/>
        </w:rPr>
        <w:t xml:space="preserve">Concentraţia hidrocarburilor petroliere determinată în sedimentele din apele marine prelevate în septembrie 2018  indică prezenţa  încărcăturii cu poluant petrolier </w:t>
      </w:r>
      <w:r w:rsidRPr="00486AAF">
        <w:rPr>
          <w:rFonts w:ascii="Arial" w:hAnsi="Arial" w:cs="Arial"/>
          <w:sz w:val="22"/>
          <w:szCs w:val="22"/>
        </w:rPr>
        <w:t>(</w:t>
      </w:r>
      <w:r>
        <w:rPr>
          <w:rFonts w:ascii="Arial" w:hAnsi="Arial" w:cs="Arial"/>
          <w:sz w:val="22"/>
          <w:szCs w:val="22"/>
        </w:rPr>
        <w:t>Tabelul nr. 3.7</w:t>
      </w:r>
      <w:r w:rsidRPr="00486AAF">
        <w:rPr>
          <w:rFonts w:ascii="Arial" w:hAnsi="Arial" w:cs="Arial"/>
          <w:sz w:val="22"/>
          <w:szCs w:val="22"/>
        </w:rPr>
        <w:t xml:space="preserve">.). </w:t>
      </w:r>
      <w:r w:rsidRPr="00486AAF">
        <w:rPr>
          <w:rFonts w:ascii="Arial" w:hAnsi="Arial" w:cs="Arial"/>
          <w:color w:val="000000"/>
          <w:sz w:val="22"/>
          <w:szCs w:val="22"/>
        </w:rPr>
        <w:t xml:space="preserve">Conţinutul total în hidrocarburi petroliere </w:t>
      </w:r>
      <w:r w:rsidRPr="00486AAF">
        <w:rPr>
          <w:rStyle w:val="longtext"/>
          <w:rFonts w:ascii="Arial" w:hAnsi="Arial" w:cs="Arial"/>
          <w:color w:val="000000"/>
          <w:sz w:val="22"/>
          <w:szCs w:val="22"/>
        </w:rPr>
        <w:t xml:space="preserve">a fost de 211,21 </w:t>
      </w:r>
      <w:r w:rsidRPr="00486AAF">
        <w:rPr>
          <w:rFonts w:ascii="Arial" w:hAnsi="Arial" w:cs="Arial"/>
          <w:color w:val="000000"/>
          <w:sz w:val="22"/>
          <w:szCs w:val="22"/>
        </w:rPr>
        <w:t xml:space="preserve">µg/g, concentraţie care </w:t>
      </w:r>
      <w:r w:rsidRPr="00486AAF">
        <w:rPr>
          <w:rStyle w:val="longtext"/>
          <w:rFonts w:ascii="Arial" w:hAnsi="Arial" w:cs="Arial"/>
          <w:color w:val="000000"/>
          <w:sz w:val="22"/>
          <w:szCs w:val="22"/>
        </w:rPr>
        <w:t xml:space="preserve">depăşeşte valoarea de </w:t>
      </w:r>
      <w:r w:rsidRPr="00486AAF">
        <w:rPr>
          <w:rFonts w:ascii="Arial" w:hAnsi="Arial" w:cs="Arial"/>
          <w:color w:val="000000"/>
          <w:sz w:val="22"/>
          <w:szCs w:val="22"/>
        </w:rPr>
        <w:t>100 µg/g</w:t>
      </w:r>
      <w:r w:rsidRPr="00486AAF">
        <w:rPr>
          <w:rFonts w:ascii="Arial" w:hAnsi="Arial" w:cs="Arial"/>
          <w:bCs/>
          <w:color w:val="000000"/>
          <w:sz w:val="22"/>
          <w:szCs w:val="22"/>
        </w:rPr>
        <w:t>, acceptată pentru sedimentele cu un nivel de poluare ridicat.</w:t>
      </w:r>
    </w:p>
    <w:p w:rsidR="00C7209D" w:rsidRPr="00486AAF" w:rsidRDefault="00C7209D" w:rsidP="005B5600">
      <w:pPr>
        <w:spacing w:line="276" w:lineRule="auto"/>
        <w:jc w:val="both"/>
        <w:rPr>
          <w:rFonts w:ascii="Arial" w:hAnsi="Arial" w:cs="Arial"/>
          <w:color w:val="0000FF"/>
        </w:rPr>
      </w:pPr>
      <w:r w:rsidRPr="00486AAF">
        <w:rPr>
          <w:rFonts w:ascii="Arial" w:hAnsi="Arial" w:cs="Arial"/>
          <w:color w:val="000000"/>
        </w:rPr>
        <w:tab/>
        <w:t>Alte referinţe utilizate în aprecierea gradului de contaminare au fost valoarea percentilei 75 (104,2 µg/g</w:t>
      </w:r>
      <w:r w:rsidRPr="00486AAF">
        <w:rPr>
          <w:rFonts w:ascii="Arial" w:hAnsi="Arial" w:cs="Arial"/>
          <w:bCs/>
          <w:color w:val="000000"/>
        </w:rPr>
        <w:t>)</w:t>
      </w:r>
      <w:r w:rsidRPr="00486AAF">
        <w:rPr>
          <w:rFonts w:ascii="Arial" w:hAnsi="Arial" w:cs="Arial"/>
          <w:color w:val="000000"/>
        </w:rPr>
        <w:t xml:space="preserve"> calculată pentru concentraţiile hidrocarburilor petroliere în sedimentele din zona marină românească (perioada 2010 - 2015, n=371) şi </w:t>
      </w:r>
      <w:r w:rsidRPr="00486AAF">
        <w:rPr>
          <w:rStyle w:val="longtext"/>
          <w:rFonts w:ascii="Arial" w:hAnsi="Arial" w:cs="Arial"/>
          <w:color w:val="000000"/>
        </w:rPr>
        <w:t>limita maxim admisă (</w:t>
      </w:r>
      <w:r w:rsidRPr="00486AAF">
        <w:rPr>
          <w:rFonts w:ascii="Arial" w:hAnsi="Arial" w:cs="Arial"/>
          <w:color w:val="000000"/>
        </w:rPr>
        <w:t>100,0 µg/g</w:t>
      </w:r>
      <w:r w:rsidRPr="00486AAF">
        <w:rPr>
          <w:rFonts w:ascii="Arial" w:hAnsi="Arial" w:cs="Arial"/>
          <w:bCs/>
          <w:color w:val="000000"/>
        </w:rPr>
        <w:t>)</w:t>
      </w:r>
      <w:r w:rsidRPr="00486AAF">
        <w:rPr>
          <w:rStyle w:val="longtext"/>
          <w:rFonts w:ascii="Arial" w:hAnsi="Arial" w:cs="Arial"/>
          <w:color w:val="000000"/>
        </w:rPr>
        <w:t xml:space="preserve"> de </w:t>
      </w:r>
      <w:r w:rsidRPr="00486AAF">
        <w:rPr>
          <w:rStyle w:val="longtext"/>
          <w:rFonts w:ascii="Arial" w:hAnsi="Arial" w:cs="Arial"/>
          <w:color w:val="000000"/>
        </w:rPr>
        <w:lastRenderedPageBreak/>
        <w:t>“</w:t>
      </w:r>
      <w:r w:rsidRPr="00486AAF">
        <w:rPr>
          <w:rStyle w:val="Accentuat"/>
          <w:rFonts w:ascii="Arial" w:hAnsi="Arial" w:cs="Arial"/>
          <w:color w:val="000000"/>
        </w:rPr>
        <w:t xml:space="preserve">Ordinul  MAPPM nr. 756/1997 pentru aprobarea  Reglementării  privind evaluarea poluării mediului”. Valoarea </w:t>
      </w:r>
      <w:r w:rsidRPr="00486AAF">
        <w:rPr>
          <w:rFonts w:ascii="Arial" w:hAnsi="Arial" w:cs="Arial"/>
          <w:color w:val="000000"/>
        </w:rPr>
        <w:t xml:space="preserve">determinată în septembrie 2018 depăşeşte nivelul ales ca referinţă şi standardul de calitate indicând o poluare ridicată a sedimentelor marine din zona de studiu  </w:t>
      </w:r>
      <w:r w:rsidRPr="00486AAF">
        <w:rPr>
          <w:rFonts w:ascii="Arial" w:hAnsi="Arial" w:cs="Arial"/>
        </w:rPr>
        <w:t>(Figura nr. 3.21.).</w:t>
      </w:r>
    </w:p>
    <w:p w:rsidR="00C7209D" w:rsidRPr="00486AAF" w:rsidRDefault="00C7209D" w:rsidP="005B5600">
      <w:pPr>
        <w:spacing w:line="276" w:lineRule="auto"/>
        <w:jc w:val="center"/>
        <w:rPr>
          <w:rStyle w:val="longtext"/>
          <w:rFonts w:ascii="Arial" w:hAnsi="Arial" w:cs="Arial"/>
        </w:rPr>
      </w:pPr>
      <w:r w:rsidRPr="00486AAF">
        <w:rPr>
          <w:rStyle w:val="longtext"/>
          <w:rFonts w:ascii="Arial" w:hAnsi="Arial" w:cs="Arial"/>
          <w:noProof/>
          <w:lang w:eastAsia="ro-RO"/>
        </w:rPr>
        <w:drawing>
          <wp:inline distT="0" distB="0" distL="0" distR="0" wp14:anchorId="0C721991" wp14:editId="104B8DF2">
            <wp:extent cx="3523615" cy="1873231"/>
            <wp:effectExtent l="0" t="0" r="635"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57995" cy="1891508"/>
                    </a:xfrm>
                    <a:prstGeom prst="rect">
                      <a:avLst/>
                    </a:prstGeom>
                    <a:noFill/>
                  </pic:spPr>
                </pic:pic>
              </a:graphicData>
            </a:graphic>
          </wp:inline>
        </w:drawing>
      </w:r>
    </w:p>
    <w:p w:rsidR="00C7209D" w:rsidRPr="00486AAF" w:rsidRDefault="00C7209D" w:rsidP="005B5600">
      <w:pPr>
        <w:spacing w:line="276" w:lineRule="auto"/>
        <w:jc w:val="center"/>
        <w:rPr>
          <w:rStyle w:val="Accentuat"/>
          <w:rFonts w:ascii="Arial" w:hAnsi="Arial" w:cs="Arial"/>
          <w:color w:val="000000"/>
        </w:rPr>
      </w:pPr>
      <w:r w:rsidRPr="00486AAF">
        <w:rPr>
          <w:rFonts w:ascii="Arial" w:hAnsi="Arial" w:cs="Arial"/>
          <w:lang w:val="fr-FR"/>
        </w:rPr>
        <w:t>Figura nr. 3.21</w:t>
      </w:r>
      <w:r w:rsidRPr="00486AAF">
        <w:rPr>
          <w:rFonts w:ascii="Arial" w:hAnsi="Arial" w:cs="Arial"/>
          <w:b/>
          <w:lang w:val="fr-FR"/>
        </w:rPr>
        <w:t xml:space="preserve"> </w:t>
      </w:r>
      <w:r>
        <w:rPr>
          <w:rFonts w:ascii="Arial" w:hAnsi="Arial" w:cs="Arial"/>
          <w:color w:val="000000"/>
        </w:rPr>
        <w:t xml:space="preserve"> </w:t>
      </w:r>
      <w:r w:rsidRPr="00486AAF">
        <w:rPr>
          <w:rFonts w:ascii="Arial" w:hAnsi="Arial" w:cs="Arial"/>
          <w:color w:val="000000"/>
        </w:rPr>
        <w:t xml:space="preserve">Concentraţia hidrocarburilor petroliere totale - HPT </w:t>
      </w:r>
      <w:r w:rsidRPr="00486AAF">
        <w:rPr>
          <w:rFonts w:ascii="Arial" w:hAnsi="Arial" w:cs="Arial"/>
          <w:bCs/>
          <w:color w:val="000000"/>
        </w:rPr>
        <w:t>(</w:t>
      </w:r>
      <w:r w:rsidRPr="00486AAF">
        <w:rPr>
          <w:rFonts w:ascii="Arial" w:hAnsi="Arial" w:cs="Arial"/>
          <w:color w:val="000000"/>
        </w:rPr>
        <w:t>µg/g</w:t>
      </w:r>
      <w:r w:rsidRPr="00486AAF">
        <w:rPr>
          <w:rFonts w:ascii="Arial" w:hAnsi="Arial" w:cs="Arial"/>
          <w:bCs/>
          <w:color w:val="000000"/>
        </w:rPr>
        <w:t>)</w:t>
      </w:r>
      <w:r w:rsidRPr="00486AAF">
        <w:rPr>
          <w:rFonts w:ascii="Arial" w:hAnsi="Arial" w:cs="Arial"/>
          <w:color w:val="000000"/>
        </w:rPr>
        <w:t xml:space="preserve"> din  sedimente în septembrie 2018 comparată cu percentila 75 a datelor din zona marină românească şi standardul de calitate</w:t>
      </w:r>
    </w:p>
    <w:p w:rsidR="00C7209D" w:rsidRPr="00486AAF" w:rsidRDefault="00C7209D" w:rsidP="005B5600">
      <w:pPr>
        <w:spacing w:line="276" w:lineRule="auto"/>
        <w:ind w:firstLine="567"/>
        <w:jc w:val="both"/>
        <w:rPr>
          <w:rStyle w:val="Accentuat"/>
          <w:rFonts w:ascii="Arial" w:hAnsi="Arial" w:cs="Arial"/>
          <w:color w:val="000000"/>
        </w:rPr>
      </w:pPr>
      <w:r w:rsidRPr="00486AAF">
        <w:rPr>
          <w:rFonts w:ascii="Arial" w:hAnsi="Arial" w:cs="Arial"/>
          <w:color w:val="000000"/>
        </w:rPr>
        <w:t xml:space="preserve">În septembrie 2018 concentraţia hidrocarburilor petroliere în sedimentul marin </w:t>
      </w:r>
      <w:r w:rsidRPr="00486AAF">
        <w:rPr>
          <w:rFonts w:ascii="Arial" w:hAnsi="Arial" w:cs="Arial"/>
          <w:lang w:eastAsia="ro-RO"/>
        </w:rPr>
        <w:t>indică un nivel ridicat de poluare.</w:t>
      </w:r>
    </w:p>
    <w:p w:rsidR="00C7209D" w:rsidRPr="00486AAF" w:rsidRDefault="00C7209D" w:rsidP="005B5600">
      <w:pPr>
        <w:autoSpaceDE w:val="0"/>
        <w:autoSpaceDN w:val="0"/>
        <w:adjustRightInd w:val="0"/>
        <w:spacing w:after="0" w:line="276" w:lineRule="auto"/>
        <w:ind w:firstLine="720"/>
        <w:jc w:val="both"/>
        <w:rPr>
          <w:rFonts w:ascii="Arial" w:hAnsi="Arial" w:cs="Arial"/>
          <w:b/>
          <w:bCs/>
          <w:color w:val="000000"/>
          <w:u w:val="single"/>
        </w:rPr>
      </w:pPr>
      <w:r w:rsidRPr="00486AAF">
        <w:rPr>
          <w:rFonts w:ascii="Arial" w:hAnsi="Arial" w:cs="Arial"/>
          <w:b/>
          <w:bCs/>
          <w:color w:val="000000"/>
        </w:rPr>
        <w:t>Hidrocarburi aromatice policiclice – HAP</w:t>
      </w:r>
    </w:p>
    <w:p w:rsidR="00C7209D" w:rsidRPr="00486AAF" w:rsidRDefault="00C7209D" w:rsidP="005B5600">
      <w:pPr>
        <w:spacing w:after="0" w:line="276" w:lineRule="auto"/>
        <w:ind w:firstLine="720"/>
        <w:jc w:val="both"/>
        <w:rPr>
          <w:rFonts w:ascii="Arial" w:hAnsi="Arial" w:cs="Arial"/>
          <w:color w:val="000000"/>
        </w:rPr>
      </w:pPr>
      <w:r w:rsidRPr="00486AAF">
        <w:rPr>
          <w:rStyle w:val="hps"/>
          <w:rFonts w:ascii="Arial" w:hAnsi="Arial" w:cs="Arial"/>
          <w:color w:val="000000"/>
        </w:rPr>
        <w:t xml:space="preserve">Nivelul de contaminare cu hidrocarburi aromatice polinucleare - HAP al sedimentului marin </w:t>
      </w:r>
      <w:r w:rsidRPr="00486AAF">
        <w:rPr>
          <w:rFonts w:ascii="Arial" w:hAnsi="Arial" w:cs="Arial"/>
          <w:color w:val="000000"/>
        </w:rPr>
        <w:t>prelevat în septembrie 2018</w:t>
      </w:r>
      <w:r w:rsidRPr="00486AAF">
        <w:rPr>
          <w:rFonts w:ascii="Arial" w:hAnsi="Arial" w:cs="Arial"/>
          <w:bCs/>
          <w:color w:val="000000"/>
        </w:rPr>
        <w:t xml:space="preserve"> este prezentat în</w:t>
      </w:r>
      <w:r w:rsidRPr="00486AAF">
        <w:rPr>
          <w:rFonts w:ascii="Arial" w:hAnsi="Arial" w:cs="Arial"/>
          <w:b/>
          <w:bCs/>
          <w:color w:val="000000"/>
        </w:rPr>
        <w:t xml:space="preserve"> </w:t>
      </w:r>
      <w:r w:rsidRPr="00486AAF">
        <w:rPr>
          <w:rFonts w:ascii="Arial" w:hAnsi="Arial" w:cs="Arial"/>
          <w:bCs/>
        </w:rPr>
        <w:t>Tabelul nr. 3.7.</w:t>
      </w:r>
      <w:r>
        <w:rPr>
          <w:rFonts w:ascii="Arial" w:hAnsi="Arial" w:cs="Arial"/>
          <w:bCs/>
        </w:rPr>
        <w:t xml:space="preserve"> </w:t>
      </w:r>
      <w:r w:rsidRPr="00486AAF">
        <w:rPr>
          <w:rFonts w:ascii="Arial" w:hAnsi="Arial" w:cs="Arial"/>
          <w:color w:val="000000"/>
        </w:rPr>
        <w:t>Analiza HAP-urilor indică prezenţa a 3 din cei 16 contaminanţi organici prioritar periculoşi investigaţi (naftalină, acenaftilen, acenaften, fluoren, fenantren, antracen, fluoranten, piren, benzo</w:t>
      </w:r>
      <w:r>
        <w:rPr>
          <w:rFonts w:ascii="Arial" w:hAnsi="Arial" w:cs="Arial"/>
          <w:color w:val="000000"/>
        </w:rPr>
        <w:t xml:space="preserve"> </w:t>
      </w:r>
      <w:r w:rsidRPr="00486AAF">
        <w:rPr>
          <w:rFonts w:ascii="Arial" w:hAnsi="Arial" w:cs="Arial"/>
          <w:color w:val="000000"/>
        </w:rPr>
        <w:t>[a]antracen,</w:t>
      </w:r>
      <w:r>
        <w:rPr>
          <w:rFonts w:ascii="Arial" w:hAnsi="Arial" w:cs="Arial"/>
          <w:color w:val="000000"/>
        </w:rPr>
        <w:t xml:space="preserve"> </w:t>
      </w:r>
      <w:r w:rsidRPr="00486AAF">
        <w:rPr>
          <w:rFonts w:ascii="Arial" w:hAnsi="Arial" w:cs="Arial"/>
          <w:color w:val="000000"/>
        </w:rPr>
        <w:t>crisen,</w:t>
      </w:r>
      <w:r>
        <w:rPr>
          <w:rFonts w:ascii="Arial" w:hAnsi="Arial" w:cs="Arial"/>
          <w:color w:val="000000"/>
        </w:rPr>
        <w:t xml:space="preserve"> </w:t>
      </w:r>
      <w:r w:rsidRPr="00486AAF">
        <w:rPr>
          <w:rFonts w:ascii="Arial" w:hAnsi="Arial" w:cs="Arial"/>
          <w:color w:val="000000"/>
        </w:rPr>
        <w:t>benzo[b]fluoranten, benzo[k]fluoranten, benzo</w:t>
      </w:r>
      <w:r>
        <w:rPr>
          <w:rFonts w:ascii="Arial" w:hAnsi="Arial" w:cs="Arial"/>
          <w:color w:val="000000"/>
        </w:rPr>
        <w:t xml:space="preserve"> </w:t>
      </w:r>
      <w:r w:rsidRPr="00486AAF">
        <w:rPr>
          <w:rFonts w:ascii="Arial" w:hAnsi="Arial" w:cs="Arial"/>
          <w:color w:val="000000"/>
        </w:rPr>
        <w:t>[a]</w:t>
      </w:r>
      <w:r>
        <w:rPr>
          <w:rFonts w:ascii="Arial" w:hAnsi="Arial" w:cs="Arial"/>
          <w:color w:val="000000"/>
        </w:rPr>
        <w:t xml:space="preserve"> </w:t>
      </w:r>
      <w:r w:rsidRPr="00486AAF">
        <w:rPr>
          <w:rFonts w:ascii="Arial" w:hAnsi="Arial" w:cs="Arial"/>
          <w:color w:val="000000"/>
        </w:rPr>
        <w:t>piren, benzo(g,h,i)perilen, dibenzo</w:t>
      </w:r>
      <w:r>
        <w:rPr>
          <w:rFonts w:ascii="Arial" w:hAnsi="Arial" w:cs="Arial"/>
          <w:color w:val="000000"/>
        </w:rPr>
        <w:t xml:space="preserve"> </w:t>
      </w:r>
      <w:r w:rsidRPr="00486AAF">
        <w:rPr>
          <w:rFonts w:ascii="Arial" w:hAnsi="Arial" w:cs="Arial"/>
          <w:color w:val="000000"/>
        </w:rPr>
        <w:t>(a,h)</w:t>
      </w:r>
      <w:r>
        <w:rPr>
          <w:rFonts w:ascii="Arial" w:hAnsi="Arial" w:cs="Arial"/>
          <w:color w:val="000000"/>
        </w:rPr>
        <w:t xml:space="preserve"> </w:t>
      </w:r>
      <w:r w:rsidRPr="00486AAF">
        <w:rPr>
          <w:rFonts w:ascii="Arial" w:hAnsi="Arial" w:cs="Arial"/>
          <w:color w:val="000000"/>
        </w:rPr>
        <w:t>antracen şi indeno(1,2,3 -c,d) piren).</w:t>
      </w:r>
    </w:p>
    <w:p w:rsidR="00C7209D" w:rsidRPr="00486AAF" w:rsidRDefault="00C7209D" w:rsidP="005B5600">
      <w:pPr>
        <w:spacing w:line="276" w:lineRule="auto"/>
        <w:jc w:val="both"/>
        <w:rPr>
          <w:rFonts w:ascii="Arial" w:hAnsi="Arial" w:cs="Arial"/>
        </w:rPr>
      </w:pPr>
      <w:r w:rsidRPr="00486AAF">
        <w:rPr>
          <w:rFonts w:ascii="Arial" w:hAnsi="Arial" w:cs="Arial"/>
          <w:color w:val="000000"/>
        </w:rPr>
        <w:tab/>
        <w:t xml:space="preserve">Conţinutul total în hidrocarburi aromatice polinucleare - </w:t>
      </w:r>
      <w:r w:rsidRPr="00486AAF">
        <w:rPr>
          <w:rFonts w:ascii="Arial" w:hAnsi="Arial" w:cs="Arial"/>
          <w:color w:val="000000"/>
        </w:rPr>
        <w:sym w:font="Symbol" w:char="F053"/>
      </w:r>
      <w:r w:rsidRPr="00486AAF">
        <w:rPr>
          <w:rFonts w:ascii="Arial" w:hAnsi="Arial" w:cs="Arial"/>
          <w:color w:val="000000"/>
          <w:vertAlign w:val="subscript"/>
        </w:rPr>
        <w:t>16</w:t>
      </w:r>
      <w:r w:rsidRPr="00486AAF">
        <w:rPr>
          <w:rFonts w:ascii="Arial" w:hAnsi="Arial" w:cs="Arial"/>
          <w:color w:val="000000"/>
        </w:rPr>
        <w:t xml:space="preserve"> HAP, 1,204 µg/g, determinat în septembrie 2018 depăşeşte valoarea percentilei 75 (1,0860 µg/g) calculată pentru sedimentele din zona marină românească (perioada 2008 - 2014, n=347) şi limita maxim admisă (1,0000 µg/g) de Ordinul nr.161/</w:t>
      </w:r>
      <w:r w:rsidRPr="00486AAF">
        <w:rPr>
          <w:rFonts w:ascii="Arial" w:hAnsi="Arial" w:cs="Arial"/>
        </w:rPr>
        <w:t>2006  (Figura nr. 3.2</w:t>
      </w:r>
      <w:r>
        <w:rPr>
          <w:rFonts w:ascii="Arial" w:hAnsi="Arial" w:cs="Arial"/>
        </w:rPr>
        <w:t>2</w:t>
      </w:r>
      <w:r w:rsidRPr="00486AAF">
        <w:rPr>
          <w:rFonts w:ascii="Arial" w:hAnsi="Arial" w:cs="Arial"/>
        </w:rPr>
        <w:t>).</w:t>
      </w:r>
    </w:p>
    <w:p w:rsidR="00C7209D" w:rsidRPr="00486AAF" w:rsidRDefault="00C7209D" w:rsidP="005B5600">
      <w:pPr>
        <w:spacing w:line="276" w:lineRule="auto"/>
        <w:jc w:val="center"/>
        <w:rPr>
          <w:rFonts w:ascii="Arial" w:hAnsi="Arial" w:cs="Arial"/>
          <w:color w:val="0000FF"/>
        </w:rPr>
      </w:pPr>
      <w:r w:rsidRPr="00486AAF">
        <w:rPr>
          <w:rFonts w:ascii="Arial" w:hAnsi="Arial" w:cs="Arial"/>
          <w:noProof/>
          <w:color w:val="0000FF"/>
          <w:lang w:eastAsia="ro-RO"/>
        </w:rPr>
        <w:drawing>
          <wp:inline distT="0" distB="0" distL="0" distR="0" wp14:anchorId="3D912E38" wp14:editId="05A6E1C1">
            <wp:extent cx="3271427" cy="1812206"/>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94617" cy="1825052"/>
                    </a:xfrm>
                    <a:prstGeom prst="rect">
                      <a:avLst/>
                    </a:prstGeom>
                    <a:noFill/>
                  </pic:spPr>
                </pic:pic>
              </a:graphicData>
            </a:graphic>
          </wp:inline>
        </w:drawing>
      </w:r>
    </w:p>
    <w:p w:rsidR="00C7209D" w:rsidRPr="00486AAF" w:rsidRDefault="00C7209D" w:rsidP="005B5600">
      <w:pPr>
        <w:spacing w:line="276" w:lineRule="auto"/>
        <w:jc w:val="center"/>
        <w:rPr>
          <w:rStyle w:val="Accentuat"/>
          <w:rFonts w:ascii="Arial" w:hAnsi="Arial" w:cs="Arial"/>
          <w:color w:val="000000"/>
        </w:rPr>
      </w:pPr>
      <w:r w:rsidRPr="00486AAF">
        <w:rPr>
          <w:rFonts w:ascii="Arial" w:hAnsi="Arial" w:cs="Arial"/>
        </w:rPr>
        <w:t>Figura nr. 3.22</w:t>
      </w:r>
      <w:r>
        <w:rPr>
          <w:rFonts w:ascii="Arial" w:hAnsi="Arial" w:cs="Arial"/>
          <w:b/>
        </w:rPr>
        <w:t xml:space="preserve"> </w:t>
      </w:r>
      <w:r w:rsidRPr="00486AAF">
        <w:rPr>
          <w:rFonts w:ascii="Arial" w:hAnsi="Arial" w:cs="Arial"/>
          <w:color w:val="000000"/>
        </w:rPr>
        <w:t xml:space="preserve">Concentrațiile HAP în sedimentul marin prelevat în septembrie 2018 comparate cu percentila 75 a datelor din zona marină românească şi limita maxim admisă de </w:t>
      </w:r>
      <w:r w:rsidRPr="00486AAF">
        <w:rPr>
          <w:rStyle w:val="Accentuat"/>
          <w:rFonts w:ascii="Arial" w:hAnsi="Arial" w:cs="Arial"/>
          <w:color w:val="000000"/>
        </w:rPr>
        <w:t>Ordinul 161/2006</w:t>
      </w:r>
    </w:p>
    <w:p w:rsidR="00C7209D" w:rsidRPr="00486AAF" w:rsidRDefault="00C7209D" w:rsidP="005B5600">
      <w:pPr>
        <w:spacing w:after="0" w:line="276" w:lineRule="auto"/>
        <w:ind w:firstLine="720"/>
        <w:jc w:val="both"/>
        <w:rPr>
          <w:rFonts w:ascii="Arial" w:hAnsi="Arial" w:cs="Arial"/>
          <w:strike/>
          <w:color w:val="008080"/>
        </w:rPr>
      </w:pPr>
      <w:r w:rsidRPr="00486AAF">
        <w:rPr>
          <w:rFonts w:ascii="Arial" w:hAnsi="Arial" w:cs="Arial"/>
          <w:color w:val="000000"/>
          <w:lang w:val="fr-FR"/>
        </w:rPr>
        <w:lastRenderedPageBreak/>
        <w:t>A</w:t>
      </w:r>
      <w:r w:rsidRPr="00486AAF">
        <w:rPr>
          <w:rFonts w:ascii="Arial" w:hAnsi="Arial" w:cs="Arial"/>
          <w:color w:val="000000"/>
        </w:rPr>
        <w:t>precierea calităţii sedimentului, prelevat în septembrie 2018</w:t>
      </w:r>
      <w:r w:rsidRPr="00486AAF">
        <w:rPr>
          <w:rFonts w:ascii="Arial" w:hAnsi="Arial" w:cs="Arial"/>
          <w:color w:val="000000"/>
          <w:lang w:val="fr-FR"/>
        </w:rPr>
        <w:t xml:space="preserve">, pe </w:t>
      </w:r>
      <w:r w:rsidRPr="00486AAF">
        <w:rPr>
          <w:rFonts w:ascii="Arial" w:hAnsi="Arial" w:cs="Arial"/>
          <w:color w:val="000000"/>
        </w:rPr>
        <w:t>baza c</w:t>
      </w:r>
      <w:r w:rsidRPr="00486AAF">
        <w:rPr>
          <w:rFonts w:ascii="Arial" w:hAnsi="Arial" w:cs="Arial"/>
          <w:iCs/>
          <w:color w:val="000000"/>
        </w:rPr>
        <w:t>riteriilor de calitate a sedimentelor propuse pentru starea ecologică în apele marine româneşti,</w:t>
      </w:r>
      <w:r w:rsidRPr="00486AAF">
        <w:rPr>
          <w:rFonts w:ascii="Arial" w:hAnsi="Arial" w:cs="Arial"/>
          <w:i/>
          <w:iCs/>
          <w:color w:val="000000"/>
        </w:rPr>
        <w:t xml:space="preserve"> </w:t>
      </w:r>
      <w:r w:rsidRPr="00486AAF">
        <w:rPr>
          <w:rFonts w:ascii="Arial" w:hAnsi="Arial" w:cs="Arial"/>
          <w:color w:val="000000"/>
        </w:rPr>
        <w:t xml:space="preserve">indică </w:t>
      </w:r>
      <w:r w:rsidRPr="00486AAF">
        <w:rPr>
          <w:rFonts w:ascii="Arial" w:hAnsi="Arial" w:cs="Arial"/>
          <w:color w:val="000000"/>
          <w:lang w:val="fr-FR"/>
        </w:rPr>
        <w:t>o stare ecologică proastă.</w:t>
      </w:r>
      <w:r w:rsidRPr="00486AAF">
        <w:rPr>
          <w:rFonts w:ascii="Arial" w:hAnsi="Arial" w:cs="Arial"/>
          <w:color w:val="000000"/>
        </w:rPr>
        <w:t xml:space="preserve">  Stabilirea stării ecologice bune pentru hidrocarburile aromatice policiclice (HAP) în sedimentele de la litoralul românesc al Mării Negre s-a bazat pe criteriile de evaluare utilizate în metodologiile OSPAR, (valori BACs, BCs), US-EPA, (valoare ERL- Effect Range Low -percentila de 10 a concentraţiei  unui contaminant la care efectele biologice sunt reduse, puţin probabile) şi cele prevăzute în legislaţia naţională – </w:t>
      </w:r>
      <w:r w:rsidRPr="00486AAF">
        <w:rPr>
          <w:rFonts w:ascii="Arial" w:hAnsi="Arial" w:cs="Arial"/>
          <w:color w:val="000000"/>
          <w:lang w:val="it-IT"/>
        </w:rPr>
        <w:t>Ordinul nr.161/2006</w:t>
      </w:r>
      <w:r w:rsidRPr="00486AAF">
        <w:rPr>
          <w:rFonts w:ascii="Arial" w:hAnsi="Arial" w:cs="Arial"/>
          <w:color w:val="000000"/>
        </w:rPr>
        <w:t xml:space="preserve"> (Boicenco şi colab. 2012, 2013). Concentraţiile compuşilor individuali din sedimente sunt comparate cu valorile ERL. Calitatea sedimentelor este evaluată pe baza depășirilor acestor limite: starea ecologică bună (good ecological status – GES) este realizată când </w:t>
      </w:r>
      <w:r w:rsidRPr="00486AAF">
        <w:rPr>
          <w:rFonts w:ascii="Arial" w:hAnsi="Arial" w:cs="Arial"/>
          <w:color w:val="000000"/>
        </w:rPr>
        <w:sym w:font="Symbol" w:char="F053"/>
      </w:r>
      <w:r w:rsidRPr="00486AAF">
        <w:rPr>
          <w:rFonts w:ascii="Arial" w:hAnsi="Arial" w:cs="Arial"/>
          <w:color w:val="000000"/>
          <w:vertAlign w:val="subscript"/>
        </w:rPr>
        <w:t xml:space="preserve">16 </w:t>
      </w:r>
      <w:r w:rsidRPr="00486AAF">
        <w:rPr>
          <w:rFonts w:ascii="Arial" w:hAnsi="Arial" w:cs="Arial"/>
          <w:color w:val="000000"/>
        </w:rPr>
        <w:t xml:space="preserve">HAP-uri este cuprins în domeniul 0,150 – 1,000 (μg/g) şi valorile concentraţiilor compuşilor individuali nu depăşesc valorile ERL (μg/g), iar starea ecologică proastă (bad ecological status – BES) este realizată atunci când valorile concentraţiilor HAP-urilor depăşesc valorile  </w:t>
      </w:r>
      <w:r w:rsidRPr="00486AAF">
        <w:rPr>
          <w:rFonts w:ascii="Arial" w:hAnsi="Arial" w:cs="Arial"/>
        </w:rPr>
        <w:t>ERL .</w:t>
      </w:r>
      <w:r w:rsidRPr="00486AAF">
        <w:rPr>
          <w:rFonts w:ascii="Arial" w:hAnsi="Arial" w:cs="Arial"/>
          <w:b/>
          <w:bCs/>
        </w:rPr>
        <w:t xml:space="preserve"> </w:t>
      </w:r>
    </w:p>
    <w:p w:rsidR="00C7209D" w:rsidRPr="00486AAF" w:rsidRDefault="00C7209D" w:rsidP="005B5600">
      <w:pPr>
        <w:autoSpaceDE w:val="0"/>
        <w:autoSpaceDN w:val="0"/>
        <w:adjustRightInd w:val="0"/>
        <w:spacing w:line="276" w:lineRule="auto"/>
        <w:jc w:val="both"/>
        <w:rPr>
          <w:rFonts w:ascii="Arial" w:hAnsi="Arial" w:cs="Arial"/>
        </w:rPr>
      </w:pPr>
      <w:r w:rsidRPr="00486AAF">
        <w:rPr>
          <w:rFonts w:ascii="Arial" w:hAnsi="Arial" w:cs="Arial"/>
        </w:rPr>
        <w:tab/>
        <w:t xml:space="preserve">Rezultatele privind conţinutul total de </w:t>
      </w:r>
      <w:r w:rsidRPr="00486AAF">
        <w:rPr>
          <w:rFonts w:ascii="Arial" w:hAnsi="Arial" w:cs="Arial"/>
          <w:color w:val="333333"/>
        </w:rPr>
        <w:t xml:space="preserve">hidrocarburi policiclice aromatice </w:t>
      </w:r>
      <w:r w:rsidRPr="00486AAF">
        <w:rPr>
          <w:rFonts w:ascii="Arial" w:hAnsi="Arial" w:cs="Arial"/>
        </w:rPr>
        <w:t>-</w:t>
      </w:r>
      <w:r w:rsidRPr="00486AAF">
        <w:rPr>
          <w:rFonts w:ascii="Arial" w:hAnsi="Arial" w:cs="Arial"/>
        </w:rPr>
        <w:sym w:font="Symbol" w:char="F053"/>
      </w:r>
      <w:r w:rsidRPr="00486AAF">
        <w:rPr>
          <w:rFonts w:ascii="Arial" w:hAnsi="Arial" w:cs="Arial"/>
          <w:vertAlign w:val="subscript"/>
        </w:rPr>
        <w:t>16</w:t>
      </w:r>
      <w:r w:rsidRPr="00486AAF">
        <w:rPr>
          <w:rFonts w:ascii="Arial" w:hAnsi="Arial" w:cs="Arial"/>
        </w:rPr>
        <w:t xml:space="preserve">HAP  şi concentraţiile compuşilor individuali permit clasificarea sedimentului prelevat în septembrie  2018 </w:t>
      </w:r>
      <w:r w:rsidRPr="00486AAF">
        <w:rPr>
          <w:rFonts w:ascii="Arial" w:hAnsi="Arial" w:cs="Arial"/>
          <w:color w:val="000000"/>
        </w:rPr>
        <w:t xml:space="preserve">ca fiind poluat </w:t>
      </w:r>
      <w:r w:rsidRPr="00486AAF">
        <w:rPr>
          <w:rStyle w:val="hps"/>
          <w:rFonts w:ascii="Arial" w:hAnsi="Arial" w:cs="Arial"/>
        </w:rPr>
        <w:t>(</w:t>
      </w:r>
      <w:r w:rsidRPr="00486AAF">
        <w:rPr>
          <w:rFonts w:ascii="Arial" w:hAnsi="Arial" w:cs="Arial"/>
        </w:rPr>
        <w:t>Tabelul nr. 3.</w:t>
      </w:r>
      <w:r>
        <w:rPr>
          <w:rFonts w:ascii="Arial" w:hAnsi="Arial" w:cs="Arial"/>
        </w:rPr>
        <w:t>8</w:t>
      </w:r>
      <w:r w:rsidRPr="00486AAF">
        <w:rPr>
          <w:rFonts w:ascii="Arial" w:hAnsi="Arial" w:cs="Arial"/>
        </w:rPr>
        <w:t xml:space="preserve">). </w:t>
      </w:r>
    </w:p>
    <w:p w:rsidR="00C7209D" w:rsidRPr="00486AAF" w:rsidRDefault="00C7209D" w:rsidP="005B5600">
      <w:pPr>
        <w:autoSpaceDE w:val="0"/>
        <w:autoSpaceDN w:val="0"/>
        <w:adjustRightInd w:val="0"/>
        <w:spacing w:line="276" w:lineRule="auto"/>
        <w:jc w:val="right"/>
        <w:rPr>
          <w:rFonts w:ascii="Arial" w:hAnsi="Arial" w:cs="Arial"/>
        </w:rPr>
      </w:pPr>
      <w:r w:rsidRPr="00486AAF">
        <w:rPr>
          <w:rFonts w:ascii="Arial" w:hAnsi="Arial" w:cs="Arial"/>
        </w:rPr>
        <w:t>Tabelul nr. 3.8</w:t>
      </w:r>
    </w:p>
    <w:p w:rsidR="00C7209D" w:rsidRPr="00486AAF" w:rsidRDefault="00C7209D" w:rsidP="00EE4C07">
      <w:pPr>
        <w:autoSpaceDE w:val="0"/>
        <w:autoSpaceDN w:val="0"/>
        <w:adjustRightInd w:val="0"/>
        <w:spacing w:line="276" w:lineRule="auto"/>
        <w:jc w:val="center"/>
        <w:rPr>
          <w:rFonts w:ascii="Arial" w:hAnsi="Arial" w:cs="Arial"/>
          <w:color w:val="000000"/>
        </w:rPr>
      </w:pPr>
      <w:r w:rsidRPr="00486AAF">
        <w:rPr>
          <w:rFonts w:ascii="Arial" w:hAnsi="Arial" w:cs="Arial"/>
          <w:color w:val="000000"/>
        </w:rPr>
        <w:t xml:space="preserve">Evaluarea stării ecologice în sedimentul marin prelevat în septembrie 2018  </w:t>
      </w:r>
      <w:r w:rsidRPr="00486AAF">
        <w:rPr>
          <w:rFonts w:ascii="Arial" w:hAnsi="Arial" w:cs="Arial"/>
          <w:color w:val="000000"/>
          <w:lang w:val="fr-FR"/>
        </w:rPr>
        <w:t xml:space="preserve">în funcţie de </w:t>
      </w:r>
      <w:r w:rsidRPr="00486AAF">
        <w:rPr>
          <w:rFonts w:ascii="Arial" w:hAnsi="Arial" w:cs="Arial"/>
          <w:color w:val="000000"/>
        </w:rPr>
        <w:t>Σ</w:t>
      </w:r>
      <w:r w:rsidRPr="00486AAF">
        <w:rPr>
          <w:rFonts w:ascii="Arial" w:hAnsi="Arial" w:cs="Arial"/>
          <w:color w:val="000000"/>
          <w:vertAlign w:val="subscript"/>
        </w:rPr>
        <w:t>16</w:t>
      </w:r>
      <w:r w:rsidRPr="00486AAF">
        <w:rPr>
          <w:rFonts w:ascii="Arial" w:hAnsi="Arial" w:cs="Arial"/>
          <w:color w:val="000000"/>
        </w:rPr>
        <w:t>HAP (μg/g</w:t>
      </w:r>
      <w:r w:rsidRPr="00486AAF">
        <w:rPr>
          <w:rFonts w:ascii="Arial" w:hAnsi="Arial" w:cs="Arial"/>
          <w:color w:val="000000"/>
          <w:vertAlign w:val="superscript"/>
        </w:rPr>
        <w:t xml:space="preserve"> </w:t>
      </w:r>
      <w:r w:rsidRPr="00486AAF">
        <w:rPr>
          <w:rFonts w:ascii="Arial" w:hAnsi="Arial" w:cs="Arial"/>
          <w:color w:val="000000"/>
        </w:rPr>
        <w:t xml:space="preserve">sediment uscat) şi </w:t>
      </w:r>
      <w:r w:rsidRPr="00486AAF">
        <w:rPr>
          <w:rStyle w:val="hps"/>
          <w:rFonts w:ascii="Arial" w:hAnsi="Arial" w:cs="Arial"/>
          <w:color w:val="000000"/>
        </w:rPr>
        <w:t>pe baza</w:t>
      </w:r>
      <w:r w:rsidRPr="00486AAF">
        <w:rPr>
          <w:rFonts w:ascii="Arial" w:hAnsi="Arial" w:cs="Arial"/>
          <w:color w:val="000000"/>
        </w:rPr>
        <w:t xml:space="preserve"> </w:t>
      </w:r>
      <w:r w:rsidRPr="00486AAF">
        <w:rPr>
          <w:rStyle w:val="hps"/>
          <w:rFonts w:ascii="Arial" w:hAnsi="Arial" w:cs="Arial"/>
          <w:color w:val="000000"/>
        </w:rPr>
        <w:t>depăşirilor</w:t>
      </w:r>
      <w:r w:rsidRPr="00486AAF">
        <w:rPr>
          <w:rFonts w:ascii="Arial" w:hAnsi="Arial" w:cs="Arial"/>
          <w:color w:val="000000"/>
        </w:rPr>
        <w:t xml:space="preserve"> concentraţiilor ERL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8"/>
        <w:gridCol w:w="1386"/>
        <w:gridCol w:w="2150"/>
      </w:tblGrid>
      <w:tr w:rsidR="00C7209D" w:rsidRPr="00486AAF" w:rsidTr="00C7209D">
        <w:trPr>
          <w:trHeight w:val="424"/>
          <w:jc w:val="center"/>
        </w:trPr>
        <w:tc>
          <w:tcPr>
            <w:tcW w:w="0" w:type="auto"/>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C7209D" w:rsidRPr="00C7209D" w:rsidRDefault="00C7209D" w:rsidP="005B5600">
            <w:pPr>
              <w:pStyle w:val="NoSpacing1"/>
              <w:jc w:val="center"/>
              <w:rPr>
                <w:rFonts w:ascii="Arial" w:hAnsi="Arial" w:cs="Arial"/>
                <w:sz w:val="20"/>
              </w:rPr>
            </w:pPr>
            <w:r w:rsidRPr="00486AAF">
              <w:rPr>
                <w:rFonts w:ascii="Arial" w:hAnsi="Arial" w:cs="Arial"/>
                <w:color w:val="000000"/>
              </w:rPr>
              <w:t xml:space="preserve"> </w:t>
            </w:r>
            <w:r w:rsidRPr="00C7209D">
              <w:rPr>
                <w:rFonts w:ascii="Arial" w:hAnsi="Arial" w:cs="Arial"/>
                <w:sz w:val="20"/>
              </w:rPr>
              <w:t>Denumire compus</w:t>
            </w:r>
          </w:p>
        </w:tc>
        <w:tc>
          <w:tcPr>
            <w:tcW w:w="1386"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C7209D" w:rsidRPr="00C7209D" w:rsidRDefault="00C7209D" w:rsidP="005B5600">
            <w:pPr>
              <w:pStyle w:val="NoSpacing1"/>
              <w:jc w:val="center"/>
              <w:rPr>
                <w:rFonts w:ascii="Arial" w:hAnsi="Arial" w:cs="Arial"/>
                <w:sz w:val="20"/>
              </w:rPr>
            </w:pPr>
            <w:r w:rsidRPr="00C7209D">
              <w:rPr>
                <w:rFonts w:ascii="Arial" w:hAnsi="Arial" w:cs="Arial"/>
                <w:sz w:val="20"/>
              </w:rPr>
              <w:t>ERL*(μg/g)</w:t>
            </w:r>
          </w:p>
        </w:tc>
        <w:tc>
          <w:tcPr>
            <w:tcW w:w="2150"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C7209D" w:rsidRPr="00C7209D" w:rsidRDefault="00C7209D" w:rsidP="005B5600">
            <w:pPr>
              <w:pStyle w:val="NoSpacing1"/>
              <w:jc w:val="center"/>
              <w:rPr>
                <w:rFonts w:ascii="Arial" w:hAnsi="Arial" w:cs="Arial"/>
                <w:sz w:val="20"/>
              </w:rPr>
            </w:pPr>
            <w:r w:rsidRPr="00C7209D">
              <w:rPr>
                <w:rFonts w:ascii="Arial" w:hAnsi="Arial" w:cs="Arial"/>
                <w:sz w:val="20"/>
              </w:rPr>
              <w:t xml:space="preserve">Concentraţia </w:t>
            </w:r>
            <w:r w:rsidRPr="00C7209D">
              <w:rPr>
                <w:rStyle w:val="hps"/>
                <w:rFonts w:ascii="Arial" w:hAnsi="Arial" w:cs="Arial"/>
                <w:sz w:val="20"/>
              </w:rPr>
              <w:t>(</w:t>
            </w:r>
            <w:r w:rsidRPr="00C7209D">
              <w:rPr>
                <w:rFonts w:ascii="Arial" w:hAnsi="Arial" w:cs="Arial"/>
                <w:sz w:val="20"/>
              </w:rPr>
              <w:t>μg/g)</w:t>
            </w:r>
          </w:p>
        </w:tc>
      </w:tr>
      <w:tr w:rsidR="00C7209D" w:rsidRPr="00486AAF" w:rsidTr="00EE4C07">
        <w:trPr>
          <w:trHeight w:val="253"/>
          <w:jc w:val="center"/>
        </w:trPr>
        <w:tc>
          <w:tcPr>
            <w:tcW w:w="0" w:type="auto"/>
            <w:vMerge/>
            <w:tcBorders>
              <w:left w:val="single" w:sz="4" w:space="0" w:color="auto"/>
              <w:bottom w:val="single" w:sz="6" w:space="0" w:color="008000"/>
              <w:right w:val="single" w:sz="4" w:space="0" w:color="auto"/>
            </w:tcBorders>
            <w:shd w:val="clear" w:color="auto" w:fill="D9D9D9" w:themeFill="background1" w:themeFillShade="D9"/>
          </w:tcPr>
          <w:p w:rsidR="00C7209D" w:rsidRPr="00C7209D" w:rsidRDefault="00C7209D" w:rsidP="005B5600">
            <w:pPr>
              <w:pStyle w:val="NoSpacing1"/>
              <w:rPr>
                <w:sz w:val="22"/>
              </w:rPr>
            </w:pPr>
          </w:p>
        </w:tc>
        <w:tc>
          <w:tcPr>
            <w:tcW w:w="1386" w:type="dxa"/>
            <w:vMerge/>
            <w:tcBorders>
              <w:left w:val="single" w:sz="4" w:space="0" w:color="auto"/>
              <w:bottom w:val="single" w:sz="6" w:space="0" w:color="008000"/>
              <w:right w:val="single" w:sz="4" w:space="0" w:color="auto"/>
            </w:tcBorders>
            <w:shd w:val="clear" w:color="auto" w:fill="D9D9D9" w:themeFill="background1" w:themeFillShade="D9"/>
          </w:tcPr>
          <w:p w:rsidR="00C7209D" w:rsidRPr="00C7209D" w:rsidRDefault="00C7209D" w:rsidP="005B5600">
            <w:pPr>
              <w:pStyle w:val="NoSpacing1"/>
              <w:rPr>
                <w:sz w:val="22"/>
              </w:rPr>
            </w:pPr>
          </w:p>
        </w:tc>
        <w:tc>
          <w:tcPr>
            <w:tcW w:w="2150" w:type="dxa"/>
            <w:vMerge/>
            <w:tcBorders>
              <w:left w:val="single" w:sz="4" w:space="0" w:color="auto"/>
              <w:bottom w:val="single" w:sz="6" w:space="0" w:color="008000"/>
              <w:right w:val="single" w:sz="4" w:space="0" w:color="auto"/>
            </w:tcBorders>
            <w:shd w:val="clear" w:color="auto" w:fill="D9D9D9" w:themeFill="background1" w:themeFillShade="D9"/>
          </w:tcPr>
          <w:p w:rsidR="00C7209D" w:rsidRPr="00C7209D" w:rsidRDefault="00C7209D" w:rsidP="005B5600">
            <w:pPr>
              <w:pStyle w:val="NoSpacing1"/>
              <w:rPr>
                <w:sz w:val="22"/>
              </w:rPr>
            </w:pP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Naftalină</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0,1600</w:t>
            </w:r>
          </w:p>
        </w:tc>
        <w:tc>
          <w:tcPr>
            <w:tcW w:w="2150" w:type="dxa"/>
            <w:tcBorders>
              <w:top w:val="single" w:sz="4" w:space="0" w:color="auto"/>
              <w:left w:val="single" w:sz="4" w:space="0" w:color="auto"/>
              <w:bottom w:val="single" w:sz="4" w:space="0" w:color="auto"/>
              <w:right w:val="single" w:sz="4" w:space="0" w:color="auto"/>
            </w:tcBorders>
            <w:vAlign w:val="bottom"/>
          </w:tcPr>
          <w:p w:rsidR="00C7209D" w:rsidRPr="00EE4C07" w:rsidRDefault="00C7209D" w:rsidP="00B93857">
            <w:pPr>
              <w:pStyle w:val="NoSpacing1"/>
              <w:jc w:val="right"/>
              <w:rPr>
                <w:rFonts w:ascii="Arial" w:hAnsi="Arial" w:cs="Arial"/>
                <w:color w:val="000000" w:themeColor="text1"/>
                <w:sz w:val="18"/>
              </w:rPr>
            </w:pPr>
            <w:r w:rsidRPr="00EE4C07">
              <w:rPr>
                <w:rFonts w:ascii="Arial" w:hAnsi="Arial" w:cs="Arial"/>
                <w:color w:val="000000" w:themeColor="text1"/>
                <w:sz w:val="18"/>
              </w:rPr>
              <w:t>nd</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Acenaftilen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0,0440</w:t>
            </w:r>
          </w:p>
        </w:tc>
        <w:tc>
          <w:tcPr>
            <w:tcW w:w="2150"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color w:val="000000" w:themeColor="text1"/>
                <w:sz w:val="18"/>
              </w:rPr>
              <w:t>nd</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Acenaften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0,0160</w:t>
            </w:r>
          </w:p>
        </w:tc>
        <w:tc>
          <w:tcPr>
            <w:tcW w:w="2150"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color w:val="000000" w:themeColor="text1"/>
                <w:sz w:val="18"/>
              </w:rPr>
              <w:t>nd</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Fluoren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0,0190</w:t>
            </w:r>
          </w:p>
        </w:tc>
        <w:tc>
          <w:tcPr>
            <w:tcW w:w="2150"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color w:val="000000" w:themeColor="text1"/>
                <w:sz w:val="18"/>
              </w:rPr>
              <w:t>nd</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Fenantren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0,2400</w:t>
            </w:r>
          </w:p>
        </w:tc>
        <w:tc>
          <w:tcPr>
            <w:tcW w:w="2150" w:type="dxa"/>
          </w:tcPr>
          <w:p w:rsidR="00C7209D" w:rsidRPr="00EE4C07" w:rsidRDefault="00C7209D" w:rsidP="00B93857">
            <w:pPr>
              <w:pStyle w:val="NoSpacing1"/>
              <w:jc w:val="right"/>
              <w:rPr>
                <w:rFonts w:ascii="Arial" w:hAnsi="Arial" w:cs="Arial"/>
                <w:color w:val="FF0000"/>
                <w:sz w:val="18"/>
              </w:rPr>
            </w:pPr>
            <w:r w:rsidRPr="00EE4C07">
              <w:rPr>
                <w:rFonts w:ascii="Arial" w:hAnsi="Arial" w:cs="Arial"/>
                <w:color w:val="FF0000"/>
                <w:sz w:val="18"/>
              </w:rPr>
              <w:t>0,891</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Antracen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0,0850</w:t>
            </w:r>
          </w:p>
        </w:tc>
        <w:tc>
          <w:tcPr>
            <w:tcW w:w="2150" w:type="dxa"/>
          </w:tcPr>
          <w:p w:rsidR="00C7209D" w:rsidRPr="00EE4C07" w:rsidRDefault="00C7209D" w:rsidP="00B93857">
            <w:pPr>
              <w:pStyle w:val="NoSpacing1"/>
              <w:jc w:val="right"/>
              <w:rPr>
                <w:rFonts w:ascii="Arial" w:hAnsi="Arial" w:cs="Arial"/>
                <w:color w:val="FF0000"/>
                <w:sz w:val="18"/>
              </w:rPr>
            </w:pPr>
            <w:r w:rsidRPr="00EE4C07">
              <w:rPr>
                <w:rFonts w:ascii="Arial" w:hAnsi="Arial" w:cs="Arial"/>
                <w:color w:val="FF0000"/>
                <w:sz w:val="18"/>
              </w:rPr>
              <w:t>0,179</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Fluoranten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0,6600</w:t>
            </w:r>
          </w:p>
        </w:tc>
        <w:tc>
          <w:tcPr>
            <w:tcW w:w="2150" w:type="dxa"/>
          </w:tcPr>
          <w:p w:rsidR="00C7209D" w:rsidRPr="00EE4C07" w:rsidRDefault="00C7209D" w:rsidP="00B93857">
            <w:pPr>
              <w:pStyle w:val="NoSpacing1"/>
              <w:jc w:val="right"/>
              <w:rPr>
                <w:rFonts w:ascii="Arial" w:hAnsi="Arial" w:cs="Arial"/>
                <w:sz w:val="18"/>
              </w:rPr>
            </w:pPr>
            <w:r w:rsidRPr="00EE4C07">
              <w:rPr>
                <w:rFonts w:ascii="Arial" w:hAnsi="Arial" w:cs="Arial"/>
                <w:sz w:val="18"/>
              </w:rPr>
              <w:t>0,134</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Piren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0,6650</w:t>
            </w:r>
          </w:p>
        </w:tc>
        <w:tc>
          <w:tcPr>
            <w:tcW w:w="2150"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nd</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Benzo[a]antracen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0,2610</w:t>
            </w:r>
          </w:p>
        </w:tc>
        <w:tc>
          <w:tcPr>
            <w:tcW w:w="2150"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nd</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Crisen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0,3840</w:t>
            </w:r>
          </w:p>
        </w:tc>
        <w:tc>
          <w:tcPr>
            <w:tcW w:w="2150"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nd</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Benzo[b]fluoranten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w:t>
            </w:r>
          </w:p>
        </w:tc>
        <w:tc>
          <w:tcPr>
            <w:tcW w:w="2150"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nd</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Benzo[k]fluoranten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w:t>
            </w:r>
          </w:p>
        </w:tc>
        <w:tc>
          <w:tcPr>
            <w:tcW w:w="2150"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nd</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Benzo[a]piren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0,4300</w:t>
            </w:r>
          </w:p>
        </w:tc>
        <w:tc>
          <w:tcPr>
            <w:tcW w:w="2150"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nd</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Benzo (g,h,i)perilen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0,0850</w:t>
            </w:r>
          </w:p>
        </w:tc>
        <w:tc>
          <w:tcPr>
            <w:tcW w:w="2150"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nd</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Dibenzo(a,h)antracen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0,0630</w:t>
            </w:r>
          </w:p>
        </w:tc>
        <w:tc>
          <w:tcPr>
            <w:tcW w:w="2150"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nd</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t>Indeno(1,2,3-c,d)piren</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0,2400</w:t>
            </w:r>
          </w:p>
        </w:tc>
        <w:tc>
          <w:tcPr>
            <w:tcW w:w="2150"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nd</w:t>
            </w:r>
          </w:p>
        </w:tc>
      </w:tr>
      <w:tr w:rsidR="00C7209D" w:rsidRPr="00486AAF" w:rsidTr="00812156">
        <w:trPr>
          <w:trHeight w:val="255"/>
          <w:jc w:val="center"/>
        </w:trPr>
        <w:tc>
          <w:tcPr>
            <w:tcW w:w="0" w:type="auto"/>
            <w:tcBorders>
              <w:top w:val="single" w:sz="4" w:space="0" w:color="auto"/>
              <w:left w:val="single" w:sz="4" w:space="0" w:color="auto"/>
              <w:bottom w:val="single" w:sz="4" w:space="0" w:color="auto"/>
              <w:right w:val="single" w:sz="4" w:space="0" w:color="auto"/>
            </w:tcBorders>
          </w:tcPr>
          <w:p w:rsidR="00C7209D" w:rsidRPr="00EE4C07" w:rsidRDefault="00C7209D" w:rsidP="005B5600">
            <w:pPr>
              <w:pStyle w:val="NoSpacing1"/>
              <w:rPr>
                <w:rFonts w:ascii="Arial" w:hAnsi="Arial" w:cs="Arial"/>
                <w:sz w:val="18"/>
              </w:rPr>
            </w:pPr>
            <w:r w:rsidRPr="00EE4C07">
              <w:rPr>
                <w:rFonts w:ascii="Arial" w:hAnsi="Arial" w:cs="Arial"/>
                <w:sz w:val="18"/>
              </w:rPr>
              <w:sym w:font="Symbol" w:char="F053"/>
            </w:r>
            <w:r w:rsidRPr="00EE4C07">
              <w:rPr>
                <w:rFonts w:ascii="Arial" w:hAnsi="Arial" w:cs="Arial"/>
                <w:sz w:val="18"/>
                <w:vertAlign w:val="subscript"/>
              </w:rPr>
              <w:t>16</w:t>
            </w:r>
            <w:r w:rsidRPr="00EE4C07">
              <w:rPr>
                <w:rFonts w:ascii="Arial" w:hAnsi="Arial" w:cs="Arial"/>
                <w:sz w:val="18"/>
              </w:rPr>
              <w:t xml:space="preserve"> HAP (μg/g )</w:t>
            </w:r>
            <w:r w:rsidRPr="00EE4C07">
              <w:rPr>
                <w:rFonts w:ascii="Arial" w:hAnsi="Arial" w:cs="Arial"/>
                <w:i/>
                <w:iCs/>
                <w:sz w:val="18"/>
              </w:rPr>
              <w:t xml:space="preserve"> **</w:t>
            </w:r>
          </w:p>
        </w:tc>
        <w:tc>
          <w:tcPr>
            <w:tcW w:w="1386" w:type="dxa"/>
            <w:tcBorders>
              <w:top w:val="single" w:sz="4" w:space="0" w:color="auto"/>
              <w:left w:val="single" w:sz="4" w:space="0" w:color="auto"/>
              <w:bottom w:val="single" w:sz="4" w:space="0" w:color="auto"/>
              <w:right w:val="single" w:sz="4" w:space="0" w:color="auto"/>
            </w:tcBorders>
          </w:tcPr>
          <w:p w:rsidR="00C7209D" w:rsidRPr="00EE4C07" w:rsidRDefault="00C7209D" w:rsidP="00B93857">
            <w:pPr>
              <w:pStyle w:val="NoSpacing1"/>
              <w:jc w:val="right"/>
              <w:rPr>
                <w:rFonts w:ascii="Arial" w:hAnsi="Arial" w:cs="Arial"/>
                <w:sz w:val="18"/>
              </w:rPr>
            </w:pPr>
            <w:r w:rsidRPr="00EE4C07">
              <w:rPr>
                <w:rFonts w:ascii="Arial" w:hAnsi="Arial" w:cs="Arial"/>
                <w:sz w:val="18"/>
              </w:rPr>
              <w:t>1,0000</w:t>
            </w:r>
          </w:p>
        </w:tc>
        <w:tc>
          <w:tcPr>
            <w:tcW w:w="2150" w:type="dxa"/>
            <w:tcBorders>
              <w:top w:val="single" w:sz="4" w:space="0" w:color="auto"/>
              <w:left w:val="single" w:sz="4" w:space="0" w:color="auto"/>
              <w:bottom w:val="single" w:sz="6" w:space="0" w:color="008000"/>
              <w:right w:val="single" w:sz="4" w:space="0" w:color="auto"/>
            </w:tcBorders>
            <w:vAlign w:val="bottom"/>
          </w:tcPr>
          <w:p w:rsidR="00C7209D" w:rsidRPr="00EE4C07" w:rsidRDefault="00C7209D" w:rsidP="00B93857">
            <w:pPr>
              <w:pStyle w:val="NoSpacing1"/>
              <w:jc w:val="right"/>
              <w:rPr>
                <w:rFonts w:ascii="Arial" w:hAnsi="Arial" w:cs="Arial"/>
                <w:sz w:val="18"/>
              </w:rPr>
            </w:pPr>
            <w:r w:rsidRPr="00EE4C07">
              <w:rPr>
                <w:rFonts w:ascii="Arial" w:hAnsi="Arial" w:cs="Arial"/>
                <w:color w:val="FF0000"/>
                <w:sz w:val="18"/>
              </w:rPr>
              <w:t>1,204</w:t>
            </w:r>
          </w:p>
        </w:tc>
      </w:tr>
    </w:tbl>
    <w:p w:rsidR="00C7209D" w:rsidRPr="00EE4C07" w:rsidRDefault="00C7209D" w:rsidP="005B5600">
      <w:pPr>
        <w:autoSpaceDE w:val="0"/>
        <w:autoSpaceDN w:val="0"/>
        <w:adjustRightInd w:val="0"/>
        <w:spacing w:line="276" w:lineRule="auto"/>
        <w:ind w:left="1134"/>
        <w:jc w:val="both"/>
        <w:rPr>
          <w:rFonts w:ascii="Arial" w:hAnsi="Arial" w:cs="Arial"/>
          <w:i/>
          <w:iCs/>
          <w:color w:val="000000"/>
          <w:sz w:val="18"/>
        </w:rPr>
      </w:pPr>
      <w:r w:rsidRPr="00A00B60">
        <w:rPr>
          <w:rFonts w:ascii="Arial" w:hAnsi="Arial" w:cs="Arial"/>
          <w:sz w:val="20"/>
        </w:rPr>
        <w:t>*</w:t>
      </w:r>
      <w:r w:rsidRPr="00EE4C07">
        <w:rPr>
          <w:rFonts w:ascii="Arial" w:hAnsi="Arial" w:cs="Arial"/>
          <w:sz w:val="18"/>
        </w:rPr>
        <w:t xml:space="preserve">Valorile ERL (μg/g sediment uscat) stabilite de US-EPA (1998) pentru hidrocarburi aromatice policiclice în sedimente marine (Long et al., 1980) şi adoptate de metodologia OSPAR (2008); ** limita maxim admisă de Ordinul nr.161/2006; </w:t>
      </w:r>
      <w:r w:rsidRPr="00EE4C07">
        <w:rPr>
          <w:rFonts w:ascii="Arial" w:hAnsi="Arial" w:cs="Arial"/>
          <w:i/>
          <w:iCs/>
          <w:color w:val="000000"/>
          <w:sz w:val="18"/>
        </w:rPr>
        <w:t>*** Stare ecologică- Proastă (SEP, culoare roşie) -</w:t>
      </w:r>
      <w:r w:rsidRPr="00EE4C07">
        <w:rPr>
          <w:rFonts w:ascii="Arial" w:hAnsi="Arial" w:cs="Arial"/>
          <w:i/>
          <w:iCs/>
          <w:color w:val="000000"/>
          <w:sz w:val="18"/>
        </w:rPr>
        <w:sym w:font="Symbol" w:char="F053"/>
      </w:r>
      <w:r w:rsidRPr="00EE4C07">
        <w:rPr>
          <w:rFonts w:ascii="Arial" w:hAnsi="Arial" w:cs="Arial"/>
          <w:i/>
          <w:iCs/>
          <w:color w:val="000000"/>
          <w:sz w:val="18"/>
          <w:vertAlign w:val="subscript"/>
        </w:rPr>
        <w:t xml:space="preserve">16 </w:t>
      </w:r>
      <w:r w:rsidRPr="00EE4C07">
        <w:rPr>
          <w:rFonts w:ascii="Arial" w:hAnsi="Arial" w:cs="Arial"/>
          <w:i/>
          <w:iCs/>
          <w:color w:val="000000"/>
          <w:sz w:val="18"/>
        </w:rPr>
        <w:t>HAP &gt; 1,0000 (μg/g) şi valorile concentraţiilor HAP-urilor, a compuşilor individuali  depăşesc valorile ERL (μg/g).</w:t>
      </w:r>
    </w:p>
    <w:p w:rsidR="00C7209D" w:rsidRPr="00486AAF" w:rsidRDefault="00C7209D" w:rsidP="005B5600">
      <w:pPr>
        <w:spacing w:line="276" w:lineRule="auto"/>
        <w:ind w:firstLine="567"/>
        <w:jc w:val="both"/>
        <w:rPr>
          <w:rFonts w:ascii="Arial" w:hAnsi="Arial" w:cs="Arial"/>
        </w:rPr>
      </w:pPr>
      <w:r w:rsidRPr="00486AAF">
        <w:rPr>
          <w:rFonts w:ascii="Arial" w:hAnsi="Arial" w:cs="Arial"/>
          <w:color w:val="000000"/>
        </w:rPr>
        <w:t xml:space="preserve">În septembrie 2018, valoarea conţinutului total în </w:t>
      </w:r>
      <w:r w:rsidRPr="00486AAF">
        <w:rPr>
          <w:rStyle w:val="hps"/>
          <w:rFonts w:ascii="Arial" w:hAnsi="Arial" w:cs="Arial"/>
          <w:color w:val="000000"/>
        </w:rPr>
        <w:t xml:space="preserve">hidrocarburilor aromatice polinucleare </w:t>
      </w:r>
      <w:r w:rsidRPr="00486AAF">
        <w:rPr>
          <w:rFonts w:ascii="Arial" w:hAnsi="Arial" w:cs="Arial"/>
          <w:color w:val="000000"/>
        </w:rPr>
        <w:t xml:space="preserve">din sedimentul  marin indică un nivel ridicat de poluare. </w:t>
      </w:r>
    </w:p>
    <w:p w:rsidR="00C7209D" w:rsidRPr="00486AAF" w:rsidRDefault="00C7209D" w:rsidP="005B5600">
      <w:pPr>
        <w:tabs>
          <w:tab w:val="left" w:pos="1620"/>
        </w:tabs>
        <w:spacing w:after="0" w:line="276" w:lineRule="auto"/>
        <w:ind w:firstLine="700"/>
        <w:jc w:val="both"/>
        <w:rPr>
          <w:rFonts w:ascii="Arial" w:eastAsia="Times New Roman" w:hAnsi="Arial" w:cs="Arial"/>
          <w:b/>
          <w:lang w:eastAsia="ro-RO"/>
        </w:rPr>
      </w:pPr>
      <w:r w:rsidRPr="00486AAF">
        <w:rPr>
          <w:rFonts w:ascii="Arial" w:eastAsia="Times New Roman" w:hAnsi="Arial" w:cs="Arial"/>
          <w:b/>
          <w:lang w:eastAsia="ro-RO"/>
        </w:rPr>
        <w:t>Metale grele</w:t>
      </w:r>
    </w:p>
    <w:p w:rsidR="00C7209D" w:rsidRPr="00486AAF" w:rsidRDefault="00C7209D" w:rsidP="005B5600">
      <w:pPr>
        <w:tabs>
          <w:tab w:val="left" w:pos="1620"/>
        </w:tabs>
        <w:spacing w:after="0" w:line="276" w:lineRule="auto"/>
        <w:ind w:firstLine="700"/>
        <w:jc w:val="both"/>
        <w:rPr>
          <w:rFonts w:ascii="Arial" w:eastAsia="Times New Roman" w:hAnsi="Arial" w:cs="Arial"/>
          <w:bCs/>
        </w:rPr>
      </w:pPr>
      <w:r w:rsidRPr="00486AAF">
        <w:rPr>
          <w:rFonts w:ascii="Arial" w:eastAsia="Times New Roman" w:hAnsi="Arial" w:cs="Arial"/>
          <w:lang w:eastAsia="ro-RO"/>
        </w:rPr>
        <w:t xml:space="preserve">Deşi sunt constituenţi normali ai mediului marin, în situaţia în care sursele antropice introduc cantităţi suplimentare, metalele pătrund în ciclurile biogeochimice şi, ca rezultat al potenţialului </w:t>
      </w:r>
      <w:r w:rsidRPr="00486AAF">
        <w:rPr>
          <w:rFonts w:ascii="Arial" w:eastAsia="Times New Roman" w:hAnsi="Arial" w:cs="Arial"/>
          <w:lang w:eastAsia="ro-RO"/>
        </w:rPr>
        <w:lastRenderedPageBreak/>
        <w:t xml:space="preserve">toxic, pot interfera cu funcţionarea normală a ecosistemelor. Metalele prezente în apa marină se asociază cel mai adesea cu particulele în suspensie şi se acumulează în sedimente, unde pot rămane perioade îndelungate. Prin interacţii complexe, pot fi imobilizate, resuspendate sau preluate de organismele marine. Metalele grele fac parte din categoria poluanţilor persistenţi în mediu şi chiar în situaţia ipotetică de reducere a aporturilor antropice, rezervele sedimentare de metale acumulate de-a lungul timpului continuă să ameninţe sănătatea ecosistemului marin. </w:t>
      </w:r>
      <w:r w:rsidRPr="00486AAF">
        <w:rPr>
          <w:rFonts w:ascii="Arial" w:eastAsia="Times New Roman" w:hAnsi="Arial" w:cs="Arial"/>
        </w:rPr>
        <w:t xml:space="preserve">Nivelurile naturale ale metalelor în sedimente variază în funcţie de tipul și textura sedimentului, acestea având tendința să se acumuleze în fracţiunea fină sedimentară. Pe lângă variaţiile naturale, activităţile industriale pot avea ca efect în unele zone creşterea concentraţiilor anumitor metale. </w:t>
      </w:r>
    </w:p>
    <w:p w:rsidR="00C7209D" w:rsidRPr="00486AAF" w:rsidRDefault="00C7209D" w:rsidP="005B5600">
      <w:pPr>
        <w:spacing w:after="0" w:line="276" w:lineRule="auto"/>
        <w:ind w:firstLine="708"/>
        <w:jc w:val="both"/>
        <w:rPr>
          <w:rFonts w:ascii="Arial" w:eastAsia="Times New Roman" w:hAnsi="Arial" w:cs="Arial"/>
          <w:b/>
          <w:lang w:val="it-IT"/>
        </w:rPr>
      </w:pPr>
      <w:r w:rsidRPr="00486AAF">
        <w:rPr>
          <w:rFonts w:ascii="Arial" w:eastAsia="Times New Roman" w:hAnsi="Arial" w:cs="Arial"/>
        </w:rPr>
        <w:t xml:space="preserve">Rezultatele analizelor desfăşurate în zona de studiu sunt prezentate în </w:t>
      </w:r>
      <w:r w:rsidRPr="00486AAF">
        <w:rPr>
          <w:rFonts w:ascii="Arial" w:hAnsi="Arial" w:cs="Arial"/>
        </w:rPr>
        <w:t>Tabelul 3.2.1</w:t>
      </w:r>
      <w:r w:rsidRPr="00486AAF">
        <w:rPr>
          <w:rFonts w:ascii="Arial" w:eastAsia="Times New Roman" w:hAnsi="Arial" w:cs="Arial"/>
          <w:bCs/>
        </w:rPr>
        <w:t>.</w:t>
      </w:r>
    </w:p>
    <w:p w:rsidR="00C7209D" w:rsidRPr="00486AAF" w:rsidRDefault="00C7209D" w:rsidP="005B5600">
      <w:pPr>
        <w:spacing w:after="0" w:line="276" w:lineRule="auto"/>
        <w:ind w:firstLine="708"/>
        <w:jc w:val="both"/>
        <w:rPr>
          <w:rFonts w:ascii="Arial" w:eastAsia="Times New Roman" w:hAnsi="Arial" w:cs="Arial"/>
        </w:rPr>
      </w:pPr>
      <w:r w:rsidRPr="00486AAF">
        <w:rPr>
          <w:rFonts w:ascii="Arial" w:eastAsia="Times New Roman" w:hAnsi="Arial" w:cs="Arial"/>
        </w:rPr>
        <w:t>Aprecierea gradului de contaminare al ariei investigate s-a realizat prin referire la nivelurile de prezență a metalelor grele în sedimentele din zona marină românească (fâșia batimetrică cuprinsă între 20 – 60 m), prin prelucrarea statistica a bazei de date de monitoring (perioada 2006-2012, n=292), prin calcularea valorii percentilei 75th pentru fiecare element (valoarea  în care se încadrează 75% dintre măsurători). De asemenea, concentraţiile măsurate au fost comparate cu valorile standardelor de calitate a mediului (sedimente marine) (EQS) prevăzute de legislaţia naţională (Ord. 161/2006) sau internaţională (Long&amp;Morgan, 1990).</w:t>
      </w:r>
    </w:p>
    <w:p w:rsidR="00C7209D" w:rsidRDefault="00C7209D" w:rsidP="005B5600">
      <w:pPr>
        <w:spacing w:after="0" w:line="276" w:lineRule="auto"/>
        <w:ind w:firstLine="708"/>
        <w:jc w:val="both"/>
        <w:rPr>
          <w:rFonts w:ascii="Arial" w:eastAsia="Times New Roman" w:hAnsi="Arial" w:cs="Arial"/>
        </w:rPr>
      </w:pPr>
      <w:r w:rsidRPr="00486AAF">
        <w:rPr>
          <w:rFonts w:ascii="Arial" w:eastAsia="Times New Roman" w:hAnsi="Arial" w:cs="Arial"/>
        </w:rPr>
        <w:t>Investigatiile asupra sedimentelor din zona de studiu efectuate in septembrie 2018 evidentiaza pentru nichel, crom si bariu concentratii aflate intre limitele valorilor predominate ce caracterizează sedimentele marine. Pentru celelalte elemente investigate: cupru, cadmiu si plumb s-au inregistrat depasiri ale standardelor de calitate pentru sedimente. (</w:t>
      </w:r>
      <w:r>
        <w:rPr>
          <w:rFonts w:ascii="Arial" w:hAnsi="Arial" w:cs="Arial"/>
        </w:rPr>
        <w:t>Figura nr. 3.2</w:t>
      </w:r>
      <w:r w:rsidRPr="00486AAF">
        <w:rPr>
          <w:rFonts w:ascii="Arial" w:eastAsia="Times New Roman" w:hAnsi="Arial" w:cs="Arial"/>
        </w:rPr>
        <w:t>3.)</w:t>
      </w:r>
    </w:p>
    <w:p w:rsidR="00C7209D" w:rsidRPr="00486AAF" w:rsidRDefault="00C7209D" w:rsidP="005B5600">
      <w:pPr>
        <w:spacing w:line="276" w:lineRule="auto"/>
        <w:ind w:left="187"/>
        <w:jc w:val="center"/>
        <w:rPr>
          <w:rFonts w:ascii="Arial" w:eastAsia="Times New Roman" w:hAnsi="Arial" w:cs="Arial"/>
          <w:b/>
        </w:rPr>
      </w:pPr>
      <w:r w:rsidRPr="00486AAF">
        <w:rPr>
          <w:rFonts w:ascii="Arial" w:eastAsia="Times New Roman" w:hAnsi="Arial" w:cs="Arial"/>
          <w:b/>
          <w:noProof/>
          <w:lang w:eastAsia="ro-RO"/>
        </w:rPr>
        <w:drawing>
          <wp:inline distT="0" distB="0" distL="0" distR="0" wp14:anchorId="6E2F608F" wp14:editId="2A9837AD">
            <wp:extent cx="4408446" cy="4088921"/>
            <wp:effectExtent l="0" t="0" r="0" b="6985"/>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40828" cy="4118956"/>
                    </a:xfrm>
                    <a:prstGeom prst="rect">
                      <a:avLst/>
                    </a:prstGeom>
                    <a:noFill/>
                  </pic:spPr>
                </pic:pic>
              </a:graphicData>
            </a:graphic>
          </wp:inline>
        </w:drawing>
      </w:r>
    </w:p>
    <w:p w:rsidR="00C7209D" w:rsidRDefault="00C7209D" w:rsidP="005B5600">
      <w:pPr>
        <w:spacing w:line="276" w:lineRule="auto"/>
        <w:ind w:left="187"/>
        <w:jc w:val="center"/>
        <w:rPr>
          <w:rFonts w:ascii="Arial" w:eastAsia="Times New Roman" w:hAnsi="Arial" w:cs="Arial"/>
        </w:rPr>
      </w:pPr>
      <w:r w:rsidRPr="00A00B60">
        <w:rPr>
          <w:rFonts w:ascii="Arial" w:eastAsia="Times New Roman" w:hAnsi="Arial" w:cs="Arial"/>
        </w:rPr>
        <w:t>Figura nr. 3.23</w:t>
      </w:r>
      <w:r>
        <w:rPr>
          <w:rFonts w:ascii="Arial" w:eastAsia="Times New Roman" w:hAnsi="Arial" w:cs="Arial"/>
          <w:b/>
        </w:rPr>
        <w:t xml:space="preserve">  </w:t>
      </w:r>
      <w:r w:rsidRPr="00486AAF">
        <w:rPr>
          <w:rFonts w:ascii="Arial" w:eastAsia="Times New Roman" w:hAnsi="Arial" w:cs="Arial"/>
        </w:rPr>
        <w:t xml:space="preserve">Concentraţiile metalelor grele în sedimentele marine din zona de studiu </w:t>
      </w:r>
      <w:r w:rsidR="00EE4C07">
        <w:rPr>
          <w:rFonts w:ascii="Arial" w:eastAsia="Times New Roman" w:hAnsi="Arial" w:cs="Arial"/>
        </w:rPr>
        <w:t>din</w:t>
      </w:r>
      <w:r w:rsidRPr="00486AAF">
        <w:rPr>
          <w:rFonts w:ascii="Arial" w:eastAsia="Times New Roman" w:hAnsi="Arial" w:cs="Arial"/>
        </w:rPr>
        <w:t xml:space="preserve"> mai 2018 în comparaţie cu valorile predominante ce caracterizează sedimentele de la litoralul românesc (2006-2012) si cu standardele de calitate pentru sedimente</w:t>
      </w:r>
    </w:p>
    <w:p w:rsidR="00C7209D" w:rsidRPr="00A00B60" w:rsidRDefault="00C7209D" w:rsidP="005B5600">
      <w:pPr>
        <w:spacing w:line="276" w:lineRule="auto"/>
        <w:ind w:firstLine="567"/>
        <w:rPr>
          <w:rFonts w:ascii="Arial" w:hAnsi="Arial" w:cs="Arial"/>
          <w:lang w:val="it-IT"/>
        </w:rPr>
      </w:pPr>
      <w:r w:rsidRPr="00A00B60">
        <w:rPr>
          <w:rFonts w:ascii="Arial" w:hAnsi="Arial" w:cs="Arial"/>
          <w:lang w:val="it-IT"/>
        </w:rPr>
        <w:lastRenderedPageBreak/>
        <w:t>Rezultatele monitorizării metalelor grele în sedimentele superficiale din zona de studiu evidențiază, cu unele excepţii, concentrații înscrise în limitele valorilor predominante ce caracterizează componentele abiotice ale ecosistemului  marin românesc, aflat sub influența diverselor presiuni antropice sau naturale.</w:t>
      </w:r>
    </w:p>
    <w:p w:rsidR="00D520E1" w:rsidRPr="00A8498B" w:rsidRDefault="00D520E1" w:rsidP="005B5600">
      <w:pPr>
        <w:spacing w:after="0" w:line="276" w:lineRule="auto"/>
        <w:ind w:firstLine="567"/>
        <w:jc w:val="both"/>
        <w:rPr>
          <w:rFonts w:ascii="Arial" w:eastAsia="MS Mincho" w:hAnsi="Arial" w:cs="Arial"/>
          <w:b/>
          <w:szCs w:val="24"/>
          <w:lang w:eastAsia="ro-RO"/>
        </w:rPr>
      </w:pPr>
      <w:r w:rsidRPr="00A8498B">
        <w:rPr>
          <w:rFonts w:ascii="Arial" w:eastAsia="MS Mincho" w:hAnsi="Arial" w:cs="Arial"/>
          <w:b/>
          <w:szCs w:val="24"/>
          <w:lang w:eastAsia="ro-RO"/>
        </w:rPr>
        <w:t xml:space="preserve">Apreciem că </w:t>
      </w:r>
      <w:r w:rsidR="00A8498B" w:rsidRPr="00A8498B">
        <w:rPr>
          <w:rFonts w:ascii="Arial" w:eastAsia="MS Mincho" w:hAnsi="Arial" w:cs="Arial"/>
          <w:b/>
          <w:szCs w:val="24"/>
          <w:lang w:eastAsia="ro-RO"/>
        </w:rPr>
        <w:t>activitățile</w:t>
      </w:r>
      <w:r w:rsidRPr="00A8498B">
        <w:rPr>
          <w:rFonts w:ascii="Arial" w:eastAsia="MS Mincho" w:hAnsi="Arial" w:cs="Arial"/>
          <w:b/>
          <w:szCs w:val="24"/>
          <w:lang w:eastAsia="ro-RO"/>
        </w:rPr>
        <w:t xml:space="preserve"> de foraj nu vor avea impact asupra structurii solului şi subsolului din amplasamentul sondelor. De asemenea, </w:t>
      </w:r>
      <w:r w:rsidR="00A8498B" w:rsidRPr="00A8498B">
        <w:rPr>
          <w:rFonts w:ascii="Arial" w:eastAsia="MS Mincho" w:hAnsi="Arial" w:cs="Arial"/>
          <w:b/>
          <w:szCs w:val="24"/>
          <w:lang w:eastAsia="ro-RO"/>
        </w:rPr>
        <w:t>activitățile</w:t>
      </w:r>
      <w:r w:rsidRPr="00A8498B">
        <w:rPr>
          <w:rFonts w:ascii="Arial" w:eastAsia="MS Mincho" w:hAnsi="Arial" w:cs="Arial"/>
          <w:b/>
          <w:szCs w:val="24"/>
          <w:lang w:eastAsia="ro-RO"/>
        </w:rPr>
        <w:t xml:space="preserve"> de foraj de explorare nu generează risc de producere a </w:t>
      </w:r>
      <w:r w:rsidR="00A8498B" w:rsidRPr="00A8498B">
        <w:rPr>
          <w:rFonts w:ascii="Arial" w:eastAsia="MS Mincho" w:hAnsi="Arial" w:cs="Arial"/>
          <w:b/>
          <w:szCs w:val="24"/>
          <w:lang w:eastAsia="ro-RO"/>
        </w:rPr>
        <w:t>mișcărilor</w:t>
      </w:r>
      <w:r w:rsidRPr="00A8498B">
        <w:rPr>
          <w:rFonts w:ascii="Arial" w:eastAsia="MS Mincho" w:hAnsi="Arial" w:cs="Arial"/>
          <w:b/>
          <w:szCs w:val="24"/>
          <w:lang w:eastAsia="ro-RO"/>
        </w:rPr>
        <w:t xml:space="preserve"> seismice.   </w:t>
      </w:r>
    </w:p>
    <w:p w:rsidR="005A6D32" w:rsidRPr="005A6D32" w:rsidRDefault="005A6D32" w:rsidP="005B5600">
      <w:pPr>
        <w:spacing w:after="0" w:line="276" w:lineRule="auto"/>
        <w:ind w:firstLine="567"/>
        <w:jc w:val="both"/>
        <w:rPr>
          <w:rFonts w:ascii="Arial" w:hAnsi="Arial" w:cs="Arial"/>
          <w:sz w:val="24"/>
          <w:szCs w:val="24"/>
        </w:rPr>
      </w:pPr>
    </w:p>
    <w:p w:rsidR="005A6D32" w:rsidRPr="005A6D32" w:rsidRDefault="005A6D32" w:rsidP="005B5600">
      <w:pPr>
        <w:spacing w:after="0" w:line="360" w:lineRule="auto"/>
        <w:ind w:firstLine="708"/>
        <w:jc w:val="both"/>
        <w:rPr>
          <w:rFonts w:ascii="Arial" w:eastAsia="Times New Roman" w:hAnsi="Arial" w:cs="Arial"/>
          <w:b/>
          <w:sz w:val="24"/>
          <w:szCs w:val="24"/>
        </w:rPr>
      </w:pPr>
      <w:r w:rsidRPr="005279F0">
        <w:rPr>
          <w:rFonts w:ascii="Arial" w:eastAsia="Times New Roman" w:hAnsi="Arial" w:cs="Arial"/>
          <w:b/>
        </w:rPr>
        <w:t>3.</w:t>
      </w:r>
      <w:r w:rsidRPr="00650413">
        <w:rPr>
          <w:rFonts w:ascii="Arial" w:eastAsia="Times New Roman" w:hAnsi="Arial" w:cs="Arial"/>
          <w:b/>
        </w:rPr>
        <w:t>5</w:t>
      </w:r>
      <w:r w:rsidRPr="005A6D32">
        <w:rPr>
          <w:rFonts w:ascii="Arial" w:eastAsia="Times New Roman" w:hAnsi="Arial" w:cs="Arial"/>
          <w:b/>
          <w:sz w:val="24"/>
          <w:szCs w:val="24"/>
        </w:rPr>
        <w:t xml:space="preserve"> Biodiversitatea marină din zona amplasamentului</w:t>
      </w:r>
    </w:p>
    <w:p w:rsidR="005A6D32" w:rsidRPr="005A6D32" w:rsidRDefault="005A6D32" w:rsidP="005B5600">
      <w:pPr>
        <w:tabs>
          <w:tab w:val="left" w:pos="540"/>
        </w:tabs>
        <w:spacing w:before="120" w:after="0" w:line="240" w:lineRule="auto"/>
        <w:ind w:firstLine="533"/>
        <w:jc w:val="both"/>
        <w:rPr>
          <w:rFonts w:ascii="Arial" w:eastAsia="Times New Roman" w:hAnsi="Arial" w:cs="Arial"/>
          <w:b/>
          <w:szCs w:val="24"/>
        </w:rPr>
      </w:pPr>
      <w:r w:rsidRPr="005A6D32">
        <w:rPr>
          <w:rFonts w:ascii="Arial" w:eastAsia="Times New Roman" w:hAnsi="Arial" w:cs="Arial"/>
          <w:b/>
          <w:szCs w:val="24"/>
        </w:rPr>
        <w:t>Impactul asupra biodiversităţii marine</w:t>
      </w:r>
      <w:r w:rsidRPr="005A6D32">
        <w:rPr>
          <w:rFonts w:ascii="Arial" w:eastAsia="Times New Roman" w:hAnsi="Arial" w:cs="Arial"/>
          <w:b/>
          <w:szCs w:val="24"/>
        </w:rPr>
        <w:tab/>
      </w:r>
    </w:p>
    <w:p w:rsidR="005A6D32" w:rsidRPr="005A6D32" w:rsidRDefault="005A6D32" w:rsidP="005B5600">
      <w:pPr>
        <w:suppressAutoHyphens/>
        <w:spacing w:after="0" w:line="276" w:lineRule="auto"/>
        <w:ind w:firstLine="547"/>
        <w:jc w:val="both"/>
        <w:rPr>
          <w:rFonts w:ascii="Arial" w:eastAsia="Times New Roman" w:hAnsi="Arial" w:cs="Arial"/>
          <w:szCs w:val="24"/>
          <w:lang w:eastAsia="ar-SA"/>
        </w:rPr>
      </w:pPr>
      <w:r w:rsidRPr="005A6D32">
        <w:rPr>
          <w:rFonts w:ascii="Arial" w:eastAsia="Times New Roman" w:hAnsi="Arial" w:cs="Arial"/>
          <w:szCs w:val="24"/>
          <w:lang w:eastAsia="ar-SA"/>
        </w:rPr>
        <w:t>La litoralul românesc</w:t>
      </w:r>
      <w:r w:rsidRPr="005A6D32">
        <w:rPr>
          <w:rFonts w:ascii="Arial" w:eastAsia="Times New Roman" w:hAnsi="Arial" w:cs="Arial"/>
          <w:b/>
          <w:szCs w:val="24"/>
          <w:lang w:eastAsia="ar-SA"/>
        </w:rPr>
        <w:t xml:space="preserve"> </w:t>
      </w:r>
      <w:r w:rsidRPr="005A6D32">
        <w:rPr>
          <w:rFonts w:ascii="Arial" w:eastAsia="Times New Roman" w:hAnsi="Arial" w:cs="Arial"/>
          <w:szCs w:val="24"/>
          <w:lang w:eastAsia="ar-SA"/>
        </w:rPr>
        <w:t>al Mării Negre</w:t>
      </w:r>
      <w:r w:rsidRPr="005A6D32">
        <w:rPr>
          <w:rFonts w:ascii="Arial" w:eastAsia="Times New Roman" w:hAnsi="Arial" w:cs="Arial"/>
          <w:b/>
          <w:szCs w:val="24"/>
          <w:lang w:eastAsia="ar-SA"/>
        </w:rPr>
        <w:t xml:space="preserve"> </w:t>
      </w:r>
      <w:r w:rsidRPr="005A6D32">
        <w:rPr>
          <w:rFonts w:ascii="Arial" w:eastAsia="Times New Roman" w:hAnsi="Arial" w:cs="Arial"/>
          <w:szCs w:val="24"/>
          <w:lang w:eastAsia="ar-SA"/>
        </w:rPr>
        <w:t>a fost evaluat un număr de 8 tipuri generale de habitate de interes comunitar</w:t>
      </w:r>
      <w:r w:rsidRPr="005A6D32">
        <w:rPr>
          <w:rFonts w:ascii="Arial" w:eastAsia="Times New Roman" w:hAnsi="Arial" w:cs="Arial"/>
          <w:b/>
          <w:szCs w:val="24"/>
          <w:lang w:eastAsia="ar-SA"/>
        </w:rPr>
        <w:t xml:space="preserve"> </w:t>
      </w:r>
      <w:r w:rsidRPr="005A6D32">
        <w:rPr>
          <w:rFonts w:ascii="Arial" w:eastAsia="Times New Roman" w:hAnsi="Arial" w:cs="Arial"/>
          <w:szCs w:val="24"/>
          <w:lang w:eastAsia="ar-SA"/>
        </w:rPr>
        <w:t>(definite în Directiva Habitate - 92/43/</w:t>
      </w:r>
      <w:smartTag w:uri="urn:schemas-microsoft-com:office:smarttags" w:element="stockticker">
        <w:r w:rsidRPr="005A6D32">
          <w:rPr>
            <w:rFonts w:ascii="Arial" w:eastAsia="Times New Roman" w:hAnsi="Arial" w:cs="Arial"/>
            <w:szCs w:val="24"/>
            <w:lang w:eastAsia="ar-SA"/>
          </w:rPr>
          <w:t>EEC</w:t>
        </w:r>
      </w:smartTag>
      <w:r w:rsidRPr="005A6D32">
        <w:rPr>
          <w:rFonts w:ascii="Arial" w:eastAsia="Times New Roman" w:hAnsi="Arial" w:cs="Arial"/>
          <w:szCs w:val="24"/>
          <w:lang w:eastAsia="ar-SA"/>
        </w:rPr>
        <w:t>): 1110 - Bancuri de nisip submerse de mică adâncime; 1130 - Estuare; 1140 - Suprafețe de nisip şi mâl descoperite la maree joasă; 1150 - Lagune costiere; 1160 - Brațe de mare şi golfuri mari Putin adânci; 1170 - Recifi; 1180-Structuri submarine create de emisiile de gaze; 8330 - Peșteri marine total sau parțial submerse (Micu et al., 2007, Zaharia et al., 2008).</w:t>
      </w:r>
    </w:p>
    <w:p w:rsidR="005A6D32" w:rsidRPr="005A6D32" w:rsidRDefault="005A6D32" w:rsidP="005B5600">
      <w:pPr>
        <w:suppressAutoHyphens/>
        <w:spacing w:after="0" w:line="276" w:lineRule="auto"/>
        <w:ind w:firstLine="547"/>
        <w:jc w:val="both"/>
        <w:rPr>
          <w:rFonts w:ascii="Arial" w:eastAsia="Times New Roman" w:hAnsi="Arial" w:cs="Arial"/>
          <w:szCs w:val="24"/>
          <w:lang w:eastAsia="ar-SA"/>
        </w:rPr>
      </w:pPr>
      <w:r w:rsidRPr="005A6D32">
        <w:rPr>
          <w:rFonts w:ascii="Arial" w:eastAsia="Times New Roman" w:hAnsi="Arial" w:cs="Arial"/>
          <w:szCs w:val="24"/>
          <w:lang w:eastAsia="ar-SA"/>
        </w:rPr>
        <w:t>În ansamblu, viața în Marea Neagră se desfăşoară într-un număr mare de biotopuri, concentrate în principal pe platforma continentală, care este foarte întinsă în dreptul ţărmului românesc, iar organismele care le populează se grupează în mai multe biocenoze, care utilizează resursele naturale ale biotopurilor.</w:t>
      </w:r>
    </w:p>
    <w:p w:rsidR="005A6D32" w:rsidRPr="005A6D32" w:rsidRDefault="005A6D32" w:rsidP="005B5600">
      <w:pPr>
        <w:suppressAutoHyphens/>
        <w:spacing w:after="0" w:line="276" w:lineRule="auto"/>
        <w:ind w:firstLine="547"/>
        <w:jc w:val="both"/>
        <w:rPr>
          <w:rFonts w:ascii="Arial" w:eastAsia="Times New Roman" w:hAnsi="Arial" w:cs="Arial"/>
          <w:szCs w:val="24"/>
          <w:lang w:eastAsia="ar-SA"/>
        </w:rPr>
      </w:pPr>
      <w:r w:rsidRPr="005A6D32">
        <w:rPr>
          <w:rFonts w:ascii="Arial" w:eastAsia="Times New Roman" w:hAnsi="Arial" w:cs="Arial"/>
          <w:szCs w:val="24"/>
          <w:lang w:eastAsia="ar-SA"/>
        </w:rPr>
        <w:t>După locul în care-şi desfășoară viața, organismele marine sunt pelagice (trăiesc în masa apei) şi ben</w:t>
      </w:r>
      <w:r w:rsidR="00AD1242">
        <w:rPr>
          <w:rFonts w:ascii="Arial" w:eastAsia="Times New Roman" w:hAnsi="Arial" w:cs="Arial"/>
          <w:szCs w:val="24"/>
          <w:lang w:eastAsia="ar-SA"/>
        </w:rPr>
        <w:t>tice</w:t>
      </w:r>
      <w:r w:rsidRPr="005A6D32">
        <w:rPr>
          <w:rFonts w:ascii="Arial" w:eastAsia="Times New Roman" w:hAnsi="Arial" w:cs="Arial"/>
          <w:szCs w:val="24"/>
          <w:lang w:eastAsia="ar-SA"/>
        </w:rPr>
        <w:t xml:space="preserve"> (trăiesc pe fundul mării, pe diferite tipuri de substrat); organismele pelagice sunt planctonice (plutitoare) şi nectonice (înotătoare). Organismele planctonice şi cele bent</w:t>
      </w:r>
      <w:r w:rsidR="00AD1242">
        <w:rPr>
          <w:rFonts w:ascii="Arial" w:eastAsia="Times New Roman" w:hAnsi="Arial" w:cs="Arial"/>
          <w:szCs w:val="24"/>
          <w:lang w:eastAsia="ar-SA"/>
        </w:rPr>
        <w:t>ice</w:t>
      </w:r>
      <w:r w:rsidRPr="005A6D32">
        <w:rPr>
          <w:rFonts w:ascii="Arial" w:eastAsia="Times New Roman" w:hAnsi="Arial" w:cs="Arial"/>
          <w:szCs w:val="24"/>
          <w:lang w:eastAsia="ar-SA"/>
        </w:rPr>
        <w:t xml:space="preserve"> pot fi vegetale (alcătuind fitoplanctonul şi fitobentosul) sau animale (alcătuind zooplanctonul sau zoobentosul). Nectonul din Marea Neagră cuprinde peştii şi mamiferele marine (delfini), complet adaptate la viaţa acvatică.</w:t>
      </w:r>
    </w:p>
    <w:p w:rsidR="005A6D32" w:rsidRPr="005A6D32" w:rsidRDefault="005A6D32" w:rsidP="005B5600">
      <w:pPr>
        <w:suppressAutoHyphens/>
        <w:spacing w:after="0" w:line="276" w:lineRule="auto"/>
        <w:ind w:firstLine="547"/>
        <w:jc w:val="both"/>
        <w:rPr>
          <w:rFonts w:ascii="Arial" w:eastAsia="Times New Roman" w:hAnsi="Arial" w:cs="Arial"/>
          <w:szCs w:val="24"/>
          <w:lang w:eastAsia="ar-SA"/>
        </w:rPr>
      </w:pPr>
    </w:p>
    <w:p w:rsidR="005A6D32" w:rsidRPr="005A6D32" w:rsidRDefault="005A6D32" w:rsidP="005B5600">
      <w:pPr>
        <w:suppressAutoHyphens/>
        <w:spacing w:after="0" w:line="360" w:lineRule="auto"/>
        <w:ind w:firstLine="547"/>
        <w:jc w:val="both"/>
        <w:rPr>
          <w:rFonts w:ascii="Arial" w:eastAsia="Times New Roman" w:hAnsi="Arial" w:cs="Arial"/>
          <w:b/>
          <w:sz w:val="24"/>
          <w:szCs w:val="24"/>
          <w:lang w:eastAsia="ar-SA"/>
        </w:rPr>
      </w:pPr>
      <w:r w:rsidRPr="005A6D32">
        <w:rPr>
          <w:rFonts w:ascii="Arial" w:eastAsia="Times New Roman" w:hAnsi="Arial" w:cs="Arial"/>
          <w:b/>
          <w:sz w:val="24"/>
          <w:szCs w:val="24"/>
          <w:lang w:eastAsia="ar-SA"/>
        </w:rPr>
        <w:t>3.5.1 Informații despre floră</w:t>
      </w:r>
    </w:p>
    <w:p w:rsidR="005A6D32" w:rsidRPr="005A6D32" w:rsidRDefault="005A6D32" w:rsidP="005B5600">
      <w:pPr>
        <w:tabs>
          <w:tab w:val="left" w:pos="1320"/>
        </w:tabs>
        <w:spacing w:after="0" w:line="276" w:lineRule="auto"/>
        <w:ind w:firstLine="540"/>
        <w:jc w:val="both"/>
        <w:rPr>
          <w:rFonts w:ascii="Arial" w:eastAsia="Times New Roman" w:hAnsi="Arial" w:cs="Arial"/>
          <w:szCs w:val="24"/>
        </w:rPr>
      </w:pPr>
      <w:r w:rsidRPr="005A6D32">
        <w:rPr>
          <w:rFonts w:ascii="Arial" w:eastAsia="Times New Roman" w:hAnsi="Arial" w:cs="Arial"/>
          <w:b/>
          <w:szCs w:val="24"/>
        </w:rPr>
        <w:t>Fitoplanctonul</w:t>
      </w:r>
      <w:r w:rsidRPr="005A6D32">
        <w:rPr>
          <w:rFonts w:ascii="Arial" w:eastAsia="Times New Roman" w:hAnsi="Arial" w:cs="Arial"/>
          <w:szCs w:val="24"/>
        </w:rPr>
        <w:t>, care constituie totalitatea formelor vegetale unicelulare din masa apei, este principalul producător primar ce formează baza piramidei trofice marine, şi în același timp, consumatorul nutrienţilor anorganici şi organici, care intră în mare prin sistemele fluviale şi deversările de ape uzate.</w:t>
      </w:r>
    </w:p>
    <w:p w:rsidR="005A6D32" w:rsidRPr="005A6D32" w:rsidRDefault="005A6D32" w:rsidP="005B5600">
      <w:pPr>
        <w:spacing w:after="0" w:line="276" w:lineRule="auto"/>
        <w:ind w:firstLine="540"/>
        <w:jc w:val="both"/>
        <w:rPr>
          <w:rFonts w:ascii="Arial" w:eastAsia="Times New Roman" w:hAnsi="Arial" w:cs="Arial"/>
          <w:szCs w:val="24"/>
        </w:rPr>
      </w:pPr>
      <w:r w:rsidRPr="005A6D32">
        <w:rPr>
          <w:rFonts w:ascii="Arial" w:eastAsia="Times New Roman" w:hAnsi="Arial" w:cs="Arial"/>
          <w:szCs w:val="24"/>
          <w:lang w:eastAsia="ar-SA"/>
        </w:rPr>
        <w:t xml:space="preserve">În funcţie de dimensiuni, fitoplanctonul este clasificat în: macroplancton (&gt; </w:t>
      </w:r>
      <w:smartTag w:uri="urn:schemas-microsoft-com:office:smarttags" w:element="metricconverter">
        <w:smartTagPr>
          <w:attr w:name="ProductID" w:val="1 mm"/>
        </w:smartTagPr>
        <w:r w:rsidRPr="005A6D32">
          <w:rPr>
            <w:rFonts w:ascii="Arial" w:eastAsia="Times New Roman" w:hAnsi="Arial" w:cs="Arial"/>
            <w:szCs w:val="24"/>
            <w:lang w:eastAsia="ar-SA"/>
          </w:rPr>
          <w:t>1 mm</w:t>
        </w:r>
      </w:smartTag>
      <w:r w:rsidRPr="005A6D32">
        <w:rPr>
          <w:rFonts w:ascii="Arial" w:eastAsia="Times New Roman" w:hAnsi="Arial" w:cs="Arial"/>
          <w:szCs w:val="24"/>
          <w:lang w:eastAsia="ar-SA"/>
        </w:rPr>
        <w:t xml:space="preserve">), microplancton (&lt; </w:t>
      </w:r>
      <w:smartTag w:uri="urn:schemas-microsoft-com:office:smarttags" w:element="metricconverter">
        <w:smartTagPr>
          <w:attr w:name="ProductID" w:val="1 mm"/>
        </w:smartTagPr>
        <w:r w:rsidRPr="005A6D32">
          <w:rPr>
            <w:rFonts w:ascii="Arial" w:eastAsia="Times New Roman" w:hAnsi="Arial" w:cs="Arial"/>
            <w:szCs w:val="24"/>
            <w:lang w:eastAsia="ar-SA"/>
          </w:rPr>
          <w:t>1 mm</w:t>
        </w:r>
      </w:smartTag>
      <w:r w:rsidRPr="005A6D32">
        <w:rPr>
          <w:rFonts w:ascii="Arial" w:eastAsia="Times New Roman" w:hAnsi="Arial" w:cs="Arial"/>
          <w:szCs w:val="24"/>
          <w:lang w:eastAsia="ar-SA"/>
        </w:rPr>
        <w:t xml:space="preserve">), nanoplancton (5 - 60 </w:t>
      </w:r>
      <w:r w:rsidRPr="005A6D32">
        <w:rPr>
          <w:rFonts w:ascii="Arial" w:eastAsia="Times New Roman" w:hAnsi="Arial" w:cs="Arial"/>
          <w:szCs w:val="24"/>
          <w:lang w:val="en-US" w:eastAsia="ar-SA"/>
        </w:rPr>
        <w:t>μ</w:t>
      </w:r>
      <w:r w:rsidRPr="005A6D32">
        <w:rPr>
          <w:rFonts w:ascii="Arial" w:eastAsia="Times New Roman" w:hAnsi="Arial" w:cs="Arial"/>
          <w:szCs w:val="24"/>
          <w:lang w:eastAsia="ar-SA"/>
        </w:rPr>
        <w:t xml:space="preserve">m) şi ultraplancton (&lt; 5 </w:t>
      </w:r>
      <w:r w:rsidRPr="005A6D32">
        <w:rPr>
          <w:rFonts w:ascii="Arial" w:eastAsia="Times New Roman" w:hAnsi="Arial" w:cs="Arial"/>
          <w:szCs w:val="24"/>
          <w:lang w:val="en-US" w:eastAsia="ar-SA"/>
        </w:rPr>
        <w:t>μ</w:t>
      </w:r>
      <w:r w:rsidRPr="005A6D32">
        <w:rPr>
          <w:rFonts w:ascii="Arial" w:eastAsia="Times New Roman" w:hAnsi="Arial" w:cs="Arial"/>
          <w:szCs w:val="24"/>
          <w:lang w:eastAsia="ar-SA"/>
        </w:rPr>
        <w:t>m).</w:t>
      </w:r>
      <w:r w:rsidRPr="005A6D32">
        <w:rPr>
          <w:rFonts w:ascii="Arial" w:eastAsia="Times New Roman" w:hAnsi="Arial" w:cs="Arial"/>
          <w:szCs w:val="24"/>
        </w:rPr>
        <w:t>Fitoplanctonul marin reprezintă o comunitate complexă de alge microscopice unicelulare, cu mărimi care variază de la aproximativ 1 μm, până la câţiva milimetri.</w:t>
      </w:r>
    </w:p>
    <w:p w:rsidR="005A6D32" w:rsidRPr="005A6D32" w:rsidRDefault="005A6D32" w:rsidP="005B5600">
      <w:pPr>
        <w:spacing w:after="0" w:line="276" w:lineRule="auto"/>
        <w:ind w:firstLine="540"/>
        <w:jc w:val="both"/>
        <w:rPr>
          <w:rFonts w:ascii="Arial" w:eastAsia="Times New Roman" w:hAnsi="Arial" w:cs="Arial"/>
          <w:szCs w:val="24"/>
        </w:rPr>
      </w:pPr>
      <w:r w:rsidRPr="005A6D32">
        <w:rPr>
          <w:rFonts w:ascii="Arial" w:eastAsia="Times New Roman" w:hAnsi="Arial" w:cs="Arial"/>
          <w:szCs w:val="24"/>
        </w:rPr>
        <w:t xml:space="preserve"> Studiul fitoplanctonului se bazează pe rezultatele analizelor calitative şi cantitative a 4 probe colectate în luna mai 2018 în apele din vecinătatea platformei de foraj marin </w:t>
      </w:r>
      <w:r w:rsidR="00AD1242">
        <w:rPr>
          <w:rFonts w:ascii="Arial" w:eastAsia="Times New Roman" w:hAnsi="Arial" w:cs="Arial"/>
          <w:szCs w:val="24"/>
        </w:rPr>
        <w:t>Uranus</w:t>
      </w:r>
      <w:r w:rsidRPr="005A6D32">
        <w:rPr>
          <w:rFonts w:ascii="Arial" w:eastAsia="Times New Roman" w:hAnsi="Arial" w:cs="Arial"/>
          <w:szCs w:val="24"/>
        </w:rPr>
        <w:t>. Din această locaţie au fost prelevate probe de la orizontul de 0</w:t>
      </w:r>
      <w:r w:rsidR="00AD1242">
        <w:rPr>
          <w:rFonts w:ascii="Arial" w:eastAsia="Times New Roman" w:hAnsi="Arial" w:cs="Arial"/>
          <w:szCs w:val="24"/>
        </w:rPr>
        <w:t xml:space="preserve"> </w:t>
      </w:r>
      <w:r w:rsidRPr="005A6D32">
        <w:rPr>
          <w:rFonts w:ascii="Arial" w:eastAsia="Times New Roman" w:hAnsi="Arial" w:cs="Arial"/>
          <w:szCs w:val="24"/>
        </w:rPr>
        <w:t>m, 10</w:t>
      </w:r>
      <w:r w:rsidR="00AD1242">
        <w:rPr>
          <w:rFonts w:ascii="Arial" w:eastAsia="Times New Roman" w:hAnsi="Arial" w:cs="Arial"/>
          <w:szCs w:val="24"/>
        </w:rPr>
        <w:t xml:space="preserve"> </w:t>
      </w:r>
      <w:r w:rsidRPr="005A6D32">
        <w:rPr>
          <w:rFonts w:ascii="Arial" w:eastAsia="Times New Roman" w:hAnsi="Arial" w:cs="Arial"/>
          <w:szCs w:val="24"/>
        </w:rPr>
        <w:t>m, 25</w:t>
      </w:r>
      <w:r w:rsidR="00AD1242">
        <w:rPr>
          <w:rFonts w:ascii="Arial" w:eastAsia="Times New Roman" w:hAnsi="Arial" w:cs="Arial"/>
          <w:szCs w:val="24"/>
        </w:rPr>
        <w:t xml:space="preserve"> </w:t>
      </w:r>
      <w:r w:rsidRPr="005A6D32">
        <w:rPr>
          <w:rFonts w:ascii="Arial" w:eastAsia="Times New Roman" w:hAnsi="Arial" w:cs="Arial"/>
          <w:szCs w:val="24"/>
        </w:rPr>
        <w:t>m şi 45</w:t>
      </w:r>
      <w:r w:rsidR="00AD1242">
        <w:rPr>
          <w:rFonts w:ascii="Arial" w:eastAsia="Times New Roman" w:hAnsi="Arial" w:cs="Arial"/>
          <w:szCs w:val="24"/>
        </w:rPr>
        <w:t xml:space="preserve"> </w:t>
      </w:r>
      <w:r w:rsidRPr="005A6D32">
        <w:rPr>
          <w:rFonts w:ascii="Arial" w:eastAsia="Times New Roman" w:hAnsi="Arial" w:cs="Arial"/>
          <w:szCs w:val="24"/>
        </w:rPr>
        <w:t xml:space="preserve">m. </w:t>
      </w:r>
    </w:p>
    <w:p w:rsidR="005A6D32" w:rsidRPr="005A6D32" w:rsidRDefault="005A6D32" w:rsidP="005B5600">
      <w:pPr>
        <w:spacing w:after="0" w:line="276" w:lineRule="auto"/>
        <w:ind w:firstLine="540"/>
        <w:jc w:val="both"/>
        <w:rPr>
          <w:rFonts w:ascii="Arial" w:eastAsia="Times New Roman" w:hAnsi="Arial" w:cs="Arial"/>
          <w:szCs w:val="24"/>
        </w:rPr>
      </w:pPr>
      <w:r w:rsidRPr="005A6D32">
        <w:rPr>
          <w:rFonts w:ascii="Arial" w:eastAsia="Times New Roman" w:hAnsi="Arial" w:cs="Arial"/>
          <w:szCs w:val="24"/>
        </w:rPr>
        <w:t>Pentru analiza de laborator a probelor prelevate s-a folosit metodologia standard. Astfel, probele în volum de 500 ml au fost conservate cu formaldehidă 4% şi prelucrate prin metoda sedimentării</w:t>
      </w:r>
      <w:r w:rsidR="00AD1242">
        <w:rPr>
          <w:rFonts w:ascii="Arial" w:eastAsia="Times New Roman" w:hAnsi="Arial" w:cs="Arial"/>
          <w:szCs w:val="24"/>
        </w:rPr>
        <w:t xml:space="preserve"> </w:t>
      </w:r>
      <w:r w:rsidRPr="005A6D32">
        <w:rPr>
          <w:rFonts w:ascii="Arial" w:eastAsia="Times New Roman" w:hAnsi="Arial" w:cs="Arial"/>
          <w:szCs w:val="24"/>
        </w:rPr>
        <w:t>(Morozova-Vodianitkaia, 1948; Bodeanu, 1987 - 1988). Determinarea şi numărarea celulelor pe specii din fracţia de probă analizată s-a efectuat la microscopul inversat de plancton folosind obiective de 20x sau 40x. Cu datele primare astfel obținute s-a calculat densitatea numerică (cel/L) şi biomasa umedă (mg/m</w:t>
      </w:r>
      <w:r w:rsidRPr="005A6D32">
        <w:rPr>
          <w:rFonts w:ascii="Arial" w:eastAsia="Times New Roman" w:hAnsi="Arial" w:cs="Arial"/>
          <w:szCs w:val="24"/>
          <w:vertAlign w:val="superscript"/>
        </w:rPr>
        <w:t>3</w:t>
      </w:r>
      <w:r w:rsidRPr="005A6D32">
        <w:rPr>
          <w:rFonts w:ascii="Arial" w:eastAsia="Times New Roman" w:hAnsi="Arial" w:cs="Arial"/>
          <w:szCs w:val="24"/>
        </w:rPr>
        <w:t>) pentru fiecare componentă specifică, pentru fiecare dintre grupele taxonomice algale şi pentru fitoplanctonul total.</w:t>
      </w:r>
    </w:p>
    <w:p w:rsidR="005A6D32" w:rsidRDefault="005A6D32" w:rsidP="005B5600">
      <w:pPr>
        <w:spacing w:after="120" w:line="276" w:lineRule="auto"/>
        <w:ind w:firstLine="700"/>
        <w:jc w:val="both"/>
        <w:rPr>
          <w:rFonts w:ascii="Arial" w:eastAsia="Times New Roman" w:hAnsi="Arial" w:cs="Arial"/>
          <w:szCs w:val="24"/>
        </w:rPr>
      </w:pPr>
      <w:r w:rsidRPr="005A6D32">
        <w:rPr>
          <w:rFonts w:ascii="Arial" w:eastAsia="Times New Roman" w:hAnsi="Arial" w:cs="Arial"/>
          <w:szCs w:val="24"/>
        </w:rPr>
        <w:lastRenderedPageBreak/>
        <w:t xml:space="preserve">Clorofila </w:t>
      </w:r>
      <w:r w:rsidRPr="005A6D32">
        <w:rPr>
          <w:rFonts w:ascii="Arial" w:eastAsia="Times New Roman" w:hAnsi="Arial" w:cs="Arial"/>
          <w:i/>
          <w:szCs w:val="24"/>
        </w:rPr>
        <w:t>a</w:t>
      </w:r>
      <w:r w:rsidRPr="005A6D32">
        <w:rPr>
          <w:rFonts w:ascii="Arial" w:eastAsia="Times New Roman" w:hAnsi="Arial" w:cs="Arial"/>
          <w:szCs w:val="24"/>
        </w:rPr>
        <w:t xml:space="preserve"> s-a determinat prin metoda bazată pe extracția</w:t>
      </w:r>
      <w:r w:rsidRPr="005A6D32">
        <w:rPr>
          <w:rFonts w:ascii="Arial" w:eastAsia="Times New Roman" w:hAnsi="Arial" w:cs="Arial"/>
          <w:szCs w:val="24"/>
          <w:u w:val="words"/>
        </w:rPr>
        <w:t xml:space="preserve"> </w:t>
      </w:r>
      <w:r w:rsidRPr="005A6D32">
        <w:rPr>
          <w:rFonts w:ascii="Arial" w:eastAsia="Times New Roman" w:hAnsi="Arial" w:cs="Arial"/>
          <w:szCs w:val="24"/>
        </w:rPr>
        <w:t>pigmentului cu acetonă 90% (după separarea pe filtru din celuloză) şi măsurarea absorbanţei probei la patru lungimi de undă (</w:t>
      </w:r>
      <w:r w:rsidRPr="005A6D32">
        <w:rPr>
          <w:rFonts w:ascii="Arial" w:eastAsia="Times New Roman" w:hAnsi="Arial" w:cs="Arial"/>
          <w:bCs/>
          <w:szCs w:val="24"/>
        </w:rPr>
        <w:sym w:font="Symbol" w:char="F06C"/>
      </w:r>
      <w:r w:rsidRPr="005A6D32">
        <w:rPr>
          <w:rFonts w:ascii="Arial" w:eastAsia="Times New Roman" w:hAnsi="Arial" w:cs="Arial"/>
          <w:bCs/>
          <w:szCs w:val="24"/>
        </w:rPr>
        <w:t xml:space="preserve"> = </w:t>
      </w:r>
      <w:r w:rsidRPr="005A6D32">
        <w:rPr>
          <w:rFonts w:ascii="Arial" w:eastAsia="Times New Roman" w:hAnsi="Arial" w:cs="Arial"/>
          <w:szCs w:val="24"/>
        </w:rPr>
        <w:t xml:space="preserve">750nm; </w:t>
      </w:r>
      <w:r w:rsidRPr="005A6D32">
        <w:rPr>
          <w:rFonts w:ascii="Arial" w:eastAsia="Times New Roman" w:hAnsi="Arial" w:cs="Arial"/>
          <w:bCs/>
          <w:szCs w:val="24"/>
        </w:rPr>
        <w:sym w:font="Symbol" w:char="F06C"/>
      </w:r>
      <w:r w:rsidRPr="005A6D32">
        <w:rPr>
          <w:rFonts w:ascii="Arial" w:eastAsia="Times New Roman" w:hAnsi="Arial" w:cs="Arial"/>
          <w:bCs/>
          <w:szCs w:val="24"/>
        </w:rPr>
        <w:t xml:space="preserve"> = </w:t>
      </w:r>
      <w:r w:rsidRPr="005A6D32">
        <w:rPr>
          <w:rFonts w:ascii="Arial" w:eastAsia="Times New Roman" w:hAnsi="Arial" w:cs="Arial"/>
          <w:szCs w:val="24"/>
        </w:rPr>
        <w:t xml:space="preserve">630nm; </w:t>
      </w:r>
      <w:r w:rsidRPr="005A6D32">
        <w:rPr>
          <w:rFonts w:ascii="Arial" w:eastAsia="Times New Roman" w:hAnsi="Arial" w:cs="Arial"/>
          <w:bCs/>
          <w:szCs w:val="24"/>
        </w:rPr>
        <w:sym w:font="Symbol" w:char="F06C"/>
      </w:r>
      <w:r w:rsidRPr="005A6D32">
        <w:rPr>
          <w:rFonts w:ascii="Arial" w:eastAsia="Times New Roman" w:hAnsi="Arial" w:cs="Arial"/>
          <w:bCs/>
          <w:szCs w:val="24"/>
        </w:rPr>
        <w:t xml:space="preserve"> = </w:t>
      </w:r>
      <w:r w:rsidRPr="005A6D32">
        <w:rPr>
          <w:rFonts w:ascii="Arial" w:eastAsia="Times New Roman" w:hAnsi="Arial" w:cs="Arial"/>
          <w:szCs w:val="24"/>
        </w:rPr>
        <w:t xml:space="preserve">645nm şi </w:t>
      </w:r>
      <w:r w:rsidRPr="005A6D32">
        <w:rPr>
          <w:rFonts w:ascii="Arial" w:eastAsia="Times New Roman" w:hAnsi="Arial" w:cs="Arial"/>
          <w:bCs/>
          <w:szCs w:val="24"/>
        </w:rPr>
        <w:sym w:font="Symbol" w:char="F06C"/>
      </w:r>
      <w:r w:rsidRPr="005A6D32">
        <w:rPr>
          <w:rFonts w:ascii="Arial" w:eastAsia="Times New Roman" w:hAnsi="Arial" w:cs="Arial"/>
          <w:bCs/>
          <w:szCs w:val="24"/>
        </w:rPr>
        <w:t xml:space="preserve"> = </w:t>
      </w:r>
      <w:r w:rsidRPr="005A6D32">
        <w:rPr>
          <w:rFonts w:ascii="Arial" w:eastAsia="Times New Roman" w:hAnsi="Arial" w:cs="Arial"/>
          <w:szCs w:val="24"/>
        </w:rPr>
        <w:t>663nm). Calculul concentrației clorofilei se face după ecuaţiile tricromatice SCOR-UNESCO :</w:t>
      </w:r>
    </w:p>
    <w:p w:rsidR="00A33F23" w:rsidRPr="005A6D32" w:rsidRDefault="00A33F23" w:rsidP="005B5600">
      <w:pPr>
        <w:spacing w:after="120" w:line="276" w:lineRule="auto"/>
        <w:ind w:firstLine="700"/>
        <w:rPr>
          <w:rFonts w:ascii="Arial" w:eastAsia="Times New Roman" w:hAnsi="Arial" w:cs="Arial"/>
          <w:szCs w:val="24"/>
        </w:rPr>
      </w:pPr>
    </w:p>
    <w:p w:rsidR="005A6D32" w:rsidRPr="005A6D32" w:rsidRDefault="007605AD" w:rsidP="005B5600">
      <w:pPr>
        <w:autoSpaceDE w:val="0"/>
        <w:autoSpaceDN w:val="0"/>
        <w:adjustRightInd w:val="0"/>
        <w:spacing w:after="0" w:line="276" w:lineRule="auto"/>
        <w:ind w:firstLine="675"/>
        <w:jc w:val="both"/>
        <w:rPr>
          <w:rFonts w:ascii="Arial" w:eastAsia="Times New Roman" w:hAnsi="Arial" w:cs="Arial"/>
          <w:szCs w:val="24"/>
        </w:rPr>
      </w:pPr>
      <w:r>
        <w:rPr>
          <w:rFonts w:ascii="Arial" w:eastAsia="Times New Roman" w:hAnsi="Arial" w:cs="Arial"/>
          <w:szCs w:val="24"/>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2.65pt;width:260.5pt;height:30.15pt;z-index:251676160;mso-position-horizontal:center">
            <v:imagedata r:id="rId63" o:title=""/>
          </v:shape>
          <o:OLEObject Type="Embed" ProgID="Equation.3" ShapeID="_x0000_s1026" DrawAspect="Content" ObjectID="_1609140797" r:id="rId64"/>
        </w:object>
      </w:r>
    </w:p>
    <w:p w:rsidR="005A6D32" w:rsidRPr="005A6D32" w:rsidRDefault="005A6D32" w:rsidP="005B5600">
      <w:pPr>
        <w:autoSpaceDE w:val="0"/>
        <w:autoSpaceDN w:val="0"/>
        <w:adjustRightInd w:val="0"/>
        <w:spacing w:after="0" w:line="276" w:lineRule="auto"/>
        <w:ind w:firstLine="675"/>
        <w:jc w:val="both"/>
        <w:rPr>
          <w:rFonts w:ascii="Arial" w:eastAsia="Times New Roman" w:hAnsi="Arial" w:cs="Arial"/>
          <w:szCs w:val="24"/>
        </w:rPr>
      </w:pPr>
    </w:p>
    <w:p w:rsidR="00A33F23" w:rsidRDefault="00A33F23" w:rsidP="005B5600">
      <w:pPr>
        <w:tabs>
          <w:tab w:val="left" w:pos="1170"/>
        </w:tabs>
        <w:spacing w:after="0" w:line="276" w:lineRule="auto"/>
        <w:rPr>
          <w:rFonts w:ascii="Arial" w:eastAsia="Times New Roman" w:hAnsi="Arial" w:cs="Arial"/>
          <w:szCs w:val="24"/>
        </w:rPr>
      </w:pPr>
    </w:p>
    <w:p w:rsidR="005A6D32" w:rsidRPr="005A6D32" w:rsidRDefault="005A6D32" w:rsidP="005B5600">
      <w:pPr>
        <w:tabs>
          <w:tab w:val="left" w:pos="1170"/>
        </w:tabs>
        <w:spacing w:after="0" w:line="276" w:lineRule="auto"/>
        <w:rPr>
          <w:rFonts w:ascii="Arial" w:eastAsia="Times New Roman" w:hAnsi="Arial" w:cs="Arial"/>
          <w:szCs w:val="24"/>
        </w:rPr>
      </w:pPr>
      <w:r w:rsidRPr="005A6D32">
        <w:rPr>
          <w:rFonts w:ascii="Arial" w:eastAsia="Times New Roman" w:hAnsi="Arial" w:cs="Arial"/>
          <w:szCs w:val="24"/>
        </w:rPr>
        <w:t xml:space="preserve">unde: </w:t>
      </w:r>
      <w:r w:rsidRPr="005A6D32">
        <w:rPr>
          <w:rFonts w:ascii="Arial" w:eastAsia="Times New Roman" w:hAnsi="Arial" w:cs="Arial"/>
          <w:szCs w:val="24"/>
        </w:rPr>
        <w:tab/>
        <w:t xml:space="preserve">11,64; 2,16; 0,10 </w:t>
      </w:r>
      <w:r w:rsidR="00AD1242">
        <w:rPr>
          <w:rFonts w:ascii="Arial" w:eastAsia="Times New Roman" w:hAnsi="Arial" w:cs="Arial"/>
          <w:szCs w:val="24"/>
        </w:rPr>
        <w:t>-</w:t>
      </w:r>
      <w:r w:rsidRPr="005A6D32">
        <w:rPr>
          <w:rFonts w:ascii="Arial" w:eastAsia="Times New Roman" w:hAnsi="Arial" w:cs="Arial"/>
          <w:szCs w:val="24"/>
        </w:rPr>
        <w:t xml:space="preserve"> coeficienţi molari de extincţie</w:t>
      </w:r>
    </w:p>
    <w:p w:rsidR="005A6D32" w:rsidRPr="005A6D32" w:rsidRDefault="005A6D32" w:rsidP="005B5600">
      <w:pPr>
        <w:tabs>
          <w:tab w:val="left" w:pos="1170"/>
        </w:tabs>
        <w:spacing w:after="0" w:line="276" w:lineRule="auto"/>
        <w:rPr>
          <w:rFonts w:ascii="Arial" w:eastAsia="Times New Roman" w:hAnsi="Arial" w:cs="Arial"/>
          <w:szCs w:val="24"/>
        </w:rPr>
      </w:pPr>
      <w:r w:rsidRPr="005A6D32">
        <w:rPr>
          <w:rFonts w:ascii="Arial" w:eastAsia="Times New Roman" w:hAnsi="Arial" w:cs="Arial"/>
          <w:bCs/>
          <w:i/>
          <w:iCs/>
          <w:szCs w:val="24"/>
        </w:rPr>
        <w:tab/>
        <w:t>v</w:t>
      </w:r>
      <w:r w:rsidRPr="005A6D32">
        <w:rPr>
          <w:rFonts w:ascii="Arial" w:eastAsia="Times New Roman" w:hAnsi="Arial" w:cs="Arial"/>
          <w:szCs w:val="24"/>
        </w:rPr>
        <w:t xml:space="preserve">  -  volumul extractului în acetonă 90% </w:t>
      </w:r>
    </w:p>
    <w:p w:rsidR="005A6D32" w:rsidRPr="005A6D32" w:rsidRDefault="005A6D32" w:rsidP="005B5600">
      <w:pPr>
        <w:tabs>
          <w:tab w:val="left" w:pos="1170"/>
        </w:tabs>
        <w:spacing w:after="0" w:line="276" w:lineRule="auto"/>
        <w:rPr>
          <w:rFonts w:ascii="Arial" w:eastAsia="Times New Roman" w:hAnsi="Arial" w:cs="Arial"/>
          <w:szCs w:val="24"/>
        </w:rPr>
      </w:pPr>
      <w:r w:rsidRPr="005A6D32">
        <w:rPr>
          <w:rFonts w:ascii="Arial" w:eastAsia="Times New Roman" w:hAnsi="Arial" w:cs="Arial"/>
          <w:szCs w:val="24"/>
        </w:rPr>
        <w:tab/>
        <w:t>V -  volumul probei de apă de mare luat în lucru.</w:t>
      </w:r>
    </w:p>
    <w:p w:rsidR="005A6D32" w:rsidRPr="005A6D32" w:rsidRDefault="005A6D32" w:rsidP="005B5600">
      <w:pPr>
        <w:spacing w:after="0" w:line="276" w:lineRule="auto"/>
        <w:ind w:firstLine="720"/>
        <w:jc w:val="both"/>
        <w:rPr>
          <w:rFonts w:ascii="Arial" w:hAnsi="Arial" w:cs="Arial"/>
        </w:rPr>
      </w:pPr>
    </w:p>
    <w:p w:rsidR="007649E4" w:rsidRPr="00B42C55" w:rsidRDefault="007649E4" w:rsidP="005B5600">
      <w:pPr>
        <w:spacing w:after="0" w:line="276" w:lineRule="auto"/>
        <w:ind w:firstLine="720"/>
        <w:jc w:val="both"/>
        <w:rPr>
          <w:rFonts w:ascii="Arial" w:hAnsi="Arial" w:cs="Arial"/>
        </w:rPr>
      </w:pPr>
      <w:r w:rsidRPr="0072247C">
        <w:rPr>
          <w:rFonts w:ascii="Arial" w:hAnsi="Arial" w:cs="Arial"/>
        </w:rPr>
        <w:t xml:space="preserve">În urma analizei celor 4 probe s-au identificat în total 69 </w:t>
      </w:r>
      <w:r w:rsidRPr="003A39F6">
        <w:rPr>
          <w:rFonts w:ascii="Arial" w:hAnsi="Arial" w:cs="Arial"/>
        </w:rPr>
        <w:t>specii (</w:t>
      </w:r>
      <w:r w:rsidR="003A39F6" w:rsidRPr="003A39F6">
        <w:rPr>
          <w:rFonts w:ascii="Arial" w:hAnsi="Arial" w:cs="Arial"/>
        </w:rPr>
        <w:t>Tabelul nr. 3.9</w:t>
      </w:r>
      <w:r w:rsidRPr="003A39F6">
        <w:rPr>
          <w:rFonts w:ascii="Arial" w:hAnsi="Arial" w:cs="Arial"/>
        </w:rPr>
        <w:t>)</w:t>
      </w:r>
      <w:r w:rsidRPr="0072247C">
        <w:rPr>
          <w:rFonts w:ascii="Arial" w:hAnsi="Arial" w:cs="Arial"/>
        </w:rPr>
        <w:t xml:space="preserve"> ce aparţin la 7 grupe taxonomice (Bacillariophyta, Dinoflagellata, Chlorophyta, Cyanobacteria, </w:t>
      </w:r>
      <w:r w:rsidRPr="00121AE9">
        <w:rPr>
          <w:rFonts w:ascii="Arial" w:hAnsi="Arial" w:cs="Arial"/>
        </w:rPr>
        <w:t xml:space="preserve">Chrysophyta, Euglenophyta şi Cryptophyta). Analizând compoziţia taxonomică se remarcă dominanţa dinoflagelatelor (Dinoflagellata) în proporţie de 44%, urmate de diatomee (Bacillariophyta) cu un procent de 36% și </w:t>
      </w:r>
      <w:r w:rsidRPr="00121AE9">
        <w:rPr>
          <w:rFonts w:ascii="Arial" w:hAnsi="Arial" w:cs="Arial"/>
          <w:noProof/>
        </w:rPr>
        <w:t>crisofite</w:t>
      </w:r>
      <w:r w:rsidRPr="00121AE9">
        <w:rPr>
          <w:rFonts w:ascii="Arial" w:hAnsi="Arial" w:cs="Arial"/>
        </w:rPr>
        <w:t xml:space="preserve"> cu 6%</w:t>
      </w:r>
      <w:r w:rsidR="003A39F6">
        <w:rPr>
          <w:rFonts w:ascii="Arial" w:hAnsi="Arial" w:cs="Arial"/>
        </w:rPr>
        <w:t xml:space="preserve"> </w:t>
      </w:r>
      <w:r w:rsidRPr="00121AE9">
        <w:rPr>
          <w:rFonts w:ascii="Arial" w:hAnsi="Arial" w:cs="Arial"/>
        </w:rPr>
        <w:t xml:space="preserve"> (</w:t>
      </w:r>
      <w:r w:rsidR="003A39F6">
        <w:rPr>
          <w:rFonts w:ascii="Arial" w:eastAsia="Times New Roman" w:hAnsi="Arial" w:cs="Arial"/>
        </w:rPr>
        <w:t>Figura nr. 3.24</w:t>
      </w:r>
      <w:r w:rsidRPr="00121AE9">
        <w:rPr>
          <w:rFonts w:ascii="Arial" w:hAnsi="Arial" w:cs="Arial"/>
        </w:rPr>
        <w:t xml:space="preserve">). </w:t>
      </w:r>
      <w:r w:rsidRPr="00CC3025">
        <w:rPr>
          <w:rFonts w:ascii="Arial" w:hAnsi="Arial" w:cs="Arial"/>
        </w:rPr>
        <w:t xml:space="preserve">Celelalte grupe au fost reprezentate de mai puține specii, contribuind împreună până la </w:t>
      </w:r>
      <w:r w:rsidRPr="002C1A9C">
        <w:rPr>
          <w:rFonts w:ascii="Arial" w:hAnsi="Arial" w:cs="Arial"/>
        </w:rPr>
        <w:t xml:space="preserve">14% din compoziția fitoplanctonului din această zonă </w:t>
      </w:r>
      <w:r w:rsidRPr="00EE234F">
        <w:rPr>
          <w:rFonts w:ascii="Arial" w:hAnsi="Arial" w:cs="Arial"/>
        </w:rPr>
        <w:t>(criptofitele, clorofitele și cianobacteriile cu câte 4%, euglenofitele cu 2% din totalul numărului de specii).</w:t>
      </w:r>
      <w:r w:rsidRPr="00B42C55">
        <w:rPr>
          <w:rFonts w:ascii="Arial" w:hAnsi="Arial" w:cs="Arial"/>
        </w:rPr>
        <w:t xml:space="preserve"> </w:t>
      </w:r>
    </w:p>
    <w:p w:rsidR="007649E4" w:rsidRPr="00B42C55" w:rsidRDefault="007649E4" w:rsidP="005B5600">
      <w:pPr>
        <w:spacing w:after="0" w:line="276" w:lineRule="auto"/>
        <w:rPr>
          <w:rFonts w:ascii="Arial" w:hAnsi="Arial" w:cs="Arial"/>
        </w:rPr>
      </w:pPr>
    </w:p>
    <w:p w:rsidR="007649E4" w:rsidRPr="00B42C55" w:rsidRDefault="007649E4" w:rsidP="005B5600">
      <w:pPr>
        <w:spacing w:after="0" w:line="276" w:lineRule="auto"/>
        <w:jc w:val="center"/>
        <w:rPr>
          <w:rFonts w:ascii="Arial" w:hAnsi="Arial" w:cs="Arial"/>
        </w:rPr>
      </w:pPr>
      <w:r>
        <w:rPr>
          <w:noProof/>
          <w:lang w:eastAsia="ro-RO"/>
        </w:rPr>
        <w:drawing>
          <wp:inline distT="0" distB="0" distL="0" distR="0" wp14:anchorId="47AC420B" wp14:editId="366E70C5">
            <wp:extent cx="3543300" cy="2371725"/>
            <wp:effectExtent l="0" t="0" r="0" b="0"/>
            <wp:docPr id="495" name="Chart 3">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7649E4" w:rsidRPr="00B42C55" w:rsidRDefault="003A39F6" w:rsidP="005B5600">
      <w:pPr>
        <w:spacing w:after="0" w:line="276" w:lineRule="auto"/>
        <w:jc w:val="center"/>
        <w:rPr>
          <w:rFonts w:ascii="Arial" w:hAnsi="Arial" w:cs="Arial"/>
          <w:noProof/>
        </w:rPr>
      </w:pPr>
      <w:r>
        <w:rPr>
          <w:rFonts w:ascii="Arial" w:eastAsia="Times New Roman" w:hAnsi="Arial" w:cs="Arial"/>
        </w:rPr>
        <w:t xml:space="preserve">Figura nr. 3.24 </w:t>
      </w:r>
      <w:r w:rsidR="007649E4" w:rsidRPr="00B42C55">
        <w:rPr>
          <w:rFonts w:ascii="Arial" w:hAnsi="Arial" w:cs="Arial"/>
        </w:rPr>
        <w:t xml:space="preserve">Compoziția taxonomică a fitoplanctonului </w:t>
      </w:r>
      <w:r w:rsidR="007649E4" w:rsidRPr="00B42C55">
        <w:rPr>
          <w:rFonts w:ascii="Arial" w:hAnsi="Arial" w:cs="Arial"/>
          <w:noProof/>
        </w:rPr>
        <w:t xml:space="preserve">în zona </w:t>
      </w:r>
      <w:r>
        <w:rPr>
          <w:rFonts w:ascii="Arial" w:hAnsi="Arial" w:cs="Arial"/>
          <w:noProof/>
        </w:rPr>
        <w:t>sondelor</w:t>
      </w:r>
    </w:p>
    <w:p w:rsidR="007649E4" w:rsidRPr="00B42C55" w:rsidRDefault="007649E4" w:rsidP="005B5600">
      <w:pPr>
        <w:spacing w:after="0" w:line="276" w:lineRule="auto"/>
        <w:jc w:val="center"/>
        <w:rPr>
          <w:rFonts w:ascii="Arial" w:hAnsi="Arial" w:cs="Arial"/>
        </w:rPr>
      </w:pPr>
      <w:r w:rsidRPr="00B42C55">
        <w:rPr>
          <w:rFonts w:ascii="Arial" w:hAnsi="Arial" w:cs="Arial"/>
        </w:rPr>
        <w:t xml:space="preserve">L </w:t>
      </w:r>
      <w:r>
        <w:rPr>
          <w:rFonts w:ascii="Arial" w:hAnsi="Arial" w:cs="Arial"/>
        </w:rPr>
        <w:t>4</w:t>
      </w:r>
      <w:r w:rsidRPr="00B42C55">
        <w:rPr>
          <w:rFonts w:ascii="Arial" w:hAnsi="Arial" w:cs="Arial"/>
        </w:rPr>
        <w:t>A</w:t>
      </w:r>
      <w:r w:rsidR="003A39F6">
        <w:rPr>
          <w:rFonts w:ascii="Arial" w:hAnsi="Arial" w:cs="Arial"/>
        </w:rPr>
        <w:t xml:space="preserve">  - L8A </w:t>
      </w:r>
      <w:r w:rsidRPr="00B42C55">
        <w:rPr>
          <w:rFonts w:ascii="Arial" w:hAnsi="Arial" w:cs="Arial"/>
        </w:rPr>
        <w:t xml:space="preserve"> Lebăda </w:t>
      </w:r>
      <w:r>
        <w:rPr>
          <w:rFonts w:ascii="Arial" w:hAnsi="Arial" w:cs="Arial"/>
        </w:rPr>
        <w:t>Est</w:t>
      </w:r>
      <w:r w:rsidRPr="00B42C55">
        <w:rPr>
          <w:rFonts w:ascii="Arial" w:hAnsi="Arial" w:cs="Arial"/>
        </w:rPr>
        <w:t xml:space="preserve"> –</w:t>
      </w:r>
      <w:r w:rsidR="003A39F6">
        <w:rPr>
          <w:rFonts w:ascii="Arial" w:hAnsi="Arial" w:cs="Arial"/>
        </w:rPr>
        <w:t xml:space="preserve"> </w:t>
      </w:r>
      <w:r>
        <w:rPr>
          <w:rFonts w:ascii="Arial" w:hAnsi="Arial" w:cs="Arial"/>
        </w:rPr>
        <w:t>septembrie 2018</w:t>
      </w:r>
    </w:p>
    <w:p w:rsidR="007649E4" w:rsidRPr="00B42C55" w:rsidRDefault="007649E4" w:rsidP="005B5600">
      <w:pPr>
        <w:spacing w:after="0" w:line="276" w:lineRule="auto"/>
        <w:ind w:firstLine="720"/>
        <w:jc w:val="both"/>
        <w:rPr>
          <w:rFonts w:ascii="Arial" w:hAnsi="Arial" w:cs="Arial"/>
          <w:noProof/>
        </w:rPr>
      </w:pPr>
    </w:p>
    <w:p w:rsidR="007649E4" w:rsidRDefault="007649E4" w:rsidP="005B5600">
      <w:pPr>
        <w:spacing w:after="0" w:line="276" w:lineRule="auto"/>
        <w:ind w:firstLine="720"/>
        <w:jc w:val="both"/>
        <w:rPr>
          <w:rFonts w:ascii="Arial" w:hAnsi="Arial" w:cs="Arial"/>
        </w:rPr>
      </w:pPr>
      <w:r w:rsidRPr="00285917">
        <w:rPr>
          <w:rFonts w:ascii="Arial" w:hAnsi="Arial" w:cs="Arial"/>
          <w:noProof/>
        </w:rPr>
        <w:t xml:space="preserve">Structura calitativă a fitoplanctonului din luna </w:t>
      </w:r>
      <w:r>
        <w:rPr>
          <w:rFonts w:ascii="Arial" w:hAnsi="Arial" w:cs="Arial"/>
          <w:noProof/>
        </w:rPr>
        <w:t xml:space="preserve">septembrie 2018 </w:t>
      </w:r>
      <w:r w:rsidRPr="00285917">
        <w:rPr>
          <w:rFonts w:ascii="Arial" w:hAnsi="Arial" w:cs="Arial"/>
          <w:noProof/>
        </w:rPr>
        <w:t xml:space="preserve">s-a caracterizat </w:t>
      </w:r>
      <w:r>
        <w:rPr>
          <w:rFonts w:ascii="Arial" w:hAnsi="Arial" w:cs="Arial"/>
          <w:noProof/>
        </w:rPr>
        <w:t xml:space="preserve">  </w:t>
      </w:r>
      <w:r w:rsidRPr="00285917">
        <w:rPr>
          <w:rFonts w:ascii="Arial" w:hAnsi="Arial" w:cs="Arial"/>
          <w:noProof/>
        </w:rPr>
        <w:t xml:space="preserve">printr-o diversitate importantă, situație specifică sezonului de </w:t>
      </w:r>
      <w:r>
        <w:rPr>
          <w:rFonts w:ascii="Arial" w:hAnsi="Arial" w:cs="Arial"/>
          <w:noProof/>
        </w:rPr>
        <w:t>toamn</w:t>
      </w:r>
      <w:r w:rsidRPr="00285917">
        <w:rPr>
          <w:rFonts w:ascii="Arial" w:hAnsi="Arial" w:cs="Arial"/>
          <w:noProof/>
        </w:rPr>
        <w:t>ă.</w:t>
      </w:r>
    </w:p>
    <w:p w:rsidR="007649E4" w:rsidRDefault="007649E4" w:rsidP="005B5600">
      <w:pPr>
        <w:spacing w:after="0" w:line="276" w:lineRule="auto"/>
        <w:ind w:firstLine="720"/>
        <w:jc w:val="both"/>
        <w:rPr>
          <w:rFonts w:ascii="Arial" w:hAnsi="Arial" w:cs="Arial"/>
        </w:rPr>
      </w:pPr>
      <w:r w:rsidRPr="00B42C55">
        <w:rPr>
          <w:rFonts w:ascii="Arial" w:hAnsi="Arial" w:cs="Arial"/>
        </w:rPr>
        <w:t xml:space="preserve">Din punct de vedere cantitativ, populaţia fitoplanctonică a avut o dezvoltare importantă în această lună, densităţile oscilând între </w:t>
      </w:r>
      <w:r>
        <w:rPr>
          <w:rFonts w:ascii="Arial" w:hAnsi="Arial" w:cs="Arial"/>
        </w:rPr>
        <w:t>10,7</w:t>
      </w:r>
      <w:r w:rsidRPr="00B42C55">
        <w:rPr>
          <w:rFonts w:ascii="Arial" w:hAnsi="Arial" w:cs="Arial"/>
        </w:rPr>
        <w:t>·10</w:t>
      </w:r>
      <w:r w:rsidRPr="00B42C55">
        <w:rPr>
          <w:rFonts w:ascii="Arial" w:hAnsi="Arial" w:cs="Arial"/>
          <w:vertAlign w:val="superscript"/>
        </w:rPr>
        <w:t>3</w:t>
      </w:r>
      <w:r w:rsidRPr="00B42C55">
        <w:rPr>
          <w:rFonts w:ascii="Arial" w:hAnsi="Arial" w:cs="Arial"/>
        </w:rPr>
        <w:t xml:space="preserve"> cel/L (valoare întâlnită în orizontul de 40m) și </w:t>
      </w:r>
      <w:r>
        <w:rPr>
          <w:rFonts w:ascii="Arial" w:hAnsi="Arial" w:cs="Arial"/>
        </w:rPr>
        <w:t>199,9</w:t>
      </w:r>
      <w:r w:rsidRPr="00B42C55">
        <w:rPr>
          <w:rFonts w:ascii="Arial" w:hAnsi="Arial" w:cs="Arial"/>
        </w:rPr>
        <w:t>·10</w:t>
      </w:r>
      <w:r w:rsidRPr="00B42C55">
        <w:rPr>
          <w:rFonts w:ascii="Arial" w:hAnsi="Arial" w:cs="Arial"/>
          <w:vertAlign w:val="superscript"/>
        </w:rPr>
        <w:t xml:space="preserve">3 </w:t>
      </w:r>
      <w:r w:rsidRPr="00B42C55">
        <w:rPr>
          <w:rFonts w:ascii="Arial" w:hAnsi="Arial" w:cs="Arial"/>
        </w:rPr>
        <w:t>cel/L (la orizontul de 0m</w:t>
      </w:r>
      <w:r w:rsidRPr="00D03A5B">
        <w:rPr>
          <w:rFonts w:ascii="Arial" w:hAnsi="Arial" w:cs="Arial"/>
        </w:rPr>
        <w:t>).</w:t>
      </w:r>
      <w:r w:rsidRPr="004A6429">
        <w:rPr>
          <w:rFonts w:ascii="Arial" w:hAnsi="Arial" w:cs="Arial"/>
        </w:rPr>
        <w:t xml:space="preserve"> În ceea ce priveşte biomasa, cele mai mari valori s-au înregistrat la suprafaţă, în orizontul 0-20m, cu un maximum de 313,93 mg/m</w:t>
      </w:r>
      <w:r w:rsidRPr="004A6429">
        <w:rPr>
          <w:rFonts w:ascii="Arial" w:hAnsi="Arial" w:cs="Arial"/>
          <w:vertAlign w:val="superscript"/>
        </w:rPr>
        <w:t>3</w:t>
      </w:r>
      <w:r w:rsidRPr="004A6429">
        <w:rPr>
          <w:rFonts w:ascii="Arial" w:hAnsi="Arial" w:cs="Arial"/>
        </w:rPr>
        <w:t xml:space="preserve"> la 0m; acestea scad progresiv spre straturile de adânc până la valoarea de 32,18 mg/m</w:t>
      </w:r>
      <w:r w:rsidRPr="004A6429">
        <w:rPr>
          <w:rFonts w:ascii="Arial" w:hAnsi="Arial" w:cs="Arial"/>
          <w:vertAlign w:val="superscript"/>
        </w:rPr>
        <w:t>3</w:t>
      </w:r>
      <w:r w:rsidRPr="004A6429">
        <w:rPr>
          <w:rFonts w:ascii="Arial" w:hAnsi="Arial" w:cs="Arial"/>
        </w:rPr>
        <w:t xml:space="preserve"> la </w:t>
      </w:r>
      <w:r w:rsidRPr="0053164B">
        <w:rPr>
          <w:rFonts w:ascii="Arial" w:hAnsi="Arial" w:cs="Arial"/>
        </w:rPr>
        <w:t>40m (</w:t>
      </w:r>
      <w:r w:rsidR="0053164B" w:rsidRPr="0053164B">
        <w:rPr>
          <w:rFonts w:ascii="Arial" w:eastAsia="Times New Roman" w:hAnsi="Arial" w:cs="Arial"/>
        </w:rPr>
        <w:t>Figura nr. 3.25</w:t>
      </w:r>
      <w:r w:rsidRPr="0053164B">
        <w:rPr>
          <w:rFonts w:ascii="Arial" w:hAnsi="Arial" w:cs="Arial"/>
        </w:rPr>
        <w:t>).</w:t>
      </w:r>
      <w:r w:rsidRPr="004A6429">
        <w:rPr>
          <w:rFonts w:ascii="Arial" w:hAnsi="Arial" w:cs="Arial"/>
        </w:rPr>
        <w:t xml:space="preserve">Dezvoltarea cantitativă mai importantă în luna septembrie 2018 s-a datorat în special diatomeelor </w:t>
      </w:r>
      <w:r w:rsidRPr="004A6429">
        <w:rPr>
          <w:rFonts w:ascii="Arial" w:hAnsi="Arial" w:cs="Arial"/>
          <w:i/>
        </w:rPr>
        <w:t>Cyclotella meneghiniana</w:t>
      </w:r>
      <w:r w:rsidRPr="004A6429">
        <w:rPr>
          <w:rFonts w:ascii="Arial" w:hAnsi="Arial" w:cs="Arial"/>
        </w:rPr>
        <w:t xml:space="preserve"> </w:t>
      </w:r>
      <w:r w:rsidRPr="004A6429">
        <w:rPr>
          <w:rFonts w:ascii="Arial" w:hAnsi="Arial" w:cs="Arial"/>
          <w:color w:val="000000"/>
        </w:rPr>
        <w:t>(61</w:t>
      </w:r>
      <w:r w:rsidRPr="004A6429">
        <w:rPr>
          <w:rFonts w:ascii="Arial" w:hAnsi="Arial" w:cs="Arial"/>
        </w:rPr>
        <w:t>·10</w:t>
      </w:r>
      <w:r w:rsidRPr="004A6429">
        <w:rPr>
          <w:rFonts w:ascii="Arial" w:hAnsi="Arial" w:cs="Arial"/>
          <w:vertAlign w:val="superscript"/>
        </w:rPr>
        <w:t xml:space="preserve">3 </w:t>
      </w:r>
      <w:r w:rsidRPr="004A6429">
        <w:rPr>
          <w:rFonts w:ascii="Arial" w:hAnsi="Arial" w:cs="Arial"/>
        </w:rPr>
        <w:t xml:space="preserve">cel/L), </w:t>
      </w:r>
      <w:r w:rsidRPr="004A6429">
        <w:rPr>
          <w:rFonts w:ascii="Arial" w:hAnsi="Arial" w:cs="Arial"/>
          <w:i/>
        </w:rPr>
        <w:t xml:space="preserve">Leptocylindrus minimus </w:t>
      </w:r>
      <w:r w:rsidRPr="004A6429">
        <w:rPr>
          <w:rFonts w:ascii="Arial" w:hAnsi="Arial" w:cs="Arial"/>
          <w:color w:val="000000"/>
        </w:rPr>
        <w:t>(45,1</w:t>
      </w:r>
      <w:r w:rsidRPr="004A6429">
        <w:rPr>
          <w:rFonts w:ascii="Arial" w:hAnsi="Arial" w:cs="Arial"/>
        </w:rPr>
        <w:t>·10</w:t>
      </w:r>
      <w:r w:rsidRPr="004A6429">
        <w:rPr>
          <w:rFonts w:ascii="Arial" w:hAnsi="Arial" w:cs="Arial"/>
          <w:vertAlign w:val="superscript"/>
        </w:rPr>
        <w:t xml:space="preserve">3 </w:t>
      </w:r>
      <w:r w:rsidRPr="004A6429">
        <w:rPr>
          <w:rFonts w:ascii="Arial" w:hAnsi="Arial" w:cs="Arial"/>
        </w:rPr>
        <w:t xml:space="preserve">cel/L), </w:t>
      </w:r>
      <w:r w:rsidRPr="004A6429">
        <w:rPr>
          <w:rFonts w:ascii="Arial" w:hAnsi="Arial" w:cs="Arial"/>
          <w:i/>
          <w:color w:val="000000"/>
        </w:rPr>
        <w:t>Chaetoceros socialis</w:t>
      </w:r>
      <w:r w:rsidRPr="004A6429">
        <w:rPr>
          <w:rFonts w:ascii="Arial" w:hAnsi="Arial" w:cs="Arial"/>
          <w:color w:val="000000" w:themeColor="text1"/>
        </w:rPr>
        <w:t xml:space="preserve"> (38·10</w:t>
      </w:r>
      <w:r w:rsidRPr="004A6429">
        <w:rPr>
          <w:rFonts w:ascii="Arial" w:hAnsi="Arial" w:cs="Arial"/>
          <w:color w:val="000000" w:themeColor="text1"/>
          <w:vertAlign w:val="superscript"/>
        </w:rPr>
        <w:t xml:space="preserve">3 </w:t>
      </w:r>
      <w:r w:rsidRPr="004A6429">
        <w:rPr>
          <w:rFonts w:ascii="Arial" w:hAnsi="Arial" w:cs="Arial"/>
          <w:color w:val="000000" w:themeColor="text1"/>
        </w:rPr>
        <w:t xml:space="preserve">cel/L) </w:t>
      </w:r>
      <w:r w:rsidRPr="004A6429">
        <w:rPr>
          <w:rFonts w:ascii="Arial" w:hAnsi="Arial" w:cs="Arial"/>
        </w:rPr>
        <w:t>și</w:t>
      </w:r>
      <w:r w:rsidRPr="004A6429">
        <w:rPr>
          <w:rFonts w:ascii="Arial" w:hAnsi="Arial" w:cs="Arial"/>
          <w:color w:val="000000" w:themeColor="text1"/>
        </w:rPr>
        <w:t xml:space="preserve"> </w:t>
      </w:r>
      <w:r w:rsidRPr="004A6429">
        <w:rPr>
          <w:rFonts w:ascii="Arial" w:hAnsi="Arial" w:cs="Arial"/>
          <w:i/>
          <w:color w:val="000000" w:themeColor="text1"/>
        </w:rPr>
        <w:t xml:space="preserve">Pseudo-nitzschia delicatissima </w:t>
      </w:r>
      <w:r w:rsidRPr="004A6429">
        <w:rPr>
          <w:rFonts w:ascii="Arial" w:hAnsi="Arial" w:cs="Arial"/>
          <w:color w:val="000000"/>
        </w:rPr>
        <w:t>(5,5</w:t>
      </w:r>
      <w:r w:rsidRPr="004A6429">
        <w:rPr>
          <w:rFonts w:ascii="Arial" w:hAnsi="Arial" w:cs="Arial"/>
        </w:rPr>
        <w:t>·10</w:t>
      </w:r>
      <w:r w:rsidRPr="004A6429">
        <w:rPr>
          <w:rFonts w:ascii="Arial" w:hAnsi="Arial" w:cs="Arial"/>
          <w:vertAlign w:val="superscript"/>
        </w:rPr>
        <w:t xml:space="preserve">3 </w:t>
      </w:r>
      <w:r w:rsidRPr="004A6429">
        <w:rPr>
          <w:rFonts w:ascii="Arial" w:hAnsi="Arial" w:cs="Arial"/>
        </w:rPr>
        <w:t>cel/L).</w:t>
      </w:r>
      <w:r>
        <w:rPr>
          <w:rFonts w:ascii="Arial" w:hAnsi="Arial" w:cs="Arial"/>
        </w:rPr>
        <w:t xml:space="preserve"> Dominan</w:t>
      </w:r>
      <w:r w:rsidRPr="00C64409">
        <w:rPr>
          <w:rFonts w:ascii="Arial" w:hAnsi="Arial" w:cs="Arial"/>
        </w:rPr>
        <w:t>ț</w:t>
      </w:r>
      <w:r>
        <w:rPr>
          <w:rFonts w:ascii="Arial" w:hAnsi="Arial" w:cs="Arial"/>
        </w:rPr>
        <w:t xml:space="preserve">a </w:t>
      </w:r>
      <w:r>
        <w:rPr>
          <w:rFonts w:ascii="Arial" w:hAnsi="Arial" w:cs="Arial"/>
        </w:rPr>
        <w:lastRenderedPageBreak/>
        <w:t>diatomeelor se remarc</w:t>
      </w:r>
      <w:r w:rsidRPr="00C64409">
        <w:rPr>
          <w:rFonts w:ascii="Arial" w:hAnsi="Arial" w:cs="Arial"/>
        </w:rPr>
        <w:t>ă</w:t>
      </w:r>
      <w:r w:rsidRPr="004A6429">
        <w:rPr>
          <w:rFonts w:ascii="Arial" w:hAnsi="Arial" w:cs="Arial"/>
        </w:rPr>
        <w:t xml:space="preserve"> și</w:t>
      </w:r>
      <w:r>
        <w:rPr>
          <w:rFonts w:ascii="Arial" w:hAnsi="Arial" w:cs="Arial"/>
        </w:rPr>
        <w:t xml:space="preserve"> în ceea ce prive</w:t>
      </w:r>
      <w:r w:rsidRPr="004A6429">
        <w:rPr>
          <w:rFonts w:ascii="Arial" w:hAnsi="Arial" w:cs="Arial"/>
        </w:rPr>
        <w:t>ș</w:t>
      </w:r>
      <w:r>
        <w:rPr>
          <w:rFonts w:ascii="Arial" w:hAnsi="Arial" w:cs="Arial"/>
        </w:rPr>
        <w:t>te biomasa, d</w:t>
      </w:r>
      <w:r w:rsidRPr="00322F6C">
        <w:rPr>
          <w:rFonts w:ascii="Arial" w:hAnsi="Arial" w:cs="Arial"/>
        </w:rPr>
        <w:t>intre</w:t>
      </w:r>
      <w:r>
        <w:rPr>
          <w:rFonts w:ascii="Arial" w:hAnsi="Arial" w:cs="Arial"/>
        </w:rPr>
        <w:t xml:space="preserve"> acestea </w:t>
      </w:r>
      <w:r w:rsidRPr="00322F6C">
        <w:rPr>
          <w:rFonts w:ascii="Arial" w:hAnsi="Arial" w:cs="Arial"/>
        </w:rPr>
        <w:t xml:space="preserve">se </w:t>
      </w:r>
      <w:r>
        <w:rPr>
          <w:rFonts w:ascii="Arial" w:hAnsi="Arial" w:cs="Arial"/>
        </w:rPr>
        <w:t>eviden</w:t>
      </w:r>
      <w:r w:rsidRPr="000E053E">
        <w:rPr>
          <w:rFonts w:ascii="Arial" w:hAnsi="Arial" w:cs="Arial"/>
        </w:rPr>
        <w:t>ț</w:t>
      </w:r>
      <w:r>
        <w:rPr>
          <w:rFonts w:ascii="Arial" w:hAnsi="Arial" w:cs="Arial"/>
        </w:rPr>
        <w:t>iindu-se</w:t>
      </w:r>
      <w:r w:rsidRPr="004D50C1">
        <w:rPr>
          <w:rFonts w:ascii="Arial" w:hAnsi="Arial" w:cs="Arial"/>
        </w:rPr>
        <w:t>:</w:t>
      </w:r>
      <w:r>
        <w:rPr>
          <w:rFonts w:ascii="Arial" w:hAnsi="Arial" w:cs="Arial"/>
        </w:rPr>
        <w:t xml:space="preserve"> </w:t>
      </w:r>
      <w:r w:rsidRPr="004A6429">
        <w:rPr>
          <w:rFonts w:ascii="Arial" w:hAnsi="Arial" w:cs="Arial"/>
          <w:i/>
        </w:rPr>
        <w:t>Cyclotella meneghiniana</w:t>
      </w:r>
      <w:r>
        <w:rPr>
          <w:rFonts w:ascii="Arial" w:hAnsi="Arial" w:cs="Arial"/>
          <w:i/>
        </w:rPr>
        <w:t xml:space="preserve"> </w:t>
      </w:r>
      <w:r>
        <w:rPr>
          <w:rFonts w:ascii="Arial" w:hAnsi="Arial" w:cs="Arial"/>
        </w:rPr>
        <w:t>(84,12</w:t>
      </w:r>
      <w:r w:rsidRPr="00C64409">
        <w:rPr>
          <w:rFonts w:ascii="Arial" w:hAnsi="Arial" w:cs="Arial"/>
        </w:rPr>
        <w:t xml:space="preserve"> mg/m</w:t>
      </w:r>
      <w:r w:rsidRPr="00C64409">
        <w:rPr>
          <w:rFonts w:ascii="Arial" w:hAnsi="Arial" w:cs="Arial"/>
          <w:vertAlign w:val="superscript"/>
        </w:rPr>
        <w:t>3</w:t>
      </w:r>
      <w:r w:rsidRPr="00C64409">
        <w:rPr>
          <w:rFonts w:ascii="Arial" w:hAnsi="Arial" w:cs="Arial"/>
        </w:rPr>
        <w:t>)</w:t>
      </w:r>
      <w:r>
        <w:rPr>
          <w:rFonts w:ascii="Arial" w:hAnsi="Arial" w:cs="Arial"/>
        </w:rPr>
        <w:t xml:space="preserve">, </w:t>
      </w:r>
      <w:r w:rsidRPr="00CD422B">
        <w:rPr>
          <w:rFonts w:ascii="Arial" w:hAnsi="Arial" w:cs="Arial"/>
          <w:i/>
        </w:rPr>
        <w:t>Thallassiosira subsalina</w:t>
      </w:r>
      <w:r>
        <w:rPr>
          <w:rFonts w:ascii="Arial" w:hAnsi="Arial" w:cs="Arial"/>
        </w:rPr>
        <w:t xml:space="preserve"> (33,60</w:t>
      </w:r>
      <w:r w:rsidRPr="00C64409">
        <w:rPr>
          <w:rFonts w:ascii="Arial" w:hAnsi="Arial" w:cs="Arial"/>
        </w:rPr>
        <w:t xml:space="preserve"> mg/m</w:t>
      </w:r>
      <w:r w:rsidRPr="00C64409">
        <w:rPr>
          <w:rFonts w:ascii="Arial" w:hAnsi="Arial" w:cs="Arial"/>
          <w:vertAlign w:val="superscript"/>
        </w:rPr>
        <w:t>3</w:t>
      </w:r>
      <w:r w:rsidRPr="00C64409">
        <w:rPr>
          <w:rFonts w:ascii="Arial" w:hAnsi="Arial" w:cs="Arial"/>
        </w:rPr>
        <w:t>)</w:t>
      </w:r>
      <w:r>
        <w:rPr>
          <w:rFonts w:ascii="Arial" w:hAnsi="Arial" w:cs="Arial"/>
        </w:rPr>
        <w:t xml:space="preserve">, </w:t>
      </w:r>
      <w:r w:rsidRPr="005B413F">
        <w:rPr>
          <w:rFonts w:ascii="Arial" w:hAnsi="Arial" w:cs="Arial"/>
          <w:i/>
        </w:rPr>
        <w:t>Pseudosolenia calcar-avis</w:t>
      </w:r>
      <w:r>
        <w:rPr>
          <w:rFonts w:ascii="Arial" w:hAnsi="Arial" w:cs="Arial"/>
        </w:rPr>
        <w:t xml:space="preserve"> (17,14</w:t>
      </w:r>
      <w:r w:rsidRPr="00C64409">
        <w:rPr>
          <w:rFonts w:ascii="Arial" w:hAnsi="Arial" w:cs="Arial"/>
        </w:rPr>
        <w:t xml:space="preserve"> mg/m</w:t>
      </w:r>
      <w:r w:rsidRPr="00C64409">
        <w:rPr>
          <w:rFonts w:ascii="Arial" w:hAnsi="Arial" w:cs="Arial"/>
          <w:vertAlign w:val="superscript"/>
        </w:rPr>
        <w:t>3</w:t>
      </w:r>
      <w:r w:rsidRPr="00C64409">
        <w:rPr>
          <w:rFonts w:ascii="Arial" w:hAnsi="Arial" w:cs="Arial"/>
        </w:rPr>
        <w:t>)</w:t>
      </w:r>
      <w:r>
        <w:rPr>
          <w:rFonts w:ascii="Arial" w:hAnsi="Arial" w:cs="Arial"/>
        </w:rPr>
        <w:t xml:space="preserve"> </w:t>
      </w:r>
      <w:r w:rsidRPr="004A6429">
        <w:rPr>
          <w:rFonts w:ascii="Arial" w:hAnsi="Arial" w:cs="Arial"/>
        </w:rPr>
        <w:t>și</w:t>
      </w:r>
      <w:r>
        <w:rPr>
          <w:rFonts w:ascii="Arial" w:hAnsi="Arial" w:cs="Arial"/>
        </w:rPr>
        <w:t xml:space="preserve"> </w:t>
      </w:r>
      <w:r w:rsidRPr="00006A30">
        <w:rPr>
          <w:rFonts w:ascii="Arial" w:hAnsi="Arial" w:cs="Arial"/>
          <w:i/>
        </w:rPr>
        <w:t>Nitzschia longissima</w:t>
      </w:r>
      <w:r>
        <w:rPr>
          <w:rFonts w:ascii="Arial" w:hAnsi="Arial" w:cs="Arial"/>
        </w:rPr>
        <w:t xml:space="preserve"> (12,42</w:t>
      </w:r>
      <w:r w:rsidRPr="00C64409">
        <w:rPr>
          <w:rFonts w:ascii="Arial" w:hAnsi="Arial" w:cs="Arial"/>
        </w:rPr>
        <w:t xml:space="preserve"> mg/m</w:t>
      </w:r>
      <w:r w:rsidRPr="00C64409">
        <w:rPr>
          <w:rFonts w:ascii="Arial" w:hAnsi="Arial" w:cs="Arial"/>
          <w:vertAlign w:val="superscript"/>
        </w:rPr>
        <w:t>3</w:t>
      </w:r>
      <w:r w:rsidRPr="00B84B0D">
        <w:rPr>
          <w:rFonts w:ascii="Arial" w:hAnsi="Arial" w:cs="Arial"/>
        </w:rPr>
        <w:t xml:space="preserve">). </w:t>
      </w:r>
      <w:r w:rsidRPr="00335EC3">
        <w:rPr>
          <w:rFonts w:ascii="Arial" w:hAnsi="Arial" w:cs="Arial"/>
        </w:rPr>
        <w:t>(</w:t>
      </w:r>
      <w:r w:rsidR="0053164B">
        <w:rPr>
          <w:rFonts w:ascii="Arial" w:eastAsia="Times New Roman" w:hAnsi="Arial" w:cs="Arial"/>
        </w:rPr>
        <w:t>Figura nr. 3.25</w:t>
      </w:r>
      <w:r w:rsidRPr="00335EC3">
        <w:rPr>
          <w:rFonts w:ascii="Arial" w:hAnsi="Arial" w:cs="Arial"/>
        </w:rPr>
        <w:t>).</w:t>
      </w:r>
    </w:p>
    <w:p w:rsidR="007649E4" w:rsidRDefault="007649E4" w:rsidP="005B5600">
      <w:pPr>
        <w:spacing w:after="0" w:line="276" w:lineRule="auto"/>
        <w:ind w:firstLine="720"/>
        <w:jc w:val="both"/>
        <w:rPr>
          <w:rFonts w:ascii="Arial" w:hAnsi="Arial" w:cs="Arial"/>
        </w:rPr>
      </w:pPr>
      <w:r w:rsidRPr="00BA5CDC">
        <w:rPr>
          <w:rFonts w:ascii="Arial" w:hAnsi="Arial" w:cs="Arial"/>
        </w:rPr>
        <w:t xml:space="preserve">Dintre celelalte grupe, se remarcă cocolitoforidul </w:t>
      </w:r>
      <w:r w:rsidRPr="00BA5CDC">
        <w:rPr>
          <w:rFonts w:ascii="Arial" w:hAnsi="Arial" w:cs="Arial"/>
          <w:i/>
        </w:rPr>
        <w:t>Emiliania</w:t>
      </w:r>
      <w:r w:rsidRPr="00BA5CDC">
        <w:rPr>
          <w:rFonts w:ascii="Arial" w:hAnsi="Arial" w:cs="Arial"/>
        </w:rPr>
        <w:t xml:space="preserve"> </w:t>
      </w:r>
      <w:r w:rsidRPr="00BA5CDC">
        <w:rPr>
          <w:rFonts w:ascii="Arial" w:hAnsi="Arial" w:cs="Arial"/>
          <w:i/>
        </w:rPr>
        <w:t>huxleyi</w:t>
      </w:r>
      <w:r w:rsidRPr="00BA5CDC">
        <w:rPr>
          <w:rFonts w:ascii="Arial" w:hAnsi="Arial" w:cs="Arial"/>
        </w:rPr>
        <w:t xml:space="preserve"> (6,2·10</w:t>
      </w:r>
      <w:r w:rsidRPr="00BA5CDC">
        <w:rPr>
          <w:rFonts w:ascii="Arial" w:hAnsi="Arial" w:cs="Arial"/>
          <w:vertAlign w:val="superscript"/>
        </w:rPr>
        <w:t xml:space="preserve">3 </w:t>
      </w:r>
      <w:r w:rsidRPr="00BA5CDC">
        <w:rPr>
          <w:rFonts w:ascii="Arial" w:hAnsi="Arial" w:cs="Arial"/>
        </w:rPr>
        <w:t xml:space="preserve">cel/L), </w:t>
      </w:r>
      <w:r w:rsidRPr="00142BFF">
        <w:rPr>
          <w:rFonts w:ascii="Arial" w:hAnsi="Arial" w:cs="Arial"/>
        </w:rPr>
        <w:t xml:space="preserve">cianobacteriile </w:t>
      </w:r>
      <w:r w:rsidRPr="00142BFF">
        <w:rPr>
          <w:rFonts w:ascii="Arial" w:hAnsi="Arial" w:cs="Arial"/>
          <w:i/>
        </w:rPr>
        <w:t xml:space="preserve">Pseudanabaena limnetica </w:t>
      </w:r>
      <w:r w:rsidRPr="00142BFF">
        <w:rPr>
          <w:rFonts w:ascii="Arial" w:hAnsi="Arial" w:cs="Arial"/>
        </w:rPr>
        <w:t>(3,8·10</w:t>
      </w:r>
      <w:r w:rsidRPr="00142BFF">
        <w:rPr>
          <w:rFonts w:ascii="Arial" w:hAnsi="Arial" w:cs="Arial"/>
          <w:vertAlign w:val="superscript"/>
        </w:rPr>
        <w:t xml:space="preserve">3 </w:t>
      </w:r>
      <w:r w:rsidRPr="00142BFF">
        <w:rPr>
          <w:rFonts w:ascii="Arial" w:hAnsi="Arial" w:cs="Arial"/>
        </w:rPr>
        <w:t xml:space="preserve">cel/L) și </w:t>
      </w:r>
      <w:r w:rsidRPr="00142BFF">
        <w:rPr>
          <w:rFonts w:ascii="Arial" w:hAnsi="Arial" w:cs="Arial"/>
          <w:i/>
        </w:rPr>
        <w:t xml:space="preserve">Oscillatoria </w:t>
      </w:r>
      <w:r w:rsidRPr="00142BFF">
        <w:rPr>
          <w:rFonts w:ascii="Arial" w:hAnsi="Arial" w:cs="Arial"/>
        </w:rPr>
        <w:t>sp.</w:t>
      </w:r>
      <w:r w:rsidRPr="00142BFF">
        <w:rPr>
          <w:rFonts w:ascii="Arial" w:hAnsi="Arial" w:cs="Arial"/>
          <w:i/>
        </w:rPr>
        <w:t xml:space="preserve"> </w:t>
      </w:r>
      <w:r w:rsidRPr="00142BFF">
        <w:rPr>
          <w:rFonts w:ascii="Arial" w:hAnsi="Arial" w:cs="Arial"/>
        </w:rPr>
        <w:t>(3,8·10</w:t>
      </w:r>
      <w:r w:rsidRPr="00142BFF">
        <w:rPr>
          <w:rFonts w:ascii="Arial" w:hAnsi="Arial" w:cs="Arial"/>
          <w:vertAlign w:val="superscript"/>
        </w:rPr>
        <w:t xml:space="preserve">3 </w:t>
      </w:r>
      <w:r w:rsidRPr="00142BFF">
        <w:rPr>
          <w:rFonts w:ascii="Arial" w:hAnsi="Arial" w:cs="Arial"/>
        </w:rPr>
        <w:t>cel/L)</w:t>
      </w:r>
      <w:r>
        <w:rPr>
          <w:rFonts w:ascii="Arial" w:hAnsi="Arial" w:cs="Arial"/>
        </w:rPr>
        <w:t>,</w:t>
      </w:r>
      <w:r w:rsidRPr="00142BFF">
        <w:rPr>
          <w:rFonts w:ascii="Arial" w:hAnsi="Arial" w:cs="Arial"/>
        </w:rPr>
        <w:t xml:space="preserve"> </w:t>
      </w:r>
      <w:r w:rsidRPr="00167464">
        <w:rPr>
          <w:rFonts w:ascii="Arial" w:hAnsi="Arial" w:cs="Arial"/>
        </w:rPr>
        <w:t xml:space="preserve">și </w:t>
      </w:r>
      <w:r w:rsidRPr="00675560">
        <w:rPr>
          <w:rFonts w:ascii="Arial" w:hAnsi="Arial" w:cs="Arial"/>
        </w:rPr>
        <w:t xml:space="preserve">criptofitul </w:t>
      </w:r>
      <w:r w:rsidRPr="00675560">
        <w:rPr>
          <w:rFonts w:ascii="Arial" w:hAnsi="Arial" w:cs="Arial"/>
          <w:i/>
        </w:rPr>
        <w:t xml:space="preserve">Hillea fusiformis </w:t>
      </w:r>
      <w:r w:rsidRPr="00675560">
        <w:rPr>
          <w:rFonts w:ascii="Arial" w:hAnsi="Arial" w:cs="Arial"/>
        </w:rPr>
        <w:t>(2,6·10</w:t>
      </w:r>
      <w:r w:rsidRPr="00675560">
        <w:rPr>
          <w:rFonts w:ascii="Arial" w:hAnsi="Arial" w:cs="Arial"/>
          <w:vertAlign w:val="superscript"/>
        </w:rPr>
        <w:t xml:space="preserve">3 </w:t>
      </w:r>
      <w:r w:rsidRPr="00675560">
        <w:rPr>
          <w:rFonts w:ascii="Arial" w:hAnsi="Arial" w:cs="Arial"/>
        </w:rPr>
        <w:t>cel/L).</w:t>
      </w:r>
    </w:p>
    <w:p w:rsidR="007649E4" w:rsidRDefault="007649E4" w:rsidP="005B5600">
      <w:pPr>
        <w:spacing w:after="0" w:line="276" w:lineRule="auto"/>
        <w:ind w:firstLine="720"/>
        <w:jc w:val="both"/>
        <w:rPr>
          <w:rFonts w:ascii="Arial" w:hAnsi="Arial" w:cs="Arial"/>
        </w:rPr>
      </w:pPr>
      <w:r w:rsidRPr="000E09ED">
        <w:rPr>
          <w:rFonts w:ascii="Arial" w:hAnsi="Arial" w:cs="Arial"/>
        </w:rPr>
        <w:t xml:space="preserve"> </w:t>
      </w:r>
      <w:r w:rsidRPr="00B84B0D">
        <w:rPr>
          <w:rFonts w:ascii="Arial" w:hAnsi="Arial" w:cs="Arial"/>
        </w:rPr>
        <w:t>Dintre dinoflagelatele care au înregistrat valori maxime ale biomasei, în orizontul 0-20m</w:t>
      </w:r>
      <w:r>
        <w:rPr>
          <w:rFonts w:ascii="Arial" w:hAnsi="Arial" w:cs="Arial"/>
        </w:rPr>
        <w:t>,</w:t>
      </w:r>
      <w:r w:rsidRPr="00B84B0D">
        <w:rPr>
          <w:rFonts w:ascii="Arial" w:hAnsi="Arial" w:cs="Arial"/>
        </w:rPr>
        <w:t xml:space="preserve"> putem enumera: </w:t>
      </w:r>
      <w:r w:rsidRPr="003F5564">
        <w:rPr>
          <w:rFonts w:ascii="Arial" w:hAnsi="Arial" w:cs="Arial"/>
          <w:i/>
        </w:rPr>
        <w:t>Neoceratium furca</w:t>
      </w:r>
      <w:r w:rsidRPr="003F5564">
        <w:rPr>
          <w:rFonts w:ascii="Arial" w:hAnsi="Arial" w:cs="Arial"/>
        </w:rPr>
        <w:t xml:space="preserve"> (27,48 mg/m</w:t>
      </w:r>
      <w:r w:rsidRPr="003F5564">
        <w:rPr>
          <w:rFonts w:ascii="Arial" w:hAnsi="Arial" w:cs="Arial"/>
          <w:vertAlign w:val="superscript"/>
        </w:rPr>
        <w:t>3</w:t>
      </w:r>
      <w:r w:rsidRPr="003F5564">
        <w:rPr>
          <w:rFonts w:ascii="Arial" w:hAnsi="Arial" w:cs="Arial"/>
        </w:rPr>
        <w:t xml:space="preserve">), </w:t>
      </w:r>
      <w:r w:rsidRPr="003D4502">
        <w:rPr>
          <w:rFonts w:ascii="Arial" w:hAnsi="Arial" w:cs="Arial"/>
          <w:i/>
        </w:rPr>
        <w:t xml:space="preserve">Protoperidinium granii </w:t>
      </w:r>
      <w:r w:rsidRPr="003D4502">
        <w:rPr>
          <w:rFonts w:ascii="Arial" w:hAnsi="Arial" w:cs="Arial"/>
        </w:rPr>
        <w:t>(23,70 mg/m</w:t>
      </w:r>
      <w:r w:rsidRPr="003D4502">
        <w:rPr>
          <w:rFonts w:ascii="Arial" w:hAnsi="Arial" w:cs="Arial"/>
          <w:vertAlign w:val="superscript"/>
        </w:rPr>
        <w:t>3</w:t>
      </w:r>
      <w:r w:rsidRPr="003D4502">
        <w:rPr>
          <w:rFonts w:ascii="Arial" w:hAnsi="Arial" w:cs="Arial"/>
        </w:rPr>
        <w:t xml:space="preserve">), </w:t>
      </w:r>
      <w:r w:rsidRPr="003D4502">
        <w:rPr>
          <w:rFonts w:ascii="Arial" w:hAnsi="Arial" w:cs="Arial"/>
          <w:i/>
        </w:rPr>
        <w:t xml:space="preserve">Prorocentrum micans </w:t>
      </w:r>
      <w:r w:rsidRPr="003D4502">
        <w:rPr>
          <w:rFonts w:ascii="Arial" w:hAnsi="Arial" w:cs="Arial"/>
        </w:rPr>
        <w:t>(16,36 mg/m</w:t>
      </w:r>
      <w:r w:rsidRPr="003D4502">
        <w:rPr>
          <w:rFonts w:ascii="Arial" w:hAnsi="Arial" w:cs="Arial"/>
          <w:vertAlign w:val="superscript"/>
        </w:rPr>
        <w:t>3</w:t>
      </w:r>
      <w:r w:rsidRPr="003D4502">
        <w:rPr>
          <w:rFonts w:ascii="Arial" w:hAnsi="Arial" w:cs="Arial"/>
        </w:rPr>
        <w:t xml:space="preserve">) </w:t>
      </w:r>
      <w:r w:rsidRPr="00335EC3">
        <w:rPr>
          <w:rFonts w:ascii="Arial" w:hAnsi="Arial" w:cs="Arial"/>
        </w:rPr>
        <w:t xml:space="preserve">și </w:t>
      </w:r>
      <w:r w:rsidRPr="003F5564">
        <w:rPr>
          <w:rFonts w:ascii="Arial" w:hAnsi="Arial" w:cs="Arial"/>
          <w:i/>
        </w:rPr>
        <w:t>Neoceratium fu</w:t>
      </w:r>
      <w:r>
        <w:rPr>
          <w:rFonts w:ascii="Arial" w:hAnsi="Arial" w:cs="Arial"/>
          <w:i/>
        </w:rPr>
        <w:t>sus</w:t>
      </w:r>
      <w:r w:rsidRPr="003F5564">
        <w:rPr>
          <w:rFonts w:ascii="Arial" w:hAnsi="Arial" w:cs="Arial"/>
        </w:rPr>
        <w:t xml:space="preserve"> (</w:t>
      </w:r>
      <w:r>
        <w:rPr>
          <w:rFonts w:ascii="Arial" w:hAnsi="Arial" w:cs="Arial"/>
        </w:rPr>
        <w:t>11,43</w:t>
      </w:r>
      <w:r w:rsidRPr="003F5564">
        <w:rPr>
          <w:rFonts w:ascii="Arial" w:hAnsi="Arial" w:cs="Arial"/>
        </w:rPr>
        <w:t xml:space="preserve"> mg/m</w:t>
      </w:r>
      <w:r w:rsidRPr="003F5564">
        <w:rPr>
          <w:rFonts w:ascii="Arial" w:hAnsi="Arial" w:cs="Arial"/>
          <w:vertAlign w:val="superscript"/>
        </w:rPr>
        <w:t>3</w:t>
      </w:r>
      <w:r w:rsidRPr="00335EC3">
        <w:rPr>
          <w:rFonts w:ascii="Arial" w:hAnsi="Arial" w:cs="Arial"/>
        </w:rPr>
        <w:t>)</w:t>
      </w:r>
      <w:r>
        <w:rPr>
          <w:rFonts w:ascii="Arial" w:hAnsi="Arial" w:cs="Arial"/>
        </w:rPr>
        <w:t>.</w:t>
      </w:r>
      <w:r w:rsidRPr="00335EC3">
        <w:rPr>
          <w:rFonts w:ascii="Arial" w:hAnsi="Arial" w:cs="Arial"/>
        </w:rPr>
        <w:t xml:space="preserve"> </w:t>
      </w:r>
    </w:p>
    <w:p w:rsidR="007649E4" w:rsidRPr="00C64409" w:rsidRDefault="007649E4" w:rsidP="005B5600">
      <w:pPr>
        <w:spacing w:after="0" w:line="276" w:lineRule="auto"/>
        <w:ind w:firstLine="720"/>
        <w:jc w:val="both"/>
        <w:rPr>
          <w:rFonts w:ascii="Arial" w:hAnsi="Arial" w:cs="Arial"/>
        </w:rPr>
      </w:pPr>
      <w:r w:rsidRPr="000E053E">
        <w:rPr>
          <w:rFonts w:ascii="Arial" w:hAnsi="Arial" w:cs="Arial"/>
        </w:rPr>
        <w:t xml:space="preserve">Valorile medii ale densității și biomasei înregistrate de diatomee (în orizontul de 0m-20m) sunt mult mai mari </w:t>
      </w:r>
      <w:r w:rsidRPr="00C64409">
        <w:rPr>
          <w:rFonts w:ascii="Arial" w:hAnsi="Arial" w:cs="Arial"/>
        </w:rPr>
        <w:t>(74,7·10</w:t>
      </w:r>
      <w:r w:rsidRPr="00C64409">
        <w:rPr>
          <w:rFonts w:ascii="Arial" w:hAnsi="Arial" w:cs="Arial"/>
          <w:vertAlign w:val="superscript"/>
        </w:rPr>
        <w:t xml:space="preserve">3 </w:t>
      </w:r>
      <w:r w:rsidRPr="00C64409">
        <w:rPr>
          <w:rFonts w:ascii="Arial" w:hAnsi="Arial" w:cs="Arial"/>
        </w:rPr>
        <w:t>cel/L și respectiv 99,82 mg/m</w:t>
      </w:r>
      <w:r w:rsidRPr="00C64409">
        <w:rPr>
          <w:rFonts w:ascii="Arial" w:hAnsi="Arial" w:cs="Arial"/>
          <w:vertAlign w:val="superscript"/>
        </w:rPr>
        <w:t>3</w:t>
      </w:r>
      <w:r w:rsidRPr="00C64409">
        <w:rPr>
          <w:rFonts w:ascii="Arial" w:hAnsi="Arial" w:cs="Arial"/>
        </w:rPr>
        <w:t xml:space="preserve">) comparativ cu valorile înregistrate în orizontul de 40m, ceea ce demonstrează afinitățile de dezvoltare ale diatomeelor </w:t>
      </w:r>
      <w:r>
        <w:rPr>
          <w:rFonts w:ascii="Arial" w:hAnsi="Arial" w:cs="Arial"/>
        </w:rPr>
        <w:t xml:space="preserve">pentru apele de suprafaţă bine oxigenate şi </w:t>
      </w:r>
      <w:r w:rsidRPr="00C64409">
        <w:rPr>
          <w:rFonts w:ascii="Arial" w:hAnsi="Arial" w:cs="Arial"/>
        </w:rPr>
        <w:t>îmbogățite în nutrienți.</w:t>
      </w:r>
    </w:p>
    <w:p w:rsidR="007649E4" w:rsidRPr="00B42C55" w:rsidRDefault="007649E4" w:rsidP="005B5600">
      <w:pPr>
        <w:spacing w:after="0" w:line="276" w:lineRule="auto"/>
        <w:ind w:firstLine="720"/>
        <w:jc w:val="both"/>
        <w:rPr>
          <w:rFonts w:ascii="Arial" w:hAnsi="Arial" w:cs="Arial"/>
          <w:noProof/>
        </w:rPr>
      </w:pPr>
      <w:r w:rsidRPr="00CC5FAF">
        <w:rPr>
          <w:rFonts w:ascii="Arial" w:hAnsi="Arial" w:cs="Arial"/>
          <w:noProof/>
        </w:rPr>
        <w:t xml:space="preserve">Spre orizonturile inferioare, dominanța este în continuare menținută de diatomee, în proporție de </w:t>
      </w:r>
      <w:r w:rsidRPr="003614A0">
        <w:rPr>
          <w:rFonts w:ascii="Arial" w:hAnsi="Arial" w:cs="Arial"/>
          <w:noProof/>
        </w:rPr>
        <w:t xml:space="preserve">aproximativ 53% (în orizontul de 40m), urmată de speciile aparținând celorlalte grupe cu proporții de circa 32% (în orizontul de 40m). </w:t>
      </w:r>
      <w:r w:rsidRPr="009521D9">
        <w:rPr>
          <w:rFonts w:ascii="Arial" w:hAnsi="Arial" w:cs="Arial"/>
          <w:noProof/>
        </w:rPr>
        <w:t xml:space="preserve">Speciile aparținând dinoflagelatelor nu au înregistrat dezvoltări importante, proporția lor menținându-se sub 16% pentru densitate </w:t>
      </w:r>
      <w:r>
        <w:rPr>
          <w:rFonts w:ascii="Arial" w:hAnsi="Arial" w:cs="Arial"/>
          <w:noProof/>
        </w:rPr>
        <w:t>îns</w:t>
      </w:r>
      <w:r w:rsidRPr="009521D9">
        <w:rPr>
          <w:rFonts w:ascii="Arial" w:hAnsi="Arial" w:cs="Arial"/>
          <w:noProof/>
        </w:rPr>
        <w:t>ă, se remarcă prin biomasă (cu c</w:t>
      </w:r>
      <w:r>
        <w:rPr>
          <w:rFonts w:ascii="Arial" w:hAnsi="Arial" w:cs="Arial"/>
          <w:noProof/>
        </w:rPr>
        <w:t>irca</w:t>
      </w:r>
      <w:r w:rsidRPr="009521D9">
        <w:rPr>
          <w:rFonts w:ascii="Arial" w:hAnsi="Arial" w:cs="Arial"/>
          <w:noProof/>
        </w:rPr>
        <w:t xml:space="preserve"> 31%</w:t>
      </w:r>
      <w:r>
        <w:rPr>
          <w:rFonts w:ascii="Arial" w:hAnsi="Arial" w:cs="Arial"/>
          <w:noProof/>
        </w:rPr>
        <w:t xml:space="preserve"> - în orizontul 40m</w:t>
      </w:r>
      <w:r w:rsidRPr="009521D9">
        <w:rPr>
          <w:rFonts w:ascii="Arial" w:hAnsi="Arial" w:cs="Arial"/>
          <w:noProof/>
        </w:rPr>
        <w:t>) din totalul fitoplanctonului.</w:t>
      </w:r>
      <w:r w:rsidRPr="00B42C55">
        <w:rPr>
          <w:rFonts w:ascii="Arial" w:hAnsi="Arial" w:cs="Arial"/>
          <w:noProof/>
        </w:rPr>
        <w:t xml:space="preserve"> </w:t>
      </w:r>
    </w:p>
    <w:p w:rsidR="007649E4" w:rsidRPr="00B42C55" w:rsidRDefault="007649E4" w:rsidP="005B5600">
      <w:pPr>
        <w:spacing w:after="0" w:line="276" w:lineRule="auto"/>
        <w:rPr>
          <w:rFonts w:ascii="Arial" w:hAnsi="Arial" w:cs="Arial"/>
          <w:noProof/>
        </w:rPr>
      </w:pPr>
    </w:p>
    <w:p w:rsidR="007649E4" w:rsidRDefault="007649E4" w:rsidP="005B5600">
      <w:pPr>
        <w:spacing w:after="0" w:line="276" w:lineRule="auto"/>
        <w:ind w:firstLine="720"/>
        <w:jc w:val="center"/>
        <w:rPr>
          <w:rFonts w:ascii="Arial" w:hAnsi="Arial" w:cs="Arial"/>
          <w:noProof/>
        </w:rPr>
      </w:pPr>
      <w:r w:rsidRPr="001E0AA8">
        <w:rPr>
          <w:noProof/>
          <w:color w:val="0070C0"/>
          <w:lang w:eastAsia="ro-RO"/>
        </w:rPr>
        <w:drawing>
          <wp:inline distT="0" distB="0" distL="0" distR="0" wp14:anchorId="45E90810" wp14:editId="17E72721">
            <wp:extent cx="3567562" cy="1475117"/>
            <wp:effectExtent l="0" t="0" r="13970" b="10795"/>
            <wp:docPr id="496" name="Chart 2">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B93857" w:rsidRDefault="00B93857" w:rsidP="005B5600">
      <w:pPr>
        <w:spacing w:after="0" w:line="276" w:lineRule="auto"/>
        <w:ind w:firstLine="720"/>
        <w:jc w:val="center"/>
        <w:rPr>
          <w:rFonts w:ascii="Arial" w:hAnsi="Arial" w:cs="Arial"/>
          <w:noProof/>
        </w:rPr>
      </w:pPr>
    </w:p>
    <w:p w:rsidR="007649E4" w:rsidRPr="00B42C55" w:rsidRDefault="007649E4" w:rsidP="005B5600">
      <w:pPr>
        <w:spacing w:after="0" w:line="276" w:lineRule="auto"/>
        <w:ind w:firstLine="720"/>
        <w:jc w:val="center"/>
        <w:rPr>
          <w:rFonts w:ascii="Arial" w:hAnsi="Arial" w:cs="Arial"/>
          <w:noProof/>
        </w:rPr>
      </w:pPr>
      <w:r>
        <w:rPr>
          <w:noProof/>
          <w:lang w:eastAsia="ro-RO"/>
        </w:rPr>
        <w:drawing>
          <wp:inline distT="0" distB="0" distL="0" distR="0" wp14:anchorId="19D4E43F" wp14:editId="174514C3">
            <wp:extent cx="3523471" cy="1673524"/>
            <wp:effectExtent l="0" t="0" r="1270" b="3175"/>
            <wp:docPr id="500" name="Chart 6">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5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7649E4" w:rsidRPr="00B42C55" w:rsidRDefault="0053164B" w:rsidP="005B5600">
      <w:pPr>
        <w:spacing w:after="0" w:line="276" w:lineRule="auto"/>
        <w:jc w:val="center"/>
        <w:rPr>
          <w:rFonts w:ascii="Arial" w:hAnsi="Arial" w:cs="Arial"/>
        </w:rPr>
      </w:pPr>
      <w:r>
        <w:rPr>
          <w:rFonts w:ascii="Arial" w:eastAsia="Times New Roman" w:hAnsi="Arial" w:cs="Arial"/>
        </w:rPr>
        <w:t xml:space="preserve">Figura nr. 3.25 </w:t>
      </w:r>
      <w:r w:rsidR="007649E4" w:rsidRPr="00B42C55">
        <w:rPr>
          <w:rFonts w:ascii="Arial" w:hAnsi="Arial" w:cs="Arial"/>
          <w:noProof/>
        </w:rPr>
        <w:t xml:space="preserve">Valorile densităţii şi biomasei fitoplanctonice, pe grupe taxonomice, în </w:t>
      </w:r>
      <w:r>
        <w:rPr>
          <w:rFonts w:ascii="Arial" w:hAnsi="Arial" w:cs="Arial"/>
          <w:noProof/>
        </w:rPr>
        <w:t xml:space="preserve">zona sondelor </w:t>
      </w:r>
      <w:r>
        <w:rPr>
          <w:rFonts w:ascii="Arial" w:hAnsi="Arial" w:cs="Arial"/>
        </w:rPr>
        <w:t xml:space="preserve">L 4A  - L8A  Lebăda Est - </w:t>
      </w:r>
      <w:r w:rsidR="007649E4">
        <w:rPr>
          <w:rFonts w:ascii="Arial" w:hAnsi="Arial" w:cs="Arial"/>
        </w:rPr>
        <w:t>septembrie 2018</w:t>
      </w:r>
    </w:p>
    <w:p w:rsidR="007649E4" w:rsidRPr="00B42C55" w:rsidRDefault="007649E4" w:rsidP="005B5600">
      <w:pPr>
        <w:spacing w:after="0" w:line="276" w:lineRule="auto"/>
        <w:rPr>
          <w:rFonts w:ascii="Arial" w:hAnsi="Arial" w:cs="Arial"/>
        </w:rPr>
      </w:pPr>
    </w:p>
    <w:p w:rsidR="007649E4" w:rsidRPr="0053164B" w:rsidRDefault="007649E4" w:rsidP="005B5600">
      <w:pPr>
        <w:pStyle w:val="Indentcorptext"/>
        <w:spacing w:after="0" w:line="276" w:lineRule="auto"/>
        <w:ind w:left="0" w:firstLine="720"/>
        <w:jc w:val="both"/>
        <w:rPr>
          <w:rFonts w:ascii="Arial" w:hAnsi="Arial" w:cs="Arial"/>
          <w:bCs/>
          <w:noProof/>
          <w:sz w:val="22"/>
          <w:lang w:val="ro-RO"/>
        </w:rPr>
      </w:pPr>
      <w:r w:rsidRPr="0053164B">
        <w:rPr>
          <w:rFonts w:ascii="Arial" w:hAnsi="Arial" w:cs="Arial"/>
          <w:noProof/>
          <w:sz w:val="22"/>
          <w:lang w:val="ro-RO"/>
        </w:rPr>
        <w:t xml:space="preserve">În ceea ce priveşte conținutul de pigmenți clorofilieni ai fitoplanctonului, se înregistrează concentrații reduse de clorofilă </w:t>
      </w:r>
      <w:r w:rsidRPr="0053164B">
        <w:rPr>
          <w:rFonts w:ascii="Arial" w:hAnsi="Arial" w:cs="Arial"/>
          <w:i/>
          <w:noProof/>
          <w:sz w:val="22"/>
          <w:lang w:val="ro-RO"/>
        </w:rPr>
        <w:t>a</w:t>
      </w:r>
      <w:r w:rsidRPr="0053164B">
        <w:rPr>
          <w:rFonts w:ascii="Arial" w:hAnsi="Arial" w:cs="Arial"/>
          <w:noProof/>
          <w:sz w:val="22"/>
          <w:lang w:val="ro-RO"/>
        </w:rPr>
        <w:t xml:space="preserve"> în </w:t>
      </w:r>
      <w:r w:rsidRPr="0053164B">
        <w:rPr>
          <w:rFonts w:ascii="Arial" w:hAnsi="Arial" w:cs="Arial"/>
          <w:bCs/>
          <w:noProof/>
          <w:sz w:val="22"/>
          <w:lang w:val="ro-RO"/>
        </w:rPr>
        <w:t xml:space="preserve">orizontul de suprafață </w:t>
      </w:r>
      <w:r w:rsidRPr="0053164B">
        <w:rPr>
          <w:rFonts w:ascii="Arial" w:hAnsi="Arial" w:cs="Arial"/>
          <w:noProof/>
          <w:sz w:val="22"/>
          <w:lang w:val="ro-RO"/>
        </w:rPr>
        <w:t xml:space="preserve">0-20m, cu un maxim de 0,96 </w:t>
      </w:r>
      <w:r w:rsidRPr="0053164B">
        <w:rPr>
          <w:rFonts w:ascii="Arial" w:hAnsi="Arial" w:cs="Arial"/>
          <w:bCs/>
          <w:noProof/>
          <w:sz w:val="22"/>
          <w:lang w:val="ro-RO"/>
        </w:rPr>
        <w:t>μg/L (orizontul 0m), valoare ce scade brusc spre orizonturile de adâncime până la 0,12 μg/L (orizontul 40m) (</w:t>
      </w:r>
      <w:r w:rsidR="0053164B" w:rsidRPr="0053164B">
        <w:rPr>
          <w:rFonts w:ascii="Arial" w:hAnsi="Arial" w:cs="Arial"/>
          <w:sz w:val="22"/>
          <w:lang w:val="ro-RO"/>
        </w:rPr>
        <w:t>Figura nr. 3.26</w:t>
      </w:r>
      <w:r w:rsidRPr="0053164B">
        <w:rPr>
          <w:rFonts w:ascii="Arial" w:hAnsi="Arial" w:cs="Arial"/>
          <w:bCs/>
          <w:noProof/>
          <w:sz w:val="22"/>
          <w:lang w:val="ro-RO"/>
        </w:rPr>
        <w:t>).</w:t>
      </w:r>
    </w:p>
    <w:p w:rsidR="007649E4" w:rsidRPr="0053164B" w:rsidRDefault="007649E4" w:rsidP="005B5600">
      <w:pPr>
        <w:pStyle w:val="Indentcorptext"/>
        <w:spacing w:after="0" w:line="276" w:lineRule="auto"/>
        <w:ind w:left="0" w:firstLine="720"/>
        <w:jc w:val="both"/>
        <w:rPr>
          <w:rFonts w:ascii="Arial" w:hAnsi="Arial" w:cs="Arial"/>
          <w:bCs/>
          <w:noProof/>
          <w:sz w:val="22"/>
          <w:lang w:val="ro-RO"/>
        </w:rPr>
      </w:pPr>
    </w:p>
    <w:p w:rsidR="007649E4" w:rsidRPr="00B42C55" w:rsidRDefault="007649E4" w:rsidP="005B5600">
      <w:pPr>
        <w:pStyle w:val="Indentcorptext"/>
        <w:spacing w:after="0" w:line="276" w:lineRule="auto"/>
        <w:ind w:left="0" w:firstLine="720"/>
        <w:jc w:val="center"/>
        <w:rPr>
          <w:rFonts w:ascii="Arial" w:hAnsi="Arial" w:cs="Arial"/>
          <w:bCs/>
          <w:lang w:val="ro-RO"/>
        </w:rPr>
      </w:pPr>
      <w:r>
        <w:rPr>
          <w:noProof/>
          <w:lang w:val="ro-RO" w:eastAsia="ro-RO"/>
        </w:rPr>
        <w:lastRenderedPageBreak/>
        <w:drawing>
          <wp:inline distT="0" distB="0" distL="0" distR="0" wp14:anchorId="503A4871" wp14:editId="66F9FB74">
            <wp:extent cx="3648075" cy="1981200"/>
            <wp:effectExtent l="0" t="0" r="9525" b="0"/>
            <wp:docPr id="505" name="Chart 1">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0000000-0008-0000-08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7649E4" w:rsidRPr="00B42C55" w:rsidRDefault="007649E4" w:rsidP="005B5600">
      <w:pPr>
        <w:spacing w:after="0" w:line="276" w:lineRule="auto"/>
        <w:jc w:val="center"/>
        <w:rPr>
          <w:rFonts w:ascii="Arial" w:hAnsi="Arial" w:cs="Arial"/>
          <w:b/>
          <w:noProof/>
        </w:rPr>
      </w:pPr>
    </w:p>
    <w:p w:rsidR="0053164B" w:rsidRDefault="0053164B" w:rsidP="005B5600">
      <w:pPr>
        <w:spacing w:after="0" w:line="276" w:lineRule="auto"/>
        <w:jc w:val="center"/>
        <w:rPr>
          <w:rFonts w:ascii="Arial" w:hAnsi="Arial" w:cs="Arial"/>
          <w:noProof/>
        </w:rPr>
      </w:pPr>
      <w:r>
        <w:rPr>
          <w:rFonts w:ascii="Arial" w:eastAsia="Times New Roman" w:hAnsi="Arial" w:cs="Arial"/>
        </w:rPr>
        <w:t>Figura nr. 3.2</w:t>
      </w:r>
      <w:r>
        <w:rPr>
          <w:rFonts w:ascii="Arial" w:hAnsi="Arial" w:cs="Arial"/>
        </w:rPr>
        <w:t xml:space="preserve">6 </w:t>
      </w:r>
      <w:r w:rsidR="007649E4" w:rsidRPr="007649E4">
        <w:rPr>
          <w:rFonts w:ascii="Arial" w:hAnsi="Arial" w:cs="Arial"/>
          <w:noProof/>
          <w:color w:val="FF0000"/>
        </w:rPr>
        <w:t xml:space="preserve"> </w:t>
      </w:r>
      <w:r w:rsidR="007649E4" w:rsidRPr="00B42C55">
        <w:rPr>
          <w:rFonts w:ascii="Arial" w:hAnsi="Arial" w:cs="Arial"/>
          <w:noProof/>
        </w:rPr>
        <w:t xml:space="preserve">Distribuţia verticală a clorofilei a  (µg/L) </w:t>
      </w:r>
      <w:r>
        <w:rPr>
          <w:rFonts w:ascii="Arial" w:hAnsi="Arial" w:cs="Arial"/>
          <w:noProof/>
        </w:rPr>
        <w:t>în zona sondelor</w:t>
      </w:r>
    </w:p>
    <w:p w:rsidR="007649E4" w:rsidRPr="00B42C55" w:rsidRDefault="0053164B" w:rsidP="005B5600">
      <w:pPr>
        <w:spacing w:after="0" w:line="276" w:lineRule="auto"/>
        <w:jc w:val="center"/>
        <w:rPr>
          <w:rFonts w:ascii="Arial" w:hAnsi="Arial" w:cs="Arial"/>
        </w:rPr>
      </w:pPr>
      <w:r>
        <w:rPr>
          <w:rFonts w:ascii="Arial" w:hAnsi="Arial" w:cs="Arial"/>
        </w:rPr>
        <w:t>L 4A  - L8A  Lebăda Est</w:t>
      </w:r>
      <w:r w:rsidR="007649E4" w:rsidRPr="00B42C55">
        <w:rPr>
          <w:rFonts w:ascii="Arial" w:hAnsi="Arial" w:cs="Arial"/>
        </w:rPr>
        <w:t xml:space="preserve"> –</w:t>
      </w:r>
      <w:r w:rsidR="007649E4">
        <w:rPr>
          <w:rFonts w:ascii="Arial" w:hAnsi="Arial" w:cs="Arial"/>
        </w:rPr>
        <w:t>septembrie 2018</w:t>
      </w:r>
    </w:p>
    <w:p w:rsidR="007649E4" w:rsidRPr="00B42C55" w:rsidRDefault="007649E4" w:rsidP="005B5600">
      <w:pPr>
        <w:spacing w:after="0" w:line="276" w:lineRule="auto"/>
        <w:rPr>
          <w:rFonts w:ascii="Arial" w:hAnsi="Arial" w:cs="Arial"/>
          <w:b/>
          <w:noProof/>
        </w:rPr>
      </w:pPr>
    </w:p>
    <w:p w:rsidR="0053164B" w:rsidRDefault="0053164B" w:rsidP="005B5600">
      <w:pPr>
        <w:autoSpaceDE w:val="0"/>
        <w:autoSpaceDN w:val="0"/>
        <w:adjustRightInd w:val="0"/>
        <w:spacing w:line="276" w:lineRule="auto"/>
        <w:jc w:val="right"/>
        <w:rPr>
          <w:rFonts w:ascii="Arial" w:hAnsi="Arial" w:cs="Arial"/>
        </w:rPr>
      </w:pPr>
      <w:r>
        <w:rPr>
          <w:rFonts w:ascii="Arial" w:hAnsi="Arial" w:cs="Arial"/>
        </w:rPr>
        <w:t>Tabelul nr. 3.8</w:t>
      </w:r>
    </w:p>
    <w:p w:rsidR="0053164B" w:rsidRDefault="007649E4" w:rsidP="005B5600">
      <w:pPr>
        <w:spacing w:after="0" w:line="276" w:lineRule="auto"/>
        <w:jc w:val="center"/>
        <w:rPr>
          <w:rFonts w:ascii="Arial" w:hAnsi="Arial" w:cs="Arial"/>
          <w:noProof/>
        </w:rPr>
      </w:pPr>
      <w:r w:rsidRPr="00B42C55">
        <w:rPr>
          <w:rFonts w:ascii="Arial" w:hAnsi="Arial" w:cs="Arial"/>
          <w:noProof/>
        </w:rPr>
        <w:t xml:space="preserve">Lista speciilor fitoplanctonice </w:t>
      </w:r>
      <w:r w:rsidR="0053164B">
        <w:rPr>
          <w:rFonts w:ascii="Arial" w:hAnsi="Arial" w:cs="Arial"/>
          <w:noProof/>
        </w:rPr>
        <w:t>în zona sondelor</w:t>
      </w:r>
    </w:p>
    <w:p w:rsidR="007649E4" w:rsidRPr="00B42C55" w:rsidRDefault="0053164B" w:rsidP="005B5600">
      <w:pPr>
        <w:spacing w:after="0" w:line="276" w:lineRule="auto"/>
        <w:ind w:left="993" w:hanging="993"/>
        <w:jc w:val="center"/>
        <w:rPr>
          <w:rFonts w:ascii="Arial" w:hAnsi="Arial" w:cs="Arial"/>
        </w:rPr>
      </w:pPr>
      <w:r>
        <w:rPr>
          <w:rFonts w:ascii="Arial" w:hAnsi="Arial" w:cs="Arial"/>
        </w:rPr>
        <w:t>L 4A  - L8A  Lebăda Est</w:t>
      </w:r>
      <w:r w:rsidR="007649E4" w:rsidRPr="00B42C55">
        <w:rPr>
          <w:rFonts w:ascii="Arial" w:hAnsi="Arial" w:cs="Arial"/>
        </w:rPr>
        <w:t xml:space="preserve"> –</w:t>
      </w:r>
      <w:r w:rsidR="007649E4">
        <w:rPr>
          <w:rFonts w:ascii="Arial" w:hAnsi="Arial" w:cs="Arial"/>
        </w:rPr>
        <w:t>septembrie 2018</w:t>
      </w:r>
    </w:p>
    <w:tbl>
      <w:tblPr>
        <w:tblW w:w="7060" w:type="dxa"/>
        <w:jc w:val="center"/>
        <w:tblLook w:val="04A0" w:firstRow="1" w:lastRow="0" w:firstColumn="1" w:lastColumn="0" w:noHBand="0" w:noVBand="1"/>
      </w:tblPr>
      <w:tblGrid>
        <w:gridCol w:w="3580"/>
        <w:gridCol w:w="3480"/>
      </w:tblGrid>
      <w:tr w:rsidR="007649E4" w:rsidRPr="00057BFE" w:rsidTr="007649E4">
        <w:trPr>
          <w:trHeight w:val="315"/>
          <w:jc w:val="center"/>
        </w:trPr>
        <w:tc>
          <w:tcPr>
            <w:tcW w:w="3580" w:type="dxa"/>
            <w:tcBorders>
              <w:top w:val="single" w:sz="8" w:space="0" w:color="auto"/>
              <w:left w:val="single" w:sz="8" w:space="0" w:color="auto"/>
              <w:bottom w:val="single" w:sz="8" w:space="0" w:color="auto"/>
              <w:right w:val="single" w:sz="8" w:space="0" w:color="auto"/>
            </w:tcBorders>
            <w:shd w:val="clear" w:color="000000" w:fill="B7DEE8"/>
            <w:noWrap/>
            <w:vAlign w:val="bottom"/>
            <w:hideMark/>
          </w:tcPr>
          <w:p w:rsidR="007649E4" w:rsidRPr="00057BFE" w:rsidRDefault="007649E4" w:rsidP="005B5600">
            <w:pPr>
              <w:spacing w:after="0" w:line="276" w:lineRule="auto"/>
              <w:rPr>
                <w:b/>
                <w:bCs/>
                <w:color w:val="000000"/>
                <w:sz w:val="20"/>
                <w:szCs w:val="20"/>
                <w:lang w:eastAsia="ro-RO"/>
              </w:rPr>
            </w:pPr>
            <w:r w:rsidRPr="00057BFE">
              <w:rPr>
                <w:b/>
                <w:bCs/>
                <w:color w:val="000000"/>
                <w:sz w:val="20"/>
                <w:szCs w:val="20"/>
                <w:lang w:eastAsia="ro-RO"/>
              </w:rPr>
              <w:t>BACILLARIOPHYTA</w:t>
            </w:r>
          </w:p>
        </w:tc>
        <w:tc>
          <w:tcPr>
            <w:tcW w:w="3480" w:type="dxa"/>
            <w:tcBorders>
              <w:top w:val="single" w:sz="8" w:space="0" w:color="auto"/>
              <w:left w:val="nil"/>
              <w:bottom w:val="single" w:sz="8" w:space="0" w:color="auto"/>
              <w:right w:val="single" w:sz="8" w:space="0" w:color="auto"/>
            </w:tcBorders>
            <w:shd w:val="clear" w:color="000000" w:fill="B7DEE8"/>
            <w:noWrap/>
            <w:vAlign w:val="bottom"/>
            <w:hideMark/>
          </w:tcPr>
          <w:p w:rsidR="007649E4" w:rsidRPr="00057BFE" w:rsidRDefault="007649E4" w:rsidP="005B5600">
            <w:pPr>
              <w:spacing w:after="0" w:line="276" w:lineRule="auto"/>
              <w:rPr>
                <w:b/>
                <w:bCs/>
                <w:color w:val="000000"/>
                <w:sz w:val="20"/>
                <w:szCs w:val="20"/>
                <w:lang w:eastAsia="ro-RO"/>
              </w:rPr>
            </w:pPr>
            <w:r w:rsidRPr="00057BFE">
              <w:rPr>
                <w:b/>
                <w:bCs/>
                <w:color w:val="000000"/>
                <w:sz w:val="20"/>
                <w:szCs w:val="20"/>
                <w:lang w:eastAsia="ro-RO"/>
              </w:rPr>
              <w:t>CYANOBACTERIA</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Cerataulina pelagica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 xml:space="preserve">Oscillatoria </w:t>
            </w:r>
            <w:r w:rsidRPr="00057BFE">
              <w:rPr>
                <w:color w:val="000000"/>
                <w:sz w:val="20"/>
                <w:szCs w:val="20"/>
                <w:lang w:eastAsia="ro-RO"/>
              </w:rPr>
              <w:t>sp.</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Chaetoceros affinis</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Phormidium hormoides</w:t>
            </w:r>
          </w:p>
        </w:tc>
      </w:tr>
      <w:tr w:rsidR="007649E4" w:rsidRPr="00057BFE" w:rsidTr="007649E4">
        <w:trPr>
          <w:trHeight w:val="315"/>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Chaetoceros danicus</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Pseudanabaena limnetica</w:t>
            </w:r>
          </w:p>
        </w:tc>
      </w:tr>
      <w:tr w:rsidR="007649E4" w:rsidRPr="00057BFE" w:rsidTr="007649E4">
        <w:trPr>
          <w:trHeight w:val="315"/>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Chaetoceros muelleri</w:t>
            </w:r>
          </w:p>
        </w:tc>
        <w:tc>
          <w:tcPr>
            <w:tcW w:w="3480" w:type="dxa"/>
            <w:tcBorders>
              <w:top w:val="single" w:sz="8" w:space="0" w:color="auto"/>
              <w:left w:val="nil"/>
              <w:bottom w:val="single" w:sz="8" w:space="0" w:color="auto"/>
              <w:right w:val="single" w:sz="8" w:space="0" w:color="auto"/>
            </w:tcBorders>
            <w:shd w:val="clear" w:color="000000" w:fill="B7DEE8"/>
            <w:noWrap/>
            <w:vAlign w:val="bottom"/>
            <w:hideMark/>
          </w:tcPr>
          <w:p w:rsidR="007649E4" w:rsidRPr="00057BFE" w:rsidRDefault="007649E4" w:rsidP="005B5600">
            <w:pPr>
              <w:spacing w:after="0" w:line="276" w:lineRule="auto"/>
              <w:rPr>
                <w:b/>
                <w:bCs/>
                <w:color w:val="000000"/>
                <w:sz w:val="20"/>
                <w:szCs w:val="20"/>
                <w:lang w:eastAsia="ro-RO"/>
              </w:rPr>
            </w:pPr>
            <w:r w:rsidRPr="00057BFE">
              <w:rPr>
                <w:b/>
                <w:bCs/>
                <w:color w:val="000000"/>
                <w:sz w:val="20"/>
                <w:szCs w:val="20"/>
                <w:lang w:eastAsia="ro-RO"/>
              </w:rPr>
              <w:t>EUGLENOPHYTA</w:t>
            </w:r>
          </w:p>
        </w:tc>
      </w:tr>
      <w:tr w:rsidR="007649E4" w:rsidRPr="00057BFE" w:rsidTr="007649E4">
        <w:trPr>
          <w:trHeight w:val="315"/>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Chaetoceros peruvianus</w:t>
            </w:r>
          </w:p>
        </w:tc>
        <w:tc>
          <w:tcPr>
            <w:tcW w:w="3480" w:type="dxa"/>
            <w:tcBorders>
              <w:top w:val="nil"/>
              <w:left w:val="nil"/>
              <w:bottom w:val="single" w:sz="8" w:space="0" w:color="auto"/>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Eutreptia lanowii</w:t>
            </w:r>
          </w:p>
        </w:tc>
      </w:tr>
      <w:tr w:rsidR="007649E4" w:rsidRPr="00057BFE" w:rsidTr="007649E4">
        <w:trPr>
          <w:trHeight w:val="315"/>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Chaetoceros similis</w:t>
            </w:r>
          </w:p>
        </w:tc>
        <w:tc>
          <w:tcPr>
            <w:tcW w:w="3480" w:type="dxa"/>
            <w:tcBorders>
              <w:top w:val="nil"/>
              <w:left w:val="nil"/>
              <w:bottom w:val="single" w:sz="8" w:space="0" w:color="auto"/>
              <w:right w:val="single" w:sz="8" w:space="0" w:color="auto"/>
            </w:tcBorders>
            <w:shd w:val="clear" w:color="000000" w:fill="B7DEE8"/>
            <w:noWrap/>
            <w:vAlign w:val="bottom"/>
            <w:hideMark/>
          </w:tcPr>
          <w:p w:rsidR="007649E4" w:rsidRPr="00057BFE" w:rsidRDefault="007649E4" w:rsidP="005B5600">
            <w:pPr>
              <w:spacing w:after="0" w:line="276" w:lineRule="auto"/>
              <w:rPr>
                <w:b/>
                <w:bCs/>
                <w:color w:val="000000"/>
                <w:sz w:val="20"/>
                <w:szCs w:val="20"/>
                <w:lang w:eastAsia="ro-RO"/>
              </w:rPr>
            </w:pPr>
            <w:r w:rsidRPr="00057BFE">
              <w:rPr>
                <w:b/>
                <w:bCs/>
                <w:color w:val="000000"/>
                <w:sz w:val="20"/>
                <w:szCs w:val="20"/>
                <w:lang w:eastAsia="ro-RO"/>
              </w:rPr>
              <w:t>DINOFLAGELLATA</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Chaetoceros similis</w:t>
            </w:r>
            <w:r w:rsidRPr="00057BFE">
              <w:rPr>
                <w:color w:val="000000"/>
                <w:sz w:val="20"/>
                <w:szCs w:val="20"/>
                <w:lang w:eastAsia="ro-RO"/>
              </w:rPr>
              <w:t xml:space="preserve"> f.</w:t>
            </w:r>
            <w:r w:rsidRPr="00057BFE">
              <w:rPr>
                <w:i/>
                <w:iCs/>
                <w:color w:val="000000"/>
                <w:sz w:val="20"/>
                <w:szCs w:val="20"/>
                <w:lang w:eastAsia="ro-RO"/>
              </w:rPr>
              <w:t xml:space="preserve"> solitarus</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Akashiwo sanguinea</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Chaetoceros socialis</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Amphidinium crassum</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Chaetoceros subtilis</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 xml:space="preserve">Amphidinium </w:t>
            </w:r>
            <w:r w:rsidRPr="00057BFE">
              <w:rPr>
                <w:color w:val="000000"/>
                <w:sz w:val="20"/>
                <w:szCs w:val="20"/>
                <w:lang w:eastAsia="ro-RO"/>
              </w:rPr>
              <w:t>sp.</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Cyclotella caspia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Glenodinium paululum</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Cyclotella meneghiniana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Gonyaulax spinifera</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Leptocylindrus danicus</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Gymnodinium agiliforme</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Leptocylindrus minimus</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Gymnodinium helveticum</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 xml:space="preserve">Navicula </w:t>
            </w:r>
            <w:r w:rsidRPr="00057BFE">
              <w:rPr>
                <w:color w:val="000000"/>
                <w:sz w:val="20"/>
                <w:szCs w:val="20"/>
                <w:lang w:eastAsia="ro-RO"/>
              </w:rPr>
              <w:t>sp.</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Gymnodinium najadeum</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Nitzschia longissima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 xml:space="preserve">Gymnodinium </w:t>
            </w:r>
            <w:r w:rsidRPr="00057BFE">
              <w:rPr>
                <w:color w:val="000000"/>
                <w:sz w:val="20"/>
                <w:szCs w:val="20"/>
                <w:lang w:eastAsia="ro-RO"/>
              </w:rPr>
              <w:t>sp.</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 xml:space="preserve">Nitzschia pungens </w:t>
            </w:r>
            <w:r w:rsidRPr="00057BFE">
              <w:rPr>
                <w:color w:val="000000"/>
                <w:sz w:val="20"/>
                <w:szCs w:val="20"/>
                <w:lang w:eastAsia="ro-RO"/>
              </w:rPr>
              <w:t>v</w:t>
            </w:r>
            <w:r w:rsidRPr="00057BFE">
              <w:rPr>
                <w:i/>
                <w:iCs/>
                <w:color w:val="000000"/>
                <w:sz w:val="20"/>
                <w:szCs w:val="20"/>
                <w:lang w:eastAsia="ro-RO"/>
              </w:rPr>
              <w:t>. atlantica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Gymnodinium wulffii</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 xml:space="preserve">Nitzschia tenuirostris </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 xml:space="preserve">Gyrodinium fusiforme </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Proboscia alata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Lessardia elongata</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Pseudo-nitzschia delicatissima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Lingulodinium polyedrum</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Pseudosolenia calcar-avis</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Mesoporos perforatus</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Skeletonema costatum</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Neoceratium furca</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Thalassionema nitzschioides</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Neoceratium fusus</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Thalassiosira anguste-lineata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Oblea rotunda</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Thalassiosira minima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color w:val="000000"/>
                <w:sz w:val="20"/>
                <w:szCs w:val="20"/>
                <w:lang w:eastAsia="ro-RO"/>
              </w:rPr>
            </w:pPr>
            <w:r w:rsidRPr="00057BFE">
              <w:rPr>
                <w:color w:val="000000"/>
                <w:sz w:val="20"/>
                <w:szCs w:val="20"/>
                <w:lang w:eastAsia="ro-RO"/>
              </w:rPr>
              <w:t>Peridinee chisti</w:t>
            </w:r>
          </w:p>
        </w:tc>
      </w:tr>
      <w:tr w:rsidR="007649E4" w:rsidRPr="00057BFE" w:rsidTr="007649E4">
        <w:trPr>
          <w:trHeight w:val="315"/>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Thallassiosira subsalina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color w:val="000000"/>
                <w:sz w:val="20"/>
                <w:szCs w:val="20"/>
                <w:lang w:eastAsia="ro-RO"/>
              </w:rPr>
            </w:pPr>
            <w:r w:rsidRPr="00057BFE">
              <w:rPr>
                <w:color w:val="000000"/>
                <w:sz w:val="20"/>
                <w:szCs w:val="20"/>
                <w:lang w:eastAsia="ro-RO"/>
              </w:rPr>
              <w:t xml:space="preserve">Peridinee stadii vegetative </w:t>
            </w:r>
          </w:p>
        </w:tc>
      </w:tr>
      <w:tr w:rsidR="007649E4" w:rsidRPr="00057BFE" w:rsidTr="007649E4">
        <w:trPr>
          <w:trHeight w:val="315"/>
          <w:jc w:val="center"/>
        </w:trPr>
        <w:tc>
          <w:tcPr>
            <w:tcW w:w="3580" w:type="dxa"/>
            <w:tcBorders>
              <w:top w:val="single" w:sz="8" w:space="0" w:color="auto"/>
              <w:left w:val="single" w:sz="8" w:space="0" w:color="auto"/>
              <w:bottom w:val="single" w:sz="8" w:space="0" w:color="auto"/>
              <w:right w:val="single" w:sz="8" w:space="0" w:color="auto"/>
            </w:tcBorders>
            <w:shd w:val="clear" w:color="000000" w:fill="B7DEE8"/>
            <w:noWrap/>
            <w:vAlign w:val="bottom"/>
            <w:hideMark/>
          </w:tcPr>
          <w:p w:rsidR="007649E4" w:rsidRPr="00057BFE" w:rsidRDefault="007649E4" w:rsidP="005B5600">
            <w:pPr>
              <w:spacing w:after="0" w:line="276" w:lineRule="auto"/>
              <w:rPr>
                <w:b/>
                <w:bCs/>
                <w:color w:val="000000"/>
                <w:sz w:val="20"/>
                <w:szCs w:val="20"/>
                <w:lang w:eastAsia="ro-RO"/>
              </w:rPr>
            </w:pPr>
            <w:r w:rsidRPr="00057BFE">
              <w:rPr>
                <w:b/>
                <w:bCs/>
                <w:color w:val="000000"/>
                <w:sz w:val="20"/>
                <w:szCs w:val="20"/>
                <w:lang w:eastAsia="ro-RO"/>
              </w:rPr>
              <w:t>CHLOROPHYTA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Phalacroma rotundatum</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lastRenderedPageBreak/>
              <w:t xml:space="preserve">Carteria </w:t>
            </w:r>
            <w:r w:rsidRPr="00057BFE">
              <w:rPr>
                <w:color w:val="000000"/>
                <w:sz w:val="20"/>
                <w:szCs w:val="20"/>
                <w:lang w:eastAsia="ro-RO"/>
              </w:rPr>
              <w:t>sp.</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Prorocentrum compressum</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 xml:space="preserve">Chlamydomonas </w:t>
            </w:r>
            <w:r w:rsidRPr="00057BFE">
              <w:rPr>
                <w:color w:val="000000"/>
                <w:sz w:val="20"/>
                <w:szCs w:val="20"/>
                <w:lang w:eastAsia="ro-RO"/>
              </w:rPr>
              <w:t>sp.</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Prorocentrum micans</w:t>
            </w:r>
          </w:p>
        </w:tc>
      </w:tr>
      <w:tr w:rsidR="007649E4" w:rsidRPr="00057BFE" w:rsidTr="007649E4">
        <w:trPr>
          <w:trHeight w:val="315"/>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 xml:space="preserve">Pachysphaera </w:t>
            </w:r>
            <w:r w:rsidRPr="00057BFE">
              <w:rPr>
                <w:color w:val="000000"/>
                <w:sz w:val="20"/>
                <w:szCs w:val="20"/>
                <w:lang w:eastAsia="ro-RO"/>
              </w:rPr>
              <w:t>sp.</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Prorocentrum minimum</w:t>
            </w:r>
          </w:p>
        </w:tc>
      </w:tr>
      <w:tr w:rsidR="007649E4" w:rsidRPr="00057BFE" w:rsidTr="007649E4">
        <w:trPr>
          <w:trHeight w:val="315"/>
          <w:jc w:val="center"/>
        </w:trPr>
        <w:tc>
          <w:tcPr>
            <w:tcW w:w="3580" w:type="dxa"/>
            <w:tcBorders>
              <w:top w:val="single" w:sz="8" w:space="0" w:color="auto"/>
              <w:left w:val="single" w:sz="8" w:space="0" w:color="auto"/>
              <w:bottom w:val="single" w:sz="8" w:space="0" w:color="auto"/>
              <w:right w:val="single" w:sz="8" w:space="0" w:color="auto"/>
            </w:tcBorders>
            <w:shd w:val="clear" w:color="000000" w:fill="B7DEE8"/>
            <w:noWrap/>
            <w:vAlign w:val="bottom"/>
            <w:hideMark/>
          </w:tcPr>
          <w:p w:rsidR="007649E4" w:rsidRPr="00057BFE" w:rsidRDefault="007649E4" w:rsidP="005B5600">
            <w:pPr>
              <w:spacing w:after="0" w:line="276" w:lineRule="auto"/>
              <w:rPr>
                <w:b/>
                <w:bCs/>
                <w:color w:val="000000"/>
                <w:sz w:val="20"/>
                <w:szCs w:val="20"/>
                <w:lang w:eastAsia="ro-RO"/>
              </w:rPr>
            </w:pPr>
            <w:r w:rsidRPr="00057BFE">
              <w:rPr>
                <w:b/>
                <w:bCs/>
                <w:color w:val="000000"/>
                <w:sz w:val="20"/>
                <w:szCs w:val="20"/>
                <w:lang w:eastAsia="ro-RO"/>
              </w:rPr>
              <w:t>CHRYSOPHYTA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Protoceratium reticulatum</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Acanthoica quattrospina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Protoperidinium brevipes</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Apedinella spinifera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Protoperidinium granii</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Ebria tripartita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Protoperidinium solidicorne</w:t>
            </w:r>
          </w:p>
        </w:tc>
      </w:tr>
      <w:tr w:rsidR="007649E4" w:rsidRPr="00057BFE" w:rsidTr="007649E4">
        <w:trPr>
          <w:trHeight w:val="315"/>
          <w:jc w:val="center"/>
        </w:trPr>
        <w:tc>
          <w:tcPr>
            <w:tcW w:w="3580" w:type="dxa"/>
            <w:tcBorders>
              <w:top w:val="nil"/>
              <w:left w:val="single" w:sz="8" w:space="0" w:color="auto"/>
              <w:bottom w:val="single" w:sz="8" w:space="0" w:color="auto"/>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Emiliania huxleyi</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Protoperidinium steinii</w:t>
            </w:r>
          </w:p>
        </w:tc>
      </w:tr>
      <w:tr w:rsidR="007649E4" w:rsidRPr="00057BFE" w:rsidTr="007649E4">
        <w:trPr>
          <w:trHeight w:val="315"/>
          <w:jc w:val="center"/>
        </w:trPr>
        <w:tc>
          <w:tcPr>
            <w:tcW w:w="3580" w:type="dxa"/>
            <w:tcBorders>
              <w:top w:val="nil"/>
              <w:left w:val="single" w:sz="8" w:space="0" w:color="auto"/>
              <w:bottom w:val="single" w:sz="8" w:space="0" w:color="auto"/>
              <w:right w:val="single" w:sz="8" w:space="0" w:color="auto"/>
            </w:tcBorders>
            <w:shd w:val="clear" w:color="000000" w:fill="B7DEE8"/>
            <w:noWrap/>
            <w:vAlign w:val="bottom"/>
            <w:hideMark/>
          </w:tcPr>
          <w:p w:rsidR="007649E4" w:rsidRPr="00057BFE" w:rsidRDefault="007649E4" w:rsidP="005B5600">
            <w:pPr>
              <w:spacing w:after="0" w:line="276" w:lineRule="auto"/>
              <w:rPr>
                <w:b/>
                <w:bCs/>
                <w:color w:val="000000"/>
                <w:sz w:val="20"/>
                <w:szCs w:val="20"/>
                <w:lang w:eastAsia="ro-RO"/>
              </w:rPr>
            </w:pPr>
            <w:r w:rsidRPr="00057BFE">
              <w:rPr>
                <w:b/>
                <w:bCs/>
                <w:color w:val="000000"/>
                <w:sz w:val="20"/>
                <w:szCs w:val="20"/>
                <w:lang w:eastAsia="ro-RO"/>
              </w:rPr>
              <w:t>CRYPTOPHYTA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Scrippsiella trochoidea</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Chroomonas caudata</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Torodinium robustum</w:t>
            </w:r>
          </w:p>
        </w:tc>
      </w:tr>
      <w:tr w:rsidR="007649E4" w:rsidRPr="00057BFE" w:rsidTr="007649E4">
        <w:trPr>
          <w:trHeight w:val="300"/>
          <w:jc w:val="center"/>
        </w:trPr>
        <w:tc>
          <w:tcPr>
            <w:tcW w:w="3580" w:type="dxa"/>
            <w:tcBorders>
              <w:top w:val="nil"/>
              <w:left w:val="single" w:sz="8" w:space="0" w:color="auto"/>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Hillea fusiformis</w:t>
            </w:r>
          </w:p>
        </w:tc>
        <w:tc>
          <w:tcPr>
            <w:tcW w:w="3480" w:type="dxa"/>
            <w:tcBorders>
              <w:top w:val="nil"/>
              <w:left w:val="nil"/>
              <w:bottom w:val="nil"/>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 </w:t>
            </w:r>
          </w:p>
        </w:tc>
      </w:tr>
      <w:tr w:rsidR="007649E4" w:rsidRPr="00057BFE" w:rsidTr="00B93857">
        <w:trPr>
          <w:trHeight w:val="114"/>
          <w:jc w:val="center"/>
        </w:trPr>
        <w:tc>
          <w:tcPr>
            <w:tcW w:w="3580" w:type="dxa"/>
            <w:tcBorders>
              <w:top w:val="nil"/>
              <w:left w:val="single" w:sz="8" w:space="0" w:color="auto"/>
              <w:bottom w:val="single" w:sz="8" w:space="0" w:color="auto"/>
              <w:right w:val="single" w:sz="8" w:space="0" w:color="auto"/>
            </w:tcBorders>
            <w:shd w:val="clear" w:color="auto" w:fill="auto"/>
            <w:noWrap/>
            <w:vAlign w:val="bottom"/>
            <w:hideMark/>
          </w:tcPr>
          <w:p w:rsidR="007649E4" w:rsidRPr="00057BFE" w:rsidRDefault="007649E4" w:rsidP="005B5600">
            <w:pPr>
              <w:spacing w:after="0" w:line="276" w:lineRule="auto"/>
              <w:rPr>
                <w:color w:val="000000"/>
                <w:sz w:val="20"/>
                <w:szCs w:val="20"/>
                <w:lang w:eastAsia="ro-RO"/>
              </w:rPr>
            </w:pPr>
            <w:r w:rsidRPr="00057BFE">
              <w:rPr>
                <w:color w:val="000000"/>
                <w:sz w:val="20"/>
                <w:szCs w:val="20"/>
                <w:lang w:eastAsia="ro-RO"/>
              </w:rPr>
              <w:t>Flagelate mici</w:t>
            </w:r>
          </w:p>
        </w:tc>
        <w:tc>
          <w:tcPr>
            <w:tcW w:w="3480" w:type="dxa"/>
            <w:tcBorders>
              <w:top w:val="nil"/>
              <w:left w:val="nil"/>
              <w:bottom w:val="single" w:sz="8" w:space="0" w:color="auto"/>
              <w:right w:val="single" w:sz="8" w:space="0" w:color="auto"/>
            </w:tcBorders>
            <w:shd w:val="clear" w:color="auto" w:fill="auto"/>
            <w:noWrap/>
            <w:vAlign w:val="bottom"/>
            <w:hideMark/>
          </w:tcPr>
          <w:p w:rsidR="007649E4" w:rsidRPr="00057BFE" w:rsidRDefault="007649E4" w:rsidP="005B5600">
            <w:pPr>
              <w:spacing w:after="0" w:line="276" w:lineRule="auto"/>
              <w:rPr>
                <w:i/>
                <w:iCs/>
                <w:color w:val="000000"/>
                <w:sz w:val="20"/>
                <w:szCs w:val="20"/>
                <w:lang w:eastAsia="ro-RO"/>
              </w:rPr>
            </w:pPr>
            <w:r w:rsidRPr="00057BFE">
              <w:rPr>
                <w:i/>
                <w:iCs/>
                <w:color w:val="000000"/>
                <w:sz w:val="20"/>
                <w:szCs w:val="20"/>
                <w:lang w:eastAsia="ro-RO"/>
              </w:rPr>
              <w:t> </w:t>
            </w:r>
          </w:p>
        </w:tc>
      </w:tr>
    </w:tbl>
    <w:p w:rsidR="007649E4" w:rsidRPr="00B42C55" w:rsidRDefault="007649E4" w:rsidP="005B5600">
      <w:pPr>
        <w:spacing w:after="0" w:line="276" w:lineRule="auto"/>
        <w:jc w:val="center"/>
        <w:rPr>
          <w:rFonts w:ascii="Arial" w:hAnsi="Arial" w:cs="Arial"/>
        </w:rPr>
      </w:pPr>
    </w:p>
    <w:p w:rsidR="007649E4" w:rsidRPr="00E82767" w:rsidRDefault="007649E4" w:rsidP="009B03D9">
      <w:pPr>
        <w:spacing w:after="0" w:line="276" w:lineRule="auto"/>
        <w:ind w:firstLine="709"/>
        <w:jc w:val="both"/>
        <w:rPr>
          <w:rFonts w:ascii="Arial" w:hAnsi="Arial" w:cs="Arial"/>
          <w:noProof/>
        </w:rPr>
      </w:pPr>
      <w:r w:rsidRPr="00B42C55">
        <w:rPr>
          <w:rFonts w:ascii="Arial" w:hAnsi="Arial" w:cs="Arial"/>
          <w:b/>
        </w:rPr>
        <w:t>Concluzii:</w:t>
      </w:r>
      <w:r w:rsidR="0053164B">
        <w:rPr>
          <w:rFonts w:ascii="Arial" w:hAnsi="Arial" w:cs="Arial"/>
          <w:b/>
        </w:rPr>
        <w:t xml:space="preserve"> </w:t>
      </w:r>
      <w:r w:rsidRPr="00B42C55">
        <w:rPr>
          <w:rFonts w:ascii="Arial" w:hAnsi="Arial" w:cs="Arial"/>
        </w:rPr>
        <w:t xml:space="preserve">Comunitatea fitoplanctonică în luna </w:t>
      </w:r>
      <w:r>
        <w:rPr>
          <w:rFonts w:ascii="Arial" w:hAnsi="Arial" w:cs="Arial"/>
        </w:rPr>
        <w:t xml:space="preserve">septembrie </w:t>
      </w:r>
      <w:r w:rsidRPr="00B42C55">
        <w:rPr>
          <w:rFonts w:ascii="Arial" w:hAnsi="Arial" w:cs="Arial"/>
        </w:rPr>
        <w:t>s-a caracterizat printr-o d</w:t>
      </w:r>
      <w:r w:rsidRPr="00B42C55">
        <w:rPr>
          <w:rFonts w:ascii="Arial" w:hAnsi="Arial" w:cs="Arial"/>
          <w:noProof/>
        </w:rPr>
        <w:t xml:space="preserve">iversitate importantă, fiind caracterizată în principal de specii ce se dezvoltă predominant în sezonului de </w:t>
      </w:r>
      <w:r>
        <w:rPr>
          <w:rFonts w:ascii="Arial" w:hAnsi="Arial" w:cs="Arial"/>
          <w:noProof/>
        </w:rPr>
        <w:t>toamn</w:t>
      </w:r>
      <w:r w:rsidRPr="00B42C55">
        <w:rPr>
          <w:rFonts w:ascii="Arial" w:hAnsi="Arial" w:cs="Arial"/>
          <w:noProof/>
        </w:rPr>
        <w:t>ă,</w:t>
      </w:r>
      <w:r w:rsidRPr="00B42C55">
        <w:rPr>
          <w:rFonts w:ascii="Arial" w:hAnsi="Arial" w:cs="Arial"/>
        </w:rPr>
        <w:t xml:space="preserve"> dar care </w:t>
      </w:r>
      <w:r w:rsidRPr="00B42C55">
        <w:rPr>
          <w:rFonts w:ascii="Arial" w:hAnsi="Arial" w:cs="Arial"/>
          <w:noProof/>
        </w:rPr>
        <w:t xml:space="preserve">se încadrează în domeniul de variație caracteristic zonei şi perioadei </w:t>
      </w:r>
      <w:r w:rsidRPr="00E82767">
        <w:rPr>
          <w:rFonts w:ascii="Arial" w:hAnsi="Arial" w:cs="Arial"/>
          <w:noProof/>
        </w:rPr>
        <w:t xml:space="preserve">analizate. </w:t>
      </w:r>
    </w:p>
    <w:p w:rsidR="007649E4" w:rsidRPr="00B42C55" w:rsidRDefault="007649E4" w:rsidP="005B5600">
      <w:pPr>
        <w:spacing w:after="0" w:line="276" w:lineRule="auto"/>
        <w:ind w:firstLine="720"/>
        <w:jc w:val="both"/>
        <w:rPr>
          <w:rFonts w:ascii="Arial" w:hAnsi="Arial" w:cs="Arial"/>
          <w:noProof/>
        </w:rPr>
      </w:pPr>
      <w:r>
        <w:rPr>
          <w:rFonts w:ascii="Arial" w:hAnsi="Arial" w:cs="Arial"/>
          <w:noProof/>
        </w:rPr>
        <w:t xml:space="preserve">Din </w:t>
      </w:r>
      <w:r w:rsidRPr="00E82767">
        <w:rPr>
          <w:rFonts w:ascii="Arial" w:hAnsi="Arial" w:cs="Arial"/>
          <w:noProof/>
        </w:rPr>
        <w:t>numărul total al speciilor fitoplanctonice</w:t>
      </w:r>
      <w:r>
        <w:rPr>
          <w:rFonts w:ascii="Arial" w:hAnsi="Arial" w:cs="Arial"/>
          <w:noProof/>
        </w:rPr>
        <w:t>, s</w:t>
      </w:r>
      <w:r w:rsidRPr="00E82767">
        <w:rPr>
          <w:rFonts w:ascii="Arial" w:hAnsi="Arial" w:cs="Arial"/>
          <w:noProof/>
        </w:rPr>
        <w:t xml:space="preserve">e remarcă dominanța </w:t>
      </w:r>
      <w:r w:rsidRPr="00E82767">
        <w:rPr>
          <w:rFonts w:ascii="Arial" w:hAnsi="Arial" w:cs="Arial"/>
        </w:rPr>
        <w:t xml:space="preserve">dinoflagelatelor </w:t>
      </w:r>
      <w:r w:rsidRPr="00E82767">
        <w:rPr>
          <w:rFonts w:ascii="Arial" w:hAnsi="Arial" w:cs="Arial"/>
          <w:noProof/>
        </w:rPr>
        <w:t xml:space="preserve">din punct de vedere al biodiversității (44%) fiind urmate de </w:t>
      </w:r>
      <w:r w:rsidRPr="00E82767">
        <w:rPr>
          <w:rFonts w:ascii="Arial" w:hAnsi="Arial" w:cs="Arial"/>
        </w:rPr>
        <w:t xml:space="preserve">diatomee cu un procent de 36% și </w:t>
      </w:r>
      <w:r w:rsidRPr="00E82767">
        <w:rPr>
          <w:rFonts w:ascii="Arial" w:hAnsi="Arial" w:cs="Arial"/>
          <w:noProof/>
        </w:rPr>
        <w:t>crisofite</w:t>
      </w:r>
      <w:r w:rsidRPr="00E82767">
        <w:rPr>
          <w:rFonts w:ascii="Arial" w:hAnsi="Arial" w:cs="Arial"/>
        </w:rPr>
        <w:t xml:space="preserve"> cu 6%</w:t>
      </w:r>
      <w:r w:rsidRPr="00E82767">
        <w:rPr>
          <w:rFonts w:ascii="Arial" w:hAnsi="Arial" w:cs="Arial"/>
          <w:noProof/>
        </w:rPr>
        <w:t xml:space="preserve"> din numărul total al speciilor fitoplanctonice, </w:t>
      </w:r>
      <w:r w:rsidRPr="00E82767">
        <w:rPr>
          <w:rFonts w:ascii="Arial" w:hAnsi="Arial" w:cs="Arial"/>
        </w:rPr>
        <w:t xml:space="preserve">celelalte grupe fiind mai slab reprezentate (14%). </w:t>
      </w:r>
    </w:p>
    <w:p w:rsidR="007649E4" w:rsidRDefault="007649E4" w:rsidP="005B5600">
      <w:pPr>
        <w:spacing w:after="0" w:line="276" w:lineRule="auto"/>
        <w:ind w:firstLine="720"/>
        <w:jc w:val="both"/>
        <w:rPr>
          <w:rFonts w:ascii="Arial" w:hAnsi="Arial" w:cs="Arial"/>
          <w:noProof/>
        </w:rPr>
      </w:pPr>
      <w:r w:rsidRPr="00B42C55">
        <w:rPr>
          <w:rFonts w:ascii="Arial" w:hAnsi="Arial" w:cs="Arial"/>
        </w:rPr>
        <w:t xml:space="preserve">Din punct de vedere cantitativ, populaţia fitoplanctonică a avut o dezvoltare importantă în această lună, cu densități și biomase maxime în orizontul de </w:t>
      </w:r>
      <w:r>
        <w:rPr>
          <w:rFonts w:ascii="Arial" w:hAnsi="Arial" w:cs="Arial"/>
        </w:rPr>
        <w:t>suprafa</w:t>
      </w:r>
      <w:r w:rsidRPr="00B42C55">
        <w:rPr>
          <w:rFonts w:ascii="Arial" w:hAnsi="Arial" w:cs="Arial"/>
        </w:rPr>
        <w:t>ță</w:t>
      </w:r>
      <w:r>
        <w:rPr>
          <w:rFonts w:ascii="Arial" w:hAnsi="Arial" w:cs="Arial"/>
        </w:rPr>
        <w:t xml:space="preserve"> (</w:t>
      </w:r>
      <w:r w:rsidRPr="00E73672">
        <w:rPr>
          <w:rFonts w:ascii="Arial" w:hAnsi="Arial" w:cs="Arial"/>
        </w:rPr>
        <w:t>orizontul 0-20m</w:t>
      </w:r>
      <w:r>
        <w:rPr>
          <w:rFonts w:ascii="Arial" w:hAnsi="Arial" w:cs="Arial"/>
        </w:rPr>
        <w:t>)</w:t>
      </w:r>
      <w:r w:rsidRPr="00E73672">
        <w:rPr>
          <w:rFonts w:ascii="Arial" w:hAnsi="Arial" w:cs="Arial"/>
        </w:rPr>
        <w:t>. Se remarcă dominanța diatomeelor at</w:t>
      </w:r>
      <w:r w:rsidRPr="00E73672">
        <w:rPr>
          <w:rFonts w:ascii="Arial" w:hAnsi="Arial" w:cs="Arial"/>
          <w:noProof/>
        </w:rPr>
        <w:t>ât în ceea ce priveşte densitatea</w:t>
      </w:r>
      <w:r>
        <w:rPr>
          <w:rFonts w:ascii="Arial" w:hAnsi="Arial" w:cs="Arial"/>
          <w:noProof/>
        </w:rPr>
        <w:t>,</w:t>
      </w:r>
      <w:r w:rsidRPr="00E73672">
        <w:rPr>
          <w:rFonts w:ascii="Arial" w:hAnsi="Arial" w:cs="Arial"/>
          <w:noProof/>
        </w:rPr>
        <w:t xml:space="preserve"> cât şi biomasa.</w:t>
      </w:r>
    </w:p>
    <w:p w:rsidR="007649E4" w:rsidRPr="00B42C55" w:rsidRDefault="007649E4" w:rsidP="005B5600">
      <w:pPr>
        <w:spacing w:after="0" w:line="276" w:lineRule="auto"/>
        <w:ind w:firstLine="720"/>
        <w:jc w:val="both"/>
        <w:rPr>
          <w:rFonts w:ascii="Arial" w:hAnsi="Arial" w:cs="Arial"/>
          <w:noProof/>
        </w:rPr>
      </w:pPr>
      <w:r w:rsidRPr="007E1845">
        <w:rPr>
          <w:rFonts w:ascii="Arial" w:hAnsi="Arial" w:cs="Arial"/>
          <w:noProof/>
        </w:rPr>
        <w:t>Spre orizonturile inferioare, dominanța este în continuare menținută de diatomee, în proporție de aproximativ 53%, urmată de speciile aparținând celorlalte grupe (circa 32%) și de cele aparținând dinoflagelatelor.</w:t>
      </w:r>
    </w:p>
    <w:p w:rsidR="007649E4" w:rsidRDefault="007649E4" w:rsidP="005B5600">
      <w:pPr>
        <w:spacing w:after="0" w:line="276" w:lineRule="auto"/>
        <w:ind w:firstLine="720"/>
        <w:jc w:val="both"/>
        <w:rPr>
          <w:rFonts w:ascii="Arial" w:hAnsi="Arial" w:cs="Arial"/>
        </w:rPr>
      </w:pPr>
      <w:r w:rsidRPr="002F670B">
        <w:rPr>
          <w:rFonts w:ascii="Arial" w:hAnsi="Arial" w:cs="Arial"/>
        </w:rPr>
        <w:t xml:space="preserve">Pentru această lună, speciile dominante au fost reprezentate de diatomeele </w:t>
      </w:r>
      <w:r w:rsidRPr="002F670B">
        <w:rPr>
          <w:rFonts w:ascii="Arial" w:hAnsi="Arial" w:cs="Arial"/>
          <w:i/>
        </w:rPr>
        <w:t>Cyclotella meneghiniana</w:t>
      </w:r>
      <w:r w:rsidRPr="002F670B">
        <w:rPr>
          <w:rFonts w:ascii="Arial" w:hAnsi="Arial" w:cs="Arial"/>
        </w:rPr>
        <w:t xml:space="preserve">, </w:t>
      </w:r>
      <w:r w:rsidRPr="002F670B">
        <w:rPr>
          <w:rFonts w:ascii="Arial" w:hAnsi="Arial" w:cs="Arial"/>
          <w:i/>
        </w:rPr>
        <w:t>Leptocylindrus minimus</w:t>
      </w:r>
      <w:r w:rsidRPr="002F670B">
        <w:rPr>
          <w:rFonts w:ascii="Arial" w:hAnsi="Arial" w:cs="Arial"/>
        </w:rPr>
        <w:t xml:space="preserve">, </w:t>
      </w:r>
      <w:r w:rsidRPr="002F670B">
        <w:rPr>
          <w:rFonts w:ascii="Arial" w:hAnsi="Arial" w:cs="Arial"/>
          <w:i/>
          <w:color w:val="000000"/>
        </w:rPr>
        <w:t>Chaetoceros socialis</w:t>
      </w:r>
      <w:r w:rsidRPr="002F670B">
        <w:rPr>
          <w:rFonts w:ascii="Arial" w:hAnsi="Arial" w:cs="Arial"/>
          <w:color w:val="000000" w:themeColor="text1"/>
        </w:rPr>
        <w:t xml:space="preserve"> </w:t>
      </w:r>
      <w:r w:rsidRPr="002F670B">
        <w:rPr>
          <w:rFonts w:ascii="Arial" w:hAnsi="Arial" w:cs="Arial"/>
        </w:rPr>
        <w:t>și</w:t>
      </w:r>
      <w:r w:rsidRPr="002F670B">
        <w:rPr>
          <w:rFonts w:ascii="Arial" w:hAnsi="Arial" w:cs="Arial"/>
          <w:color w:val="000000" w:themeColor="text1"/>
        </w:rPr>
        <w:t xml:space="preserve"> </w:t>
      </w:r>
      <w:r w:rsidRPr="002F670B">
        <w:rPr>
          <w:rFonts w:ascii="Arial" w:hAnsi="Arial" w:cs="Arial"/>
          <w:i/>
          <w:color w:val="000000" w:themeColor="text1"/>
        </w:rPr>
        <w:t>Pseudo-nitzschia delicatissima</w:t>
      </w:r>
      <w:r w:rsidRPr="002F670B">
        <w:rPr>
          <w:rFonts w:ascii="Arial" w:hAnsi="Arial" w:cs="Arial"/>
          <w:color w:val="000000" w:themeColor="text1"/>
        </w:rPr>
        <w:t xml:space="preserve">, urmate de </w:t>
      </w:r>
      <w:r w:rsidRPr="002F670B">
        <w:rPr>
          <w:rFonts w:ascii="Arial" w:hAnsi="Arial" w:cs="Arial"/>
        </w:rPr>
        <w:t xml:space="preserve">cocolitoforidul </w:t>
      </w:r>
      <w:r w:rsidRPr="002F670B">
        <w:rPr>
          <w:rFonts w:ascii="Arial" w:hAnsi="Arial" w:cs="Arial"/>
          <w:i/>
        </w:rPr>
        <w:t>Emiliania</w:t>
      </w:r>
      <w:r w:rsidRPr="002F670B">
        <w:rPr>
          <w:rFonts w:ascii="Arial" w:hAnsi="Arial" w:cs="Arial"/>
        </w:rPr>
        <w:t xml:space="preserve"> </w:t>
      </w:r>
      <w:r w:rsidRPr="002F670B">
        <w:rPr>
          <w:rFonts w:ascii="Arial" w:hAnsi="Arial" w:cs="Arial"/>
          <w:i/>
        </w:rPr>
        <w:t>huxleyi</w:t>
      </w:r>
      <w:r w:rsidRPr="002F670B">
        <w:rPr>
          <w:rFonts w:ascii="Arial" w:hAnsi="Arial" w:cs="Arial"/>
        </w:rPr>
        <w:t xml:space="preserve">, cianobacteriile </w:t>
      </w:r>
      <w:r w:rsidRPr="002F670B">
        <w:rPr>
          <w:rFonts w:ascii="Arial" w:hAnsi="Arial" w:cs="Arial"/>
          <w:i/>
        </w:rPr>
        <w:t xml:space="preserve">Pseudanabaena limnetica </w:t>
      </w:r>
      <w:r w:rsidRPr="002F670B">
        <w:rPr>
          <w:rFonts w:ascii="Arial" w:hAnsi="Arial" w:cs="Arial"/>
        </w:rPr>
        <w:t xml:space="preserve">și </w:t>
      </w:r>
      <w:r w:rsidRPr="002F670B">
        <w:rPr>
          <w:rFonts w:ascii="Arial" w:hAnsi="Arial" w:cs="Arial"/>
          <w:i/>
        </w:rPr>
        <w:t xml:space="preserve">Oscillatoria </w:t>
      </w:r>
      <w:r w:rsidRPr="002F670B">
        <w:rPr>
          <w:rFonts w:ascii="Arial" w:hAnsi="Arial" w:cs="Arial"/>
        </w:rPr>
        <w:t xml:space="preserve">sp., și criptofitul </w:t>
      </w:r>
      <w:r w:rsidRPr="002F670B">
        <w:rPr>
          <w:rFonts w:ascii="Arial" w:hAnsi="Arial" w:cs="Arial"/>
          <w:i/>
        </w:rPr>
        <w:t>Hillea fusiformis</w:t>
      </w:r>
      <w:r w:rsidRPr="002F670B">
        <w:rPr>
          <w:rFonts w:ascii="Arial" w:hAnsi="Arial" w:cs="Arial"/>
        </w:rPr>
        <w:t xml:space="preserve">. </w:t>
      </w:r>
      <w:r w:rsidRPr="002F670B">
        <w:rPr>
          <w:rFonts w:ascii="Arial" w:hAnsi="Arial" w:cs="Arial"/>
          <w:color w:val="000000" w:themeColor="text1"/>
        </w:rPr>
        <w:t xml:space="preserve">Dintre dinoflagelate se pot enumera: </w:t>
      </w:r>
      <w:r w:rsidRPr="002F670B">
        <w:rPr>
          <w:rFonts w:ascii="Arial" w:hAnsi="Arial" w:cs="Arial"/>
          <w:i/>
        </w:rPr>
        <w:t>Neoceratium furca</w:t>
      </w:r>
      <w:r w:rsidRPr="002F670B">
        <w:rPr>
          <w:rFonts w:ascii="Arial" w:hAnsi="Arial" w:cs="Arial"/>
        </w:rPr>
        <w:t xml:space="preserve">, </w:t>
      </w:r>
      <w:r w:rsidRPr="002F670B">
        <w:rPr>
          <w:rFonts w:ascii="Arial" w:hAnsi="Arial" w:cs="Arial"/>
          <w:i/>
        </w:rPr>
        <w:t>Protoperidinium granii</w:t>
      </w:r>
      <w:r w:rsidRPr="002F670B">
        <w:rPr>
          <w:rFonts w:ascii="Arial" w:hAnsi="Arial" w:cs="Arial"/>
        </w:rPr>
        <w:t xml:space="preserve">, </w:t>
      </w:r>
      <w:r w:rsidRPr="002F670B">
        <w:rPr>
          <w:rFonts w:ascii="Arial" w:hAnsi="Arial" w:cs="Arial"/>
          <w:i/>
        </w:rPr>
        <w:t>Prorocentrum micans</w:t>
      </w:r>
      <w:r w:rsidRPr="002F670B">
        <w:rPr>
          <w:rFonts w:ascii="Arial" w:hAnsi="Arial" w:cs="Arial"/>
        </w:rPr>
        <w:t xml:space="preserve"> și </w:t>
      </w:r>
      <w:r w:rsidRPr="002F670B">
        <w:rPr>
          <w:rFonts w:ascii="Arial" w:hAnsi="Arial" w:cs="Arial"/>
          <w:i/>
        </w:rPr>
        <w:t>Neoceratium fusus</w:t>
      </w:r>
      <w:r w:rsidRPr="002F670B">
        <w:rPr>
          <w:rFonts w:ascii="Arial" w:hAnsi="Arial" w:cs="Arial"/>
        </w:rPr>
        <w:t>.</w:t>
      </w:r>
    </w:p>
    <w:p w:rsidR="007649E4" w:rsidRPr="008C458F" w:rsidRDefault="007649E4" w:rsidP="005B5600">
      <w:pPr>
        <w:spacing w:after="0" w:line="276" w:lineRule="auto"/>
        <w:ind w:firstLine="720"/>
        <w:jc w:val="both"/>
        <w:rPr>
          <w:rFonts w:ascii="Arial" w:hAnsi="Arial" w:cs="Arial"/>
        </w:rPr>
      </w:pPr>
      <w:r w:rsidRPr="008C458F">
        <w:rPr>
          <w:rFonts w:ascii="Arial" w:hAnsi="Arial" w:cs="Arial"/>
        </w:rPr>
        <w:t>Referitor la conținutul de pigmenți clorofilieni ai fitoplanctonului</w:t>
      </w:r>
      <w:r w:rsidRPr="008C458F">
        <w:rPr>
          <w:rFonts w:ascii="Arial" w:hAnsi="Arial" w:cs="Arial"/>
          <w:i/>
        </w:rPr>
        <w:t>,</w:t>
      </w:r>
      <w:r w:rsidRPr="008C458F">
        <w:rPr>
          <w:rFonts w:ascii="Arial" w:hAnsi="Arial" w:cs="Arial"/>
        </w:rPr>
        <w:t xml:space="preserve"> se constată înregistrarea unor concentrații </w:t>
      </w:r>
      <w:r w:rsidRPr="008C458F">
        <w:rPr>
          <w:rFonts w:ascii="Arial" w:hAnsi="Arial" w:cs="Arial"/>
          <w:noProof/>
        </w:rPr>
        <w:t>reduse</w:t>
      </w:r>
      <w:r w:rsidRPr="008C458F">
        <w:rPr>
          <w:rFonts w:ascii="Arial" w:hAnsi="Arial" w:cs="Arial"/>
        </w:rPr>
        <w:t xml:space="preserve"> de clorofilă </w:t>
      </w:r>
      <w:r w:rsidRPr="008C458F">
        <w:rPr>
          <w:rFonts w:ascii="Arial" w:hAnsi="Arial" w:cs="Arial"/>
          <w:i/>
        </w:rPr>
        <w:t>a</w:t>
      </w:r>
      <w:r w:rsidRPr="008C458F">
        <w:rPr>
          <w:rFonts w:ascii="Arial" w:hAnsi="Arial" w:cs="Arial"/>
        </w:rPr>
        <w:t xml:space="preserve"> în întreaga coloană de apă, cu un maximum în orizontul de 0m și un minimum în cel de 40m. </w:t>
      </w:r>
    </w:p>
    <w:p w:rsidR="007649E4" w:rsidRPr="00B42C55" w:rsidRDefault="007649E4" w:rsidP="005B5600">
      <w:pPr>
        <w:spacing w:after="0" w:line="276" w:lineRule="auto"/>
        <w:jc w:val="both"/>
        <w:rPr>
          <w:rFonts w:ascii="Arial" w:hAnsi="Arial" w:cs="Arial"/>
        </w:rPr>
      </w:pPr>
      <w:r w:rsidRPr="008C458F">
        <w:rPr>
          <w:rFonts w:ascii="Arial" w:hAnsi="Arial" w:cs="Arial"/>
        </w:rPr>
        <w:tab/>
        <w:t>Activitățile realizate în perimetrul de explorare – dezvoltare și exploatare petrolieră XVIII ISTRIA, nu au influențat dezvoltarea fitoplanctonului, structura calitativă şi cantitativă a acestuia fiind caracteristice perioadei şi zonei studiate.</w:t>
      </w:r>
      <w:r w:rsidRPr="00B42C55">
        <w:rPr>
          <w:rFonts w:ascii="Arial" w:hAnsi="Arial" w:cs="Arial"/>
        </w:rPr>
        <w:t xml:space="preserve"> </w:t>
      </w:r>
    </w:p>
    <w:p w:rsidR="005A6D32" w:rsidRPr="005A6D32" w:rsidRDefault="005A6D32" w:rsidP="005B5600">
      <w:pPr>
        <w:spacing w:after="0"/>
        <w:ind w:firstLine="709"/>
        <w:jc w:val="both"/>
        <w:rPr>
          <w:rFonts w:ascii="Arial" w:hAnsi="Arial" w:cs="Arial"/>
        </w:rPr>
      </w:pPr>
    </w:p>
    <w:p w:rsidR="005A6D32" w:rsidRDefault="00496BE5" w:rsidP="005B5600">
      <w:pPr>
        <w:tabs>
          <w:tab w:val="left" w:pos="1620"/>
        </w:tabs>
        <w:spacing w:after="0" w:line="276" w:lineRule="auto"/>
        <w:jc w:val="both"/>
        <w:rPr>
          <w:rFonts w:ascii="Arial" w:eastAsia="Times New Roman" w:hAnsi="Arial" w:cs="Arial"/>
          <w:b/>
          <w:bCs/>
          <w:sz w:val="24"/>
          <w:szCs w:val="24"/>
        </w:rPr>
      </w:pPr>
      <w:r>
        <w:rPr>
          <w:rFonts w:ascii="Arial" w:eastAsia="Times New Roman" w:hAnsi="Arial" w:cs="Arial"/>
          <w:b/>
          <w:bCs/>
          <w:sz w:val="24"/>
          <w:szCs w:val="24"/>
        </w:rPr>
        <w:t xml:space="preserve">3.5.2 </w:t>
      </w:r>
      <w:r w:rsidR="005A6D32" w:rsidRPr="005A6D32">
        <w:rPr>
          <w:rFonts w:ascii="Arial" w:eastAsia="Times New Roman" w:hAnsi="Arial" w:cs="Arial"/>
          <w:b/>
          <w:bCs/>
          <w:sz w:val="24"/>
          <w:szCs w:val="24"/>
        </w:rPr>
        <w:t xml:space="preserve"> Informații despre faună</w:t>
      </w:r>
    </w:p>
    <w:p w:rsidR="00A33F23" w:rsidRPr="005A6D32" w:rsidRDefault="00A33F23" w:rsidP="005B5600">
      <w:pPr>
        <w:tabs>
          <w:tab w:val="left" w:pos="1620"/>
        </w:tabs>
        <w:spacing w:after="0" w:line="276" w:lineRule="auto"/>
        <w:jc w:val="both"/>
        <w:rPr>
          <w:rFonts w:ascii="Arial" w:eastAsia="Times New Roman" w:hAnsi="Arial" w:cs="Arial"/>
          <w:b/>
          <w:sz w:val="24"/>
          <w:szCs w:val="24"/>
        </w:rPr>
      </w:pPr>
    </w:p>
    <w:p w:rsidR="005A6D32" w:rsidRDefault="005A6D32" w:rsidP="005B5600">
      <w:pPr>
        <w:spacing w:after="0" w:line="276" w:lineRule="auto"/>
        <w:ind w:firstLine="720"/>
        <w:jc w:val="both"/>
        <w:rPr>
          <w:rFonts w:ascii="Arial" w:eastAsia="Times New Roman" w:hAnsi="Arial" w:cs="Arial"/>
          <w:szCs w:val="24"/>
        </w:rPr>
      </w:pPr>
      <w:r w:rsidRPr="000E5B90">
        <w:rPr>
          <w:rFonts w:ascii="Arial" w:eastAsia="Times New Roman" w:hAnsi="Arial" w:cs="Arial"/>
          <w:b/>
          <w:szCs w:val="24"/>
        </w:rPr>
        <w:t>Zooplanctonul</w:t>
      </w:r>
      <w:r w:rsidRPr="000E5B90">
        <w:rPr>
          <w:rFonts w:ascii="Arial" w:eastAsia="Times New Roman" w:hAnsi="Arial" w:cs="Arial"/>
          <w:szCs w:val="24"/>
        </w:rPr>
        <w:t xml:space="preserve"> reprezintă totalitatea organismelor de origine animală care </w:t>
      </w:r>
      <w:r w:rsidRPr="005A6D32">
        <w:rPr>
          <w:rFonts w:ascii="Arial" w:eastAsia="Times New Roman" w:hAnsi="Arial" w:cs="Arial"/>
          <w:szCs w:val="24"/>
        </w:rPr>
        <w:t>trăiesc în plancton. După raportul lor cu viaţa planctonică</w:t>
      </w:r>
      <w:r w:rsidR="00AD1242">
        <w:rPr>
          <w:rFonts w:ascii="Arial" w:eastAsia="Times New Roman" w:hAnsi="Arial" w:cs="Arial"/>
          <w:szCs w:val="24"/>
        </w:rPr>
        <w:t>,</w:t>
      </w:r>
      <w:r w:rsidRPr="005A6D32">
        <w:rPr>
          <w:rFonts w:ascii="Arial" w:eastAsia="Times New Roman" w:hAnsi="Arial" w:cs="Arial"/>
          <w:szCs w:val="24"/>
        </w:rPr>
        <w:t xml:space="preserve"> distingem organisme zooplanctonice care rămân tot ciclul lor de viaţă în plancton şi alcătuiesc holoplanctonul, sau planctonul permanent. O fracţiune considerabilă a planctonului este meroplanctonul, sau planctonul temporar, format din stadii larvare ale speciilor bent</w:t>
      </w:r>
      <w:r w:rsidR="00AD1242">
        <w:rPr>
          <w:rFonts w:ascii="Arial" w:eastAsia="Times New Roman" w:hAnsi="Arial" w:cs="Arial"/>
          <w:szCs w:val="24"/>
        </w:rPr>
        <w:t>ice</w:t>
      </w:r>
      <w:r w:rsidRPr="005A6D32">
        <w:rPr>
          <w:rFonts w:ascii="Arial" w:eastAsia="Times New Roman" w:hAnsi="Arial" w:cs="Arial"/>
          <w:szCs w:val="24"/>
        </w:rPr>
        <w:t xml:space="preserve">, care se adaugă asociaţiilor planctonice pentru perioade variabile înainte de stabilirea în bentos. </w:t>
      </w:r>
    </w:p>
    <w:p w:rsidR="00832324" w:rsidRPr="0097242D" w:rsidRDefault="00832324" w:rsidP="005B5600">
      <w:pPr>
        <w:spacing w:after="0" w:line="276" w:lineRule="auto"/>
        <w:jc w:val="both"/>
        <w:rPr>
          <w:rFonts w:ascii="Arial" w:hAnsi="Arial" w:cs="Arial"/>
          <w:szCs w:val="24"/>
        </w:rPr>
      </w:pPr>
      <w:r w:rsidRPr="0097242D">
        <w:rPr>
          <w:rFonts w:ascii="Arial" w:hAnsi="Arial" w:cs="Arial"/>
          <w:szCs w:val="24"/>
        </w:rPr>
        <w:lastRenderedPageBreak/>
        <w:tab/>
        <w:t xml:space="preserve">În vederea determinării stării structurii calitative şi cantitative a populaţiilor zooplanctonice </w:t>
      </w:r>
      <w:r w:rsidR="0053164B" w:rsidRPr="0053164B">
        <w:rPr>
          <w:rFonts w:ascii="Arial" w:hAnsi="Arial" w:cs="Arial"/>
          <w:szCs w:val="24"/>
        </w:rPr>
        <w:t xml:space="preserve">în </w:t>
      </w:r>
      <w:r w:rsidR="0053164B" w:rsidRPr="009A0704">
        <w:rPr>
          <w:rFonts w:ascii="Arial" w:hAnsi="Arial" w:cs="Arial"/>
          <w:b/>
          <w:szCs w:val="24"/>
        </w:rPr>
        <w:t xml:space="preserve">zona sondelor L 4A  - L8A  Lebăda </w:t>
      </w:r>
      <w:r w:rsidR="0053164B" w:rsidRPr="0053164B">
        <w:rPr>
          <w:rFonts w:ascii="Arial" w:hAnsi="Arial" w:cs="Arial"/>
          <w:szCs w:val="24"/>
        </w:rPr>
        <w:t>Est</w:t>
      </w:r>
      <w:r w:rsidRPr="0097242D">
        <w:rPr>
          <w:rFonts w:ascii="Arial" w:hAnsi="Arial" w:cs="Arial"/>
          <w:szCs w:val="24"/>
        </w:rPr>
        <w:t>, s-au colectat şi analizat probe zooplanctonice din luna septembrie 2018.</w:t>
      </w:r>
    </w:p>
    <w:p w:rsidR="00832324" w:rsidRPr="0097242D" w:rsidRDefault="0053164B" w:rsidP="005B5600">
      <w:pPr>
        <w:spacing w:after="0" w:line="276" w:lineRule="auto"/>
        <w:jc w:val="both"/>
        <w:rPr>
          <w:rFonts w:ascii="Arial" w:hAnsi="Arial" w:cs="Arial"/>
          <w:szCs w:val="24"/>
        </w:rPr>
      </w:pPr>
      <w:r>
        <w:rPr>
          <w:rFonts w:ascii="Arial" w:hAnsi="Arial" w:cs="Arial"/>
          <w:szCs w:val="24"/>
        </w:rPr>
        <w:t xml:space="preserve">        </w:t>
      </w:r>
      <w:r w:rsidR="00832324" w:rsidRPr="0097242D">
        <w:rPr>
          <w:rFonts w:ascii="Arial" w:hAnsi="Arial" w:cs="Arial"/>
          <w:szCs w:val="24"/>
        </w:rPr>
        <w:t xml:space="preserve">Colectarea probelor s-a realizat cu ajutorul unui fileu de tip Juday (diametru de 36 cm, sită filtrantă de 150 µm). Probele au fost colectate prin tractarea pe verticală a fileului zooplanctonic de la 7 metri deasupra fundului mării până la suprafaţă. După colectare, probele de zooplancton au fost depozitate în borcane de plastic de 500 ml, conservate cu soluţie de formaldehidă tamponată 4% şi transportate în laborator. </w:t>
      </w:r>
    </w:p>
    <w:p w:rsidR="00832324" w:rsidRPr="0097242D" w:rsidRDefault="00832324" w:rsidP="005B5600">
      <w:pPr>
        <w:spacing w:after="0" w:line="276" w:lineRule="auto"/>
        <w:ind w:firstLine="720"/>
        <w:jc w:val="both"/>
        <w:rPr>
          <w:rFonts w:ascii="Arial" w:hAnsi="Arial" w:cs="Arial"/>
          <w:szCs w:val="24"/>
        </w:rPr>
      </w:pPr>
      <w:r w:rsidRPr="0097242D">
        <w:rPr>
          <w:rFonts w:ascii="Arial" w:hAnsi="Arial" w:cs="Arial"/>
          <w:szCs w:val="24"/>
        </w:rPr>
        <w:t>Ulterior procesului de sedimentare probele au fost sifonate/reduse la un volum de 100 ml. Determinarea structurii calitative şi cantitative s-a realizat prin analiza sub lupa binoculară a mai multor subprobe. În vederea determinării corecte a numărului de organisme rare sau de talie mare, proba a fost examinatã şi în întregime. În baza datelor obţinute au fost calculate densitățile (ind.m</w:t>
      </w:r>
      <w:r w:rsidRPr="0097242D">
        <w:rPr>
          <w:rFonts w:ascii="Arial" w:hAnsi="Arial" w:cs="Arial"/>
          <w:szCs w:val="24"/>
          <w:vertAlign w:val="superscript"/>
        </w:rPr>
        <w:t>-3</w:t>
      </w:r>
      <w:r w:rsidRPr="0097242D">
        <w:rPr>
          <w:rFonts w:ascii="Arial" w:hAnsi="Arial" w:cs="Arial"/>
          <w:szCs w:val="24"/>
        </w:rPr>
        <w:t>) şi biomasele (mg.m</w:t>
      </w:r>
      <w:r w:rsidRPr="0097242D">
        <w:rPr>
          <w:rFonts w:ascii="Arial" w:hAnsi="Arial" w:cs="Arial"/>
          <w:szCs w:val="24"/>
          <w:vertAlign w:val="superscript"/>
        </w:rPr>
        <w:t>-3</w:t>
      </w:r>
      <w:r w:rsidRPr="0097242D">
        <w:rPr>
          <w:rFonts w:ascii="Arial" w:hAnsi="Arial" w:cs="Arial"/>
          <w:szCs w:val="24"/>
        </w:rPr>
        <w:t>) principalelor grupe de organisme.</w:t>
      </w:r>
    </w:p>
    <w:p w:rsidR="00832324" w:rsidRPr="0097242D" w:rsidRDefault="00832324" w:rsidP="005B5600">
      <w:pPr>
        <w:spacing w:after="0" w:line="276" w:lineRule="auto"/>
        <w:ind w:firstLine="720"/>
        <w:jc w:val="both"/>
        <w:rPr>
          <w:rFonts w:ascii="Arial" w:hAnsi="Arial" w:cs="Arial"/>
          <w:sz w:val="24"/>
          <w:szCs w:val="24"/>
        </w:rPr>
      </w:pPr>
    </w:p>
    <w:p w:rsidR="00832324" w:rsidRPr="0053164B" w:rsidRDefault="0053164B" w:rsidP="005B5600">
      <w:pPr>
        <w:spacing w:after="0" w:line="276" w:lineRule="auto"/>
        <w:jc w:val="both"/>
        <w:rPr>
          <w:rStyle w:val="Accentuareintens"/>
          <w:rFonts w:ascii="Arial" w:hAnsi="Arial" w:cs="Arial"/>
          <w:color w:val="auto"/>
        </w:rPr>
      </w:pPr>
      <w:r>
        <w:rPr>
          <w:rStyle w:val="Accentuareintens"/>
          <w:rFonts w:ascii="Arial" w:hAnsi="Arial" w:cs="Arial"/>
          <w:color w:val="auto"/>
        </w:rPr>
        <w:t xml:space="preserve">          </w:t>
      </w:r>
      <w:r w:rsidRPr="0053164B">
        <w:rPr>
          <w:rStyle w:val="Accentuareintens"/>
          <w:rFonts w:ascii="Arial" w:hAnsi="Arial" w:cs="Arial"/>
          <w:color w:val="auto"/>
        </w:rPr>
        <w:t>Structura calitativă şi cantitivă a zooplanctonului</w:t>
      </w:r>
    </w:p>
    <w:p w:rsidR="00832324" w:rsidRPr="0097242D" w:rsidRDefault="00832324" w:rsidP="005B5600">
      <w:pPr>
        <w:spacing w:after="0" w:line="276" w:lineRule="auto"/>
        <w:ind w:firstLine="720"/>
        <w:jc w:val="both"/>
        <w:rPr>
          <w:rFonts w:ascii="Arial" w:hAnsi="Arial" w:cs="Arial"/>
          <w:szCs w:val="24"/>
        </w:rPr>
      </w:pPr>
      <w:r w:rsidRPr="0097242D">
        <w:rPr>
          <w:rFonts w:ascii="Arial" w:hAnsi="Arial" w:cs="Arial"/>
          <w:szCs w:val="24"/>
        </w:rPr>
        <w:t>În urma analizei probelor colectate s-au identificat în total 17 specii care aparţin la 10 grupe taxonomice (</w:t>
      </w:r>
      <w:r w:rsidR="0053164B">
        <w:rPr>
          <w:rFonts w:ascii="Arial" w:hAnsi="Arial" w:cs="Arial"/>
          <w:szCs w:val="24"/>
        </w:rPr>
        <w:t>Tabelul nr. 3.9</w:t>
      </w:r>
      <w:r w:rsidRPr="0097242D">
        <w:rPr>
          <w:rFonts w:ascii="Arial" w:hAnsi="Arial" w:cs="Arial"/>
          <w:szCs w:val="24"/>
        </w:rPr>
        <w:t>). Analizând compoziţia taxonomică se remarcă dominanţa copepodelor cu șase specii, urmată de grupul cladocerelor cu patru specii (</w:t>
      </w:r>
      <w:r w:rsidR="0053164B">
        <w:rPr>
          <w:rFonts w:ascii="Arial" w:hAnsi="Arial" w:cs="Arial"/>
          <w:szCs w:val="24"/>
        </w:rPr>
        <w:t>Tabelul nr. 3.9</w:t>
      </w:r>
      <w:r w:rsidRPr="0097242D">
        <w:rPr>
          <w:rFonts w:ascii="Arial" w:hAnsi="Arial" w:cs="Arial"/>
          <w:szCs w:val="24"/>
        </w:rPr>
        <w:t>).</w:t>
      </w:r>
    </w:p>
    <w:p w:rsidR="00832324" w:rsidRDefault="0053164B" w:rsidP="005B5600">
      <w:pPr>
        <w:spacing w:after="0"/>
        <w:ind w:firstLine="720"/>
        <w:jc w:val="right"/>
        <w:rPr>
          <w:rFonts w:ascii="Arial" w:hAnsi="Arial" w:cs="Arial"/>
          <w:noProof/>
          <w:szCs w:val="24"/>
        </w:rPr>
      </w:pPr>
      <w:r w:rsidRPr="0053164B">
        <w:rPr>
          <w:rFonts w:ascii="Arial" w:hAnsi="Arial" w:cs="Arial"/>
          <w:noProof/>
          <w:szCs w:val="24"/>
        </w:rPr>
        <w:t>Tabelul nr. 3.9</w:t>
      </w:r>
    </w:p>
    <w:p w:rsidR="0053164B" w:rsidRDefault="00832324" w:rsidP="005B5600">
      <w:pPr>
        <w:spacing w:after="0" w:line="276" w:lineRule="auto"/>
        <w:jc w:val="center"/>
        <w:rPr>
          <w:rFonts w:ascii="Arial" w:hAnsi="Arial" w:cs="Arial"/>
          <w:noProof/>
        </w:rPr>
      </w:pPr>
      <w:r w:rsidRPr="0097242D">
        <w:rPr>
          <w:rFonts w:ascii="Arial" w:hAnsi="Arial" w:cs="Arial"/>
          <w:noProof/>
          <w:szCs w:val="24"/>
        </w:rPr>
        <w:t xml:space="preserve">Lista speciilor zooplanctonice identificate </w:t>
      </w:r>
      <w:r w:rsidR="0053164B">
        <w:rPr>
          <w:rFonts w:ascii="Arial" w:hAnsi="Arial" w:cs="Arial"/>
          <w:noProof/>
        </w:rPr>
        <w:t>în zona sondelor</w:t>
      </w:r>
    </w:p>
    <w:p w:rsidR="00832324" w:rsidRPr="0097242D" w:rsidRDefault="0053164B" w:rsidP="005B5600">
      <w:pPr>
        <w:spacing w:after="0" w:line="276" w:lineRule="auto"/>
        <w:ind w:firstLine="720"/>
        <w:jc w:val="center"/>
        <w:rPr>
          <w:rFonts w:ascii="Arial" w:hAnsi="Arial" w:cs="Arial"/>
          <w:noProof/>
          <w:szCs w:val="24"/>
        </w:rPr>
      </w:pPr>
      <w:r>
        <w:rPr>
          <w:rFonts w:ascii="Arial" w:hAnsi="Arial" w:cs="Arial"/>
        </w:rPr>
        <w:t>L 4A  - L8A  Lebăda Est</w:t>
      </w:r>
    </w:p>
    <w:tbl>
      <w:tblPr>
        <w:tblW w:w="6602" w:type="dxa"/>
        <w:jc w:val="center"/>
        <w:tblLook w:val="04A0" w:firstRow="1" w:lastRow="0" w:firstColumn="1" w:lastColumn="0" w:noHBand="0" w:noVBand="1"/>
      </w:tblPr>
      <w:tblGrid>
        <w:gridCol w:w="1139"/>
        <w:gridCol w:w="1528"/>
        <w:gridCol w:w="1710"/>
        <w:gridCol w:w="2225"/>
      </w:tblGrid>
      <w:tr w:rsidR="00832324" w:rsidRPr="0097242D" w:rsidTr="0053164B">
        <w:trPr>
          <w:trHeight w:val="827"/>
          <w:jc w:val="center"/>
        </w:trPr>
        <w:tc>
          <w:tcPr>
            <w:tcW w:w="113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32324" w:rsidRPr="0097242D" w:rsidRDefault="00832324" w:rsidP="005B5600">
            <w:pPr>
              <w:spacing w:after="0" w:line="276" w:lineRule="auto"/>
              <w:jc w:val="center"/>
              <w:rPr>
                <w:rFonts w:ascii="Arial" w:hAnsi="Arial" w:cs="Arial"/>
                <w:b/>
                <w:bCs/>
                <w:sz w:val="20"/>
                <w:szCs w:val="20"/>
              </w:rPr>
            </w:pPr>
          </w:p>
          <w:p w:rsidR="00832324" w:rsidRPr="0097242D" w:rsidRDefault="00832324" w:rsidP="005B5600">
            <w:pPr>
              <w:spacing w:after="0" w:line="276" w:lineRule="auto"/>
              <w:jc w:val="center"/>
              <w:rPr>
                <w:rFonts w:ascii="Arial" w:hAnsi="Arial" w:cs="Arial"/>
                <w:b/>
                <w:bCs/>
                <w:sz w:val="20"/>
                <w:szCs w:val="20"/>
              </w:rPr>
            </w:pPr>
            <w:r w:rsidRPr="0097242D">
              <w:rPr>
                <w:rFonts w:ascii="Arial" w:hAnsi="Arial" w:cs="Arial"/>
                <w:b/>
                <w:bCs/>
                <w:sz w:val="20"/>
                <w:szCs w:val="20"/>
              </w:rPr>
              <w:t>Categorie trofică</w:t>
            </w:r>
          </w:p>
        </w:tc>
        <w:tc>
          <w:tcPr>
            <w:tcW w:w="15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32324" w:rsidRPr="0097242D" w:rsidRDefault="00832324" w:rsidP="005B5600">
            <w:pPr>
              <w:spacing w:after="0" w:line="276" w:lineRule="auto"/>
              <w:jc w:val="center"/>
              <w:rPr>
                <w:rFonts w:ascii="Arial" w:hAnsi="Arial" w:cs="Arial"/>
                <w:b/>
                <w:bCs/>
                <w:sz w:val="20"/>
                <w:szCs w:val="20"/>
              </w:rPr>
            </w:pPr>
            <w:r w:rsidRPr="0097242D">
              <w:rPr>
                <w:rFonts w:ascii="Arial" w:hAnsi="Arial" w:cs="Arial"/>
                <w:b/>
                <w:bCs/>
                <w:sz w:val="20"/>
                <w:szCs w:val="20"/>
              </w:rPr>
              <w:t>Categorie generică</w:t>
            </w:r>
          </w:p>
        </w:tc>
        <w:tc>
          <w:tcPr>
            <w:tcW w:w="1710" w:type="dxa"/>
            <w:tcBorders>
              <w:top w:val="single" w:sz="4" w:space="0" w:color="auto"/>
              <w:left w:val="nil"/>
              <w:bottom w:val="single" w:sz="4" w:space="0" w:color="auto"/>
              <w:right w:val="single" w:sz="4" w:space="0" w:color="auto"/>
            </w:tcBorders>
            <w:shd w:val="clear" w:color="auto" w:fill="D9D9D9" w:themeFill="background1" w:themeFillShade="D9"/>
          </w:tcPr>
          <w:p w:rsidR="00832324" w:rsidRPr="0097242D" w:rsidRDefault="00832324" w:rsidP="005B5600">
            <w:pPr>
              <w:spacing w:after="0" w:line="276" w:lineRule="auto"/>
              <w:jc w:val="center"/>
              <w:rPr>
                <w:rFonts w:ascii="Arial" w:hAnsi="Arial" w:cs="Arial"/>
                <w:b/>
                <w:iCs/>
                <w:sz w:val="20"/>
                <w:szCs w:val="20"/>
              </w:rPr>
            </w:pPr>
          </w:p>
          <w:p w:rsidR="00832324" w:rsidRPr="0097242D" w:rsidRDefault="00832324" w:rsidP="005B5600">
            <w:pPr>
              <w:spacing w:after="0" w:line="276" w:lineRule="auto"/>
              <w:jc w:val="center"/>
              <w:rPr>
                <w:rFonts w:ascii="Arial" w:hAnsi="Arial" w:cs="Arial"/>
                <w:b/>
                <w:iCs/>
                <w:sz w:val="20"/>
                <w:szCs w:val="20"/>
              </w:rPr>
            </w:pPr>
            <w:r w:rsidRPr="0097242D">
              <w:rPr>
                <w:rFonts w:ascii="Arial" w:hAnsi="Arial" w:cs="Arial"/>
                <w:b/>
                <w:iCs/>
                <w:sz w:val="20"/>
                <w:szCs w:val="20"/>
              </w:rPr>
              <w:t>Grup taxonomic</w:t>
            </w:r>
          </w:p>
        </w:tc>
        <w:tc>
          <w:tcPr>
            <w:tcW w:w="22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832324" w:rsidRPr="0097242D" w:rsidRDefault="00832324" w:rsidP="005B5600">
            <w:pPr>
              <w:spacing w:after="0" w:line="276" w:lineRule="auto"/>
              <w:jc w:val="center"/>
              <w:rPr>
                <w:rFonts w:ascii="Arial" w:hAnsi="Arial" w:cs="Arial"/>
                <w:b/>
                <w:i/>
                <w:iCs/>
                <w:sz w:val="20"/>
                <w:szCs w:val="20"/>
              </w:rPr>
            </w:pPr>
            <w:r w:rsidRPr="0097242D">
              <w:rPr>
                <w:rFonts w:ascii="Arial" w:hAnsi="Arial" w:cs="Arial"/>
                <w:b/>
                <w:i/>
                <w:iCs/>
                <w:sz w:val="20"/>
                <w:szCs w:val="20"/>
              </w:rPr>
              <w:t>Specie</w:t>
            </w:r>
          </w:p>
        </w:tc>
      </w:tr>
      <w:tr w:rsidR="00832324" w:rsidRPr="0097242D" w:rsidTr="0053164B">
        <w:trPr>
          <w:trHeight w:val="300"/>
          <w:jc w:val="center"/>
        </w:trPr>
        <w:tc>
          <w:tcPr>
            <w:tcW w:w="1139" w:type="dxa"/>
            <w:tcBorders>
              <w:top w:val="single" w:sz="4" w:space="0" w:color="auto"/>
              <w:left w:val="single" w:sz="4" w:space="0" w:color="auto"/>
              <w:bottom w:val="single" w:sz="4" w:space="0" w:color="auto"/>
              <w:right w:val="single" w:sz="4" w:space="0" w:color="auto"/>
            </w:tcBorders>
          </w:tcPr>
          <w:p w:rsidR="00832324" w:rsidRPr="0097242D" w:rsidRDefault="00832324" w:rsidP="005B5600">
            <w:pPr>
              <w:spacing w:after="0" w:line="276" w:lineRule="auto"/>
              <w:jc w:val="both"/>
              <w:rPr>
                <w:rFonts w:ascii="Arial" w:hAnsi="Arial" w:cs="Arial"/>
                <w:b/>
                <w:bCs/>
                <w:sz w:val="20"/>
                <w:szCs w:val="20"/>
              </w:rPr>
            </w:pPr>
            <w:r w:rsidRPr="0097242D">
              <w:rPr>
                <w:rFonts w:ascii="Arial" w:hAnsi="Arial" w:cs="Arial"/>
                <w:b/>
                <w:bCs/>
                <w:sz w:val="20"/>
                <w:szCs w:val="20"/>
              </w:rPr>
              <w:t>Netrofică</w:t>
            </w:r>
          </w:p>
        </w:tc>
        <w:tc>
          <w:tcPr>
            <w:tcW w:w="1528" w:type="dxa"/>
            <w:tcBorders>
              <w:top w:val="single" w:sz="4" w:space="0" w:color="auto"/>
              <w:left w:val="single" w:sz="4" w:space="0" w:color="auto"/>
              <w:bottom w:val="single" w:sz="4" w:space="0" w:color="auto"/>
              <w:right w:val="single" w:sz="4" w:space="0" w:color="auto"/>
            </w:tcBorders>
            <w:shd w:val="clear" w:color="auto" w:fill="auto"/>
            <w:vAlign w:val="center"/>
          </w:tcPr>
          <w:p w:rsidR="00832324" w:rsidRPr="0097242D" w:rsidRDefault="00832324" w:rsidP="005B5600">
            <w:pPr>
              <w:spacing w:after="0" w:line="276" w:lineRule="auto"/>
              <w:jc w:val="both"/>
              <w:rPr>
                <w:rFonts w:ascii="Arial" w:hAnsi="Arial" w:cs="Arial"/>
                <w:b/>
                <w:bCs/>
                <w:sz w:val="20"/>
                <w:szCs w:val="20"/>
              </w:rPr>
            </w:pPr>
          </w:p>
        </w:tc>
        <w:tc>
          <w:tcPr>
            <w:tcW w:w="1710" w:type="dxa"/>
            <w:tcBorders>
              <w:top w:val="single" w:sz="4" w:space="0" w:color="auto"/>
              <w:left w:val="nil"/>
              <w:bottom w:val="single" w:sz="4" w:space="0" w:color="auto"/>
              <w:right w:val="single" w:sz="4" w:space="0" w:color="auto"/>
            </w:tcBorders>
            <w:shd w:val="clear" w:color="auto" w:fill="auto"/>
            <w:vAlign w:val="center"/>
          </w:tcPr>
          <w:p w:rsidR="00832324" w:rsidRPr="0097242D" w:rsidRDefault="00832324" w:rsidP="005B5600">
            <w:pPr>
              <w:spacing w:after="0" w:line="276" w:lineRule="auto"/>
              <w:jc w:val="center"/>
              <w:rPr>
                <w:rFonts w:ascii="Times New Roman" w:hAnsi="Times New Roman"/>
                <w:sz w:val="20"/>
                <w:szCs w:val="20"/>
              </w:rPr>
            </w:pPr>
            <w:r w:rsidRPr="0097242D">
              <w:rPr>
                <w:rFonts w:ascii="Times New Roman" w:hAnsi="Times New Roman"/>
                <w:sz w:val="20"/>
                <w:szCs w:val="20"/>
              </w:rPr>
              <w:t>Încr. Dinoflagellata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2324" w:rsidRPr="00C1500C" w:rsidRDefault="00832324" w:rsidP="005B5600">
            <w:pPr>
              <w:spacing w:after="0" w:line="276" w:lineRule="auto"/>
              <w:jc w:val="both"/>
              <w:rPr>
                <w:rFonts w:ascii="Arial" w:hAnsi="Arial" w:cs="Arial"/>
                <w:i/>
                <w:iCs/>
                <w:sz w:val="18"/>
                <w:szCs w:val="20"/>
              </w:rPr>
            </w:pPr>
            <w:r w:rsidRPr="00C1500C">
              <w:rPr>
                <w:rFonts w:ascii="Arial" w:hAnsi="Arial" w:cs="Arial"/>
                <w:i/>
                <w:iCs/>
                <w:sz w:val="18"/>
                <w:szCs w:val="20"/>
              </w:rPr>
              <w:t>Noctiluca scintillans</w:t>
            </w:r>
          </w:p>
        </w:tc>
      </w:tr>
      <w:tr w:rsidR="00832324" w:rsidRPr="0097242D" w:rsidTr="0053164B">
        <w:trPr>
          <w:trHeight w:val="300"/>
          <w:jc w:val="center"/>
        </w:trPr>
        <w:tc>
          <w:tcPr>
            <w:tcW w:w="1139" w:type="dxa"/>
            <w:vMerge w:val="restart"/>
            <w:tcBorders>
              <w:top w:val="single" w:sz="4" w:space="0" w:color="auto"/>
              <w:left w:val="single" w:sz="4" w:space="0" w:color="auto"/>
              <w:right w:val="single" w:sz="4" w:space="0" w:color="auto"/>
            </w:tcBorders>
          </w:tcPr>
          <w:p w:rsidR="00832324" w:rsidRPr="0097242D" w:rsidRDefault="00832324" w:rsidP="005B5600">
            <w:pPr>
              <w:spacing w:after="0" w:line="276" w:lineRule="auto"/>
              <w:jc w:val="both"/>
              <w:rPr>
                <w:rFonts w:ascii="Arial" w:hAnsi="Arial" w:cs="Arial"/>
                <w:b/>
                <w:bCs/>
                <w:sz w:val="20"/>
                <w:szCs w:val="20"/>
              </w:rPr>
            </w:pPr>
          </w:p>
          <w:p w:rsidR="00832324" w:rsidRPr="0097242D" w:rsidRDefault="00832324" w:rsidP="005B5600">
            <w:pPr>
              <w:spacing w:after="0" w:line="276" w:lineRule="auto"/>
              <w:jc w:val="both"/>
              <w:rPr>
                <w:rFonts w:ascii="Arial" w:hAnsi="Arial" w:cs="Arial"/>
                <w:b/>
                <w:bCs/>
                <w:sz w:val="20"/>
                <w:szCs w:val="20"/>
              </w:rPr>
            </w:pPr>
          </w:p>
          <w:p w:rsidR="00832324" w:rsidRPr="0097242D" w:rsidRDefault="00832324" w:rsidP="005B5600">
            <w:pPr>
              <w:spacing w:after="0" w:line="276" w:lineRule="auto"/>
              <w:jc w:val="both"/>
              <w:rPr>
                <w:rFonts w:ascii="Arial" w:hAnsi="Arial" w:cs="Arial"/>
                <w:b/>
                <w:bCs/>
                <w:sz w:val="20"/>
                <w:szCs w:val="20"/>
              </w:rPr>
            </w:pPr>
          </w:p>
          <w:p w:rsidR="00832324" w:rsidRPr="0097242D" w:rsidRDefault="00832324" w:rsidP="005B5600">
            <w:pPr>
              <w:spacing w:after="0" w:line="276" w:lineRule="auto"/>
              <w:jc w:val="both"/>
              <w:rPr>
                <w:rFonts w:ascii="Arial" w:hAnsi="Arial" w:cs="Arial"/>
                <w:b/>
                <w:bCs/>
                <w:sz w:val="20"/>
                <w:szCs w:val="20"/>
              </w:rPr>
            </w:pPr>
          </w:p>
          <w:p w:rsidR="00832324" w:rsidRPr="0097242D" w:rsidRDefault="00832324" w:rsidP="005B5600">
            <w:pPr>
              <w:spacing w:after="0" w:line="276" w:lineRule="auto"/>
              <w:jc w:val="both"/>
              <w:rPr>
                <w:rFonts w:ascii="Arial" w:hAnsi="Arial" w:cs="Arial"/>
                <w:b/>
                <w:bCs/>
                <w:sz w:val="20"/>
                <w:szCs w:val="20"/>
              </w:rPr>
            </w:pPr>
          </w:p>
          <w:p w:rsidR="00832324" w:rsidRPr="0097242D" w:rsidRDefault="00832324" w:rsidP="005B5600">
            <w:pPr>
              <w:spacing w:after="0" w:line="276" w:lineRule="auto"/>
              <w:jc w:val="both"/>
              <w:rPr>
                <w:rFonts w:ascii="Arial" w:hAnsi="Arial" w:cs="Arial"/>
                <w:b/>
                <w:bCs/>
                <w:sz w:val="20"/>
                <w:szCs w:val="20"/>
              </w:rPr>
            </w:pPr>
          </w:p>
          <w:p w:rsidR="00832324" w:rsidRPr="0097242D" w:rsidRDefault="00832324" w:rsidP="005B5600">
            <w:pPr>
              <w:spacing w:after="0" w:line="276" w:lineRule="auto"/>
              <w:jc w:val="both"/>
              <w:rPr>
                <w:rFonts w:ascii="Arial" w:hAnsi="Arial" w:cs="Arial"/>
                <w:b/>
                <w:bCs/>
                <w:sz w:val="20"/>
                <w:szCs w:val="20"/>
              </w:rPr>
            </w:pPr>
          </w:p>
          <w:p w:rsidR="00832324" w:rsidRPr="0097242D" w:rsidRDefault="00832324" w:rsidP="005B5600">
            <w:pPr>
              <w:spacing w:after="0" w:line="276" w:lineRule="auto"/>
              <w:jc w:val="both"/>
              <w:rPr>
                <w:rFonts w:ascii="Arial" w:hAnsi="Arial" w:cs="Arial"/>
                <w:b/>
                <w:bCs/>
                <w:sz w:val="20"/>
                <w:szCs w:val="20"/>
              </w:rPr>
            </w:pPr>
          </w:p>
          <w:p w:rsidR="00832324" w:rsidRPr="0097242D" w:rsidRDefault="00832324" w:rsidP="005B5600">
            <w:pPr>
              <w:spacing w:after="0" w:line="276" w:lineRule="auto"/>
              <w:jc w:val="both"/>
              <w:rPr>
                <w:rFonts w:ascii="Arial" w:hAnsi="Arial" w:cs="Arial"/>
                <w:b/>
                <w:bCs/>
                <w:sz w:val="20"/>
                <w:szCs w:val="20"/>
              </w:rPr>
            </w:pPr>
          </w:p>
          <w:p w:rsidR="00832324" w:rsidRPr="0097242D" w:rsidRDefault="00832324" w:rsidP="005B5600">
            <w:pPr>
              <w:spacing w:after="0" w:line="276" w:lineRule="auto"/>
              <w:jc w:val="both"/>
              <w:rPr>
                <w:rFonts w:ascii="Arial" w:hAnsi="Arial" w:cs="Arial"/>
                <w:b/>
                <w:bCs/>
                <w:sz w:val="20"/>
                <w:szCs w:val="20"/>
              </w:rPr>
            </w:pPr>
          </w:p>
          <w:p w:rsidR="00832324" w:rsidRPr="0097242D" w:rsidRDefault="00832324" w:rsidP="005B5600">
            <w:pPr>
              <w:spacing w:after="0" w:line="276" w:lineRule="auto"/>
              <w:jc w:val="both"/>
              <w:rPr>
                <w:rFonts w:ascii="Arial" w:hAnsi="Arial" w:cs="Arial"/>
                <w:b/>
                <w:bCs/>
                <w:sz w:val="20"/>
                <w:szCs w:val="20"/>
              </w:rPr>
            </w:pPr>
            <w:r w:rsidRPr="0097242D">
              <w:rPr>
                <w:rFonts w:ascii="Arial" w:hAnsi="Arial" w:cs="Arial"/>
                <w:b/>
                <w:bCs/>
                <w:sz w:val="20"/>
                <w:szCs w:val="20"/>
              </w:rPr>
              <w:t>Trofică</w:t>
            </w:r>
          </w:p>
        </w:tc>
        <w:tc>
          <w:tcPr>
            <w:tcW w:w="1528" w:type="dxa"/>
            <w:vMerge w:val="restart"/>
            <w:tcBorders>
              <w:top w:val="single" w:sz="4" w:space="0" w:color="auto"/>
              <w:left w:val="single" w:sz="4" w:space="0" w:color="auto"/>
              <w:right w:val="single" w:sz="4" w:space="0" w:color="auto"/>
            </w:tcBorders>
            <w:shd w:val="clear" w:color="auto" w:fill="auto"/>
            <w:vAlign w:val="center"/>
            <w:hideMark/>
          </w:tcPr>
          <w:p w:rsidR="00832324" w:rsidRPr="0097242D" w:rsidRDefault="00832324" w:rsidP="005B5600">
            <w:pPr>
              <w:spacing w:after="0" w:line="276" w:lineRule="auto"/>
              <w:jc w:val="both"/>
              <w:rPr>
                <w:rFonts w:ascii="Arial" w:hAnsi="Arial" w:cs="Arial"/>
                <w:b/>
                <w:bCs/>
                <w:sz w:val="20"/>
                <w:szCs w:val="20"/>
              </w:rPr>
            </w:pPr>
            <w:r w:rsidRPr="0097242D">
              <w:rPr>
                <w:rFonts w:ascii="Arial" w:hAnsi="Arial" w:cs="Arial"/>
                <w:b/>
                <w:bCs/>
                <w:sz w:val="20"/>
                <w:szCs w:val="20"/>
              </w:rPr>
              <w:t xml:space="preserve">Copepode </w:t>
            </w:r>
          </w:p>
        </w:tc>
        <w:tc>
          <w:tcPr>
            <w:tcW w:w="1710" w:type="dxa"/>
            <w:vMerge w:val="restart"/>
            <w:tcBorders>
              <w:top w:val="nil"/>
              <w:left w:val="nil"/>
              <w:right w:val="single" w:sz="4" w:space="0" w:color="auto"/>
            </w:tcBorders>
          </w:tcPr>
          <w:p w:rsidR="00832324" w:rsidRPr="0097242D" w:rsidRDefault="00832324" w:rsidP="005B5600">
            <w:pPr>
              <w:spacing w:after="0" w:line="276" w:lineRule="auto"/>
              <w:jc w:val="center"/>
              <w:rPr>
                <w:rFonts w:ascii="Times New Roman" w:hAnsi="Times New Roman"/>
                <w:iCs/>
                <w:sz w:val="20"/>
                <w:szCs w:val="20"/>
              </w:rPr>
            </w:pPr>
          </w:p>
          <w:p w:rsidR="00832324" w:rsidRPr="0097242D" w:rsidRDefault="00832324" w:rsidP="005B5600">
            <w:pPr>
              <w:spacing w:after="0" w:line="276" w:lineRule="auto"/>
              <w:jc w:val="center"/>
              <w:rPr>
                <w:rFonts w:ascii="Times New Roman" w:hAnsi="Times New Roman"/>
                <w:iCs/>
                <w:sz w:val="20"/>
                <w:szCs w:val="20"/>
              </w:rPr>
            </w:pPr>
            <w:r w:rsidRPr="0097242D">
              <w:rPr>
                <w:rFonts w:ascii="Times New Roman" w:hAnsi="Times New Roman"/>
                <w:iCs/>
                <w:sz w:val="20"/>
                <w:szCs w:val="20"/>
              </w:rPr>
              <w:t>Ord. Calanoida</w:t>
            </w:r>
          </w:p>
        </w:tc>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832324" w:rsidRPr="00C1500C" w:rsidRDefault="00832324" w:rsidP="005B5600">
            <w:pPr>
              <w:spacing w:after="0" w:line="276" w:lineRule="auto"/>
              <w:jc w:val="both"/>
              <w:rPr>
                <w:rFonts w:ascii="Arial" w:hAnsi="Arial" w:cs="Arial"/>
                <w:i/>
                <w:iCs/>
                <w:sz w:val="18"/>
                <w:szCs w:val="20"/>
              </w:rPr>
            </w:pPr>
            <w:r w:rsidRPr="00C1500C">
              <w:rPr>
                <w:rFonts w:ascii="Arial" w:hAnsi="Arial" w:cs="Arial"/>
                <w:i/>
                <w:iCs/>
                <w:sz w:val="18"/>
                <w:szCs w:val="20"/>
              </w:rPr>
              <w:t xml:space="preserve">Acartia clausi </w:t>
            </w:r>
          </w:p>
        </w:tc>
      </w:tr>
      <w:tr w:rsidR="00832324" w:rsidRPr="0097242D" w:rsidTr="0053164B">
        <w:trPr>
          <w:trHeight w:val="300"/>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rPr>
                <w:rFonts w:ascii="Arial" w:hAnsi="Arial" w:cs="Arial"/>
                <w:b/>
                <w:bCs/>
                <w:sz w:val="20"/>
                <w:szCs w:val="20"/>
              </w:rPr>
            </w:pPr>
          </w:p>
        </w:tc>
        <w:tc>
          <w:tcPr>
            <w:tcW w:w="1528" w:type="dxa"/>
            <w:vMerge/>
            <w:tcBorders>
              <w:left w:val="single" w:sz="4" w:space="0" w:color="auto"/>
              <w:right w:val="single" w:sz="4" w:space="0" w:color="auto"/>
            </w:tcBorders>
            <w:vAlign w:val="center"/>
            <w:hideMark/>
          </w:tcPr>
          <w:p w:rsidR="00832324" w:rsidRPr="0097242D" w:rsidRDefault="00832324" w:rsidP="005B5600">
            <w:pPr>
              <w:spacing w:after="0" w:line="276" w:lineRule="auto"/>
              <w:rPr>
                <w:rFonts w:ascii="Arial" w:hAnsi="Arial" w:cs="Arial"/>
                <w:b/>
                <w:bCs/>
                <w:sz w:val="20"/>
                <w:szCs w:val="20"/>
              </w:rPr>
            </w:pPr>
          </w:p>
        </w:tc>
        <w:tc>
          <w:tcPr>
            <w:tcW w:w="1710" w:type="dxa"/>
            <w:vMerge/>
            <w:tcBorders>
              <w:left w:val="nil"/>
              <w:right w:val="single" w:sz="4" w:space="0" w:color="auto"/>
            </w:tcBorders>
          </w:tcPr>
          <w:p w:rsidR="00832324" w:rsidRPr="0097242D" w:rsidRDefault="00832324" w:rsidP="005B5600">
            <w:pPr>
              <w:spacing w:after="0" w:line="276" w:lineRule="auto"/>
              <w:jc w:val="center"/>
              <w:rPr>
                <w:rFonts w:ascii="Times New Roman" w:hAnsi="Times New Roman"/>
                <w:iCs/>
                <w:sz w:val="20"/>
                <w:szCs w:val="20"/>
              </w:rPr>
            </w:pPr>
          </w:p>
        </w:tc>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832324" w:rsidRPr="00C1500C" w:rsidRDefault="00832324" w:rsidP="005B5600">
            <w:pPr>
              <w:spacing w:after="0" w:line="276" w:lineRule="auto"/>
              <w:jc w:val="both"/>
              <w:rPr>
                <w:rFonts w:ascii="Arial" w:hAnsi="Arial" w:cs="Arial"/>
                <w:i/>
                <w:iCs/>
                <w:sz w:val="18"/>
                <w:szCs w:val="20"/>
              </w:rPr>
            </w:pPr>
            <w:r w:rsidRPr="00C1500C">
              <w:rPr>
                <w:rFonts w:ascii="Arial" w:hAnsi="Arial" w:cs="Arial"/>
                <w:i/>
                <w:iCs/>
                <w:sz w:val="18"/>
                <w:szCs w:val="20"/>
              </w:rPr>
              <w:t>Pseudocalanus elongatus</w:t>
            </w:r>
          </w:p>
        </w:tc>
      </w:tr>
      <w:tr w:rsidR="00832324" w:rsidRPr="0097242D" w:rsidTr="0053164B">
        <w:trPr>
          <w:trHeight w:val="300"/>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rPr>
                <w:rFonts w:ascii="Arial" w:hAnsi="Arial" w:cs="Arial"/>
                <w:b/>
                <w:bCs/>
                <w:sz w:val="20"/>
                <w:szCs w:val="20"/>
              </w:rPr>
            </w:pPr>
          </w:p>
        </w:tc>
        <w:tc>
          <w:tcPr>
            <w:tcW w:w="1528" w:type="dxa"/>
            <w:vMerge/>
            <w:tcBorders>
              <w:left w:val="single" w:sz="4" w:space="0" w:color="auto"/>
              <w:right w:val="single" w:sz="4" w:space="0" w:color="auto"/>
            </w:tcBorders>
            <w:vAlign w:val="center"/>
            <w:hideMark/>
          </w:tcPr>
          <w:p w:rsidR="00832324" w:rsidRPr="0097242D" w:rsidRDefault="00832324" w:rsidP="005B5600">
            <w:pPr>
              <w:spacing w:after="0" w:line="276" w:lineRule="auto"/>
              <w:rPr>
                <w:rFonts w:ascii="Arial" w:hAnsi="Arial" w:cs="Arial"/>
                <w:b/>
                <w:bCs/>
                <w:sz w:val="20"/>
                <w:szCs w:val="20"/>
              </w:rPr>
            </w:pPr>
          </w:p>
        </w:tc>
        <w:tc>
          <w:tcPr>
            <w:tcW w:w="1710" w:type="dxa"/>
            <w:vMerge/>
            <w:tcBorders>
              <w:left w:val="nil"/>
              <w:right w:val="single" w:sz="4" w:space="0" w:color="auto"/>
            </w:tcBorders>
          </w:tcPr>
          <w:p w:rsidR="00832324" w:rsidRPr="0097242D" w:rsidRDefault="00832324" w:rsidP="005B5600">
            <w:pPr>
              <w:spacing w:after="0" w:line="276" w:lineRule="auto"/>
              <w:jc w:val="center"/>
              <w:rPr>
                <w:rFonts w:ascii="Times New Roman" w:hAnsi="Times New Roman"/>
                <w:iCs/>
                <w:sz w:val="20"/>
                <w:szCs w:val="20"/>
              </w:rPr>
            </w:pPr>
          </w:p>
        </w:tc>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832324" w:rsidRPr="00C1500C" w:rsidRDefault="00832324" w:rsidP="005B5600">
            <w:pPr>
              <w:spacing w:after="0" w:line="276" w:lineRule="auto"/>
              <w:jc w:val="both"/>
              <w:rPr>
                <w:rFonts w:ascii="Arial" w:hAnsi="Arial" w:cs="Arial"/>
                <w:i/>
                <w:iCs/>
                <w:sz w:val="18"/>
                <w:szCs w:val="20"/>
              </w:rPr>
            </w:pPr>
            <w:r w:rsidRPr="00C1500C">
              <w:rPr>
                <w:rFonts w:ascii="Arial" w:hAnsi="Arial" w:cs="Arial"/>
                <w:i/>
                <w:iCs/>
                <w:sz w:val="18"/>
                <w:szCs w:val="20"/>
              </w:rPr>
              <w:t>Paracalanus parvus</w:t>
            </w:r>
          </w:p>
        </w:tc>
      </w:tr>
      <w:tr w:rsidR="00832324" w:rsidRPr="0097242D" w:rsidTr="0053164B">
        <w:trPr>
          <w:trHeight w:val="300"/>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rPr>
                <w:rFonts w:ascii="Arial" w:hAnsi="Arial" w:cs="Arial"/>
                <w:b/>
                <w:bCs/>
                <w:sz w:val="20"/>
                <w:szCs w:val="20"/>
              </w:rPr>
            </w:pPr>
          </w:p>
        </w:tc>
        <w:tc>
          <w:tcPr>
            <w:tcW w:w="1528" w:type="dxa"/>
            <w:vMerge/>
            <w:tcBorders>
              <w:left w:val="single" w:sz="4" w:space="0" w:color="auto"/>
              <w:right w:val="single" w:sz="4" w:space="0" w:color="auto"/>
            </w:tcBorders>
            <w:vAlign w:val="center"/>
          </w:tcPr>
          <w:p w:rsidR="00832324" w:rsidRPr="0097242D" w:rsidRDefault="00832324" w:rsidP="005B5600">
            <w:pPr>
              <w:spacing w:after="0" w:line="276" w:lineRule="auto"/>
              <w:rPr>
                <w:rFonts w:ascii="Arial" w:hAnsi="Arial" w:cs="Arial"/>
                <w:b/>
                <w:bCs/>
                <w:sz w:val="20"/>
                <w:szCs w:val="20"/>
              </w:rPr>
            </w:pPr>
          </w:p>
        </w:tc>
        <w:tc>
          <w:tcPr>
            <w:tcW w:w="1710" w:type="dxa"/>
            <w:vMerge/>
            <w:tcBorders>
              <w:left w:val="nil"/>
              <w:right w:val="single" w:sz="4" w:space="0" w:color="auto"/>
            </w:tcBorders>
          </w:tcPr>
          <w:p w:rsidR="00832324" w:rsidRPr="0097242D" w:rsidRDefault="00832324" w:rsidP="005B5600">
            <w:pPr>
              <w:spacing w:after="0" w:line="276" w:lineRule="auto"/>
              <w:jc w:val="center"/>
              <w:rPr>
                <w:rFonts w:ascii="Times New Roman" w:hAnsi="Times New Roman"/>
                <w:iCs/>
                <w:sz w:val="20"/>
                <w:szCs w:val="20"/>
              </w:rPr>
            </w:pPr>
          </w:p>
        </w:tc>
        <w:tc>
          <w:tcPr>
            <w:tcW w:w="2225" w:type="dxa"/>
            <w:tcBorders>
              <w:top w:val="nil"/>
              <w:left w:val="single" w:sz="4" w:space="0" w:color="auto"/>
              <w:bottom w:val="single" w:sz="4" w:space="0" w:color="auto"/>
              <w:right w:val="single" w:sz="4" w:space="0" w:color="auto"/>
            </w:tcBorders>
            <w:shd w:val="clear" w:color="auto" w:fill="auto"/>
            <w:noWrap/>
            <w:vAlign w:val="center"/>
          </w:tcPr>
          <w:p w:rsidR="00832324" w:rsidRPr="00C1500C" w:rsidRDefault="00832324" w:rsidP="005B5600">
            <w:pPr>
              <w:spacing w:after="0" w:line="276" w:lineRule="auto"/>
              <w:jc w:val="both"/>
              <w:rPr>
                <w:rFonts w:ascii="Arial" w:hAnsi="Arial" w:cs="Arial"/>
                <w:i/>
                <w:iCs/>
                <w:sz w:val="18"/>
                <w:szCs w:val="20"/>
              </w:rPr>
            </w:pPr>
            <w:r w:rsidRPr="00C1500C">
              <w:rPr>
                <w:rFonts w:ascii="Arial" w:hAnsi="Arial" w:cs="Arial"/>
                <w:i/>
                <w:iCs/>
                <w:sz w:val="18"/>
                <w:szCs w:val="20"/>
              </w:rPr>
              <w:t>Centropages ponticus</w:t>
            </w:r>
          </w:p>
        </w:tc>
      </w:tr>
      <w:tr w:rsidR="00832324" w:rsidRPr="0097242D" w:rsidTr="0053164B">
        <w:trPr>
          <w:trHeight w:val="349"/>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rPr>
                <w:rFonts w:ascii="Arial" w:hAnsi="Arial" w:cs="Arial"/>
                <w:b/>
                <w:bCs/>
                <w:sz w:val="20"/>
                <w:szCs w:val="20"/>
              </w:rPr>
            </w:pPr>
          </w:p>
        </w:tc>
        <w:tc>
          <w:tcPr>
            <w:tcW w:w="1528" w:type="dxa"/>
            <w:vMerge/>
            <w:tcBorders>
              <w:left w:val="single" w:sz="4" w:space="0" w:color="auto"/>
              <w:right w:val="single" w:sz="4" w:space="0" w:color="auto"/>
            </w:tcBorders>
            <w:vAlign w:val="center"/>
            <w:hideMark/>
          </w:tcPr>
          <w:p w:rsidR="00832324" w:rsidRPr="0097242D" w:rsidRDefault="00832324" w:rsidP="005B5600">
            <w:pPr>
              <w:spacing w:after="0" w:line="276" w:lineRule="auto"/>
              <w:rPr>
                <w:rFonts w:ascii="Arial" w:hAnsi="Arial" w:cs="Arial"/>
                <w:b/>
                <w:bCs/>
                <w:sz w:val="20"/>
                <w:szCs w:val="20"/>
              </w:rPr>
            </w:pPr>
          </w:p>
        </w:tc>
        <w:tc>
          <w:tcPr>
            <w:tcW w:w="1710" w:type="dxa"/>
            <w:vMerge w:val="restart"/>
            <w:tcBorders>
              <w:top w:val="single" w:sz="4" w:space="0" w:color="auto"/>
              <w:left w:val="nil"/>
              <w:right w:val="single" w:sz="4" w:space="0" w:color="auto"/>
            </w:tcBorders>
          </w:tcPr>
          <w:p w:rsidR="00832324" w:rsidRPr="0097242D" w:rsidRDefault="00832324" w:rsidP="005B5600">
            <w:pPr>
              <w:spacing w:after="0" w:line="276" w:lineRule="auto"/>
              <w:jc w:val="center"/>
              <w:rPr>
                <w:rFonts w:ascii="Times New Roman" w:hAnsi="Times New Roman"/>
                <w:iCs/>
                <w:sz w:val="20"/>
                <w:szCs w:val="20"/>
              </w:rPr>
            </w:pPr>
            <w:r w:rsidRPr="0097242D">
              <w:rPr>
                <w:rFonts w:ascii="Times New Roman" w:hAnsi="Times New Roman"/>
                <w:iCs/>
                <w:sz w:val="20"/>
                <w:szCs w:val="20"/>
              </w:rPr>
              <w:t>Ord. Cyclopoida</w:t>
            </w:r>
          </w:p>
        </w:tc>
        <w:tc>
          <w:tcPr>
            <w:tcW w:w="2225" w:type="dxa"/>
            <w:tcBorders>
              <w:top w:val="single" w:sz="4" w:space="0" w:color="auto"/>
              <w:left w:val="single" w:sz="4" w:space="0" w:color="auto"/>
              <w:right w:val="single" w:sz="4" w:space="0" w:color="auto"/>
            </w:tcBorders>
            <w:shd w:val="clear" w:color="auto" w:fill="auto"/>
            <w:noWrap/>
            <w:vAlign w:val="center"/>
            <w:hideMark/>
          </w:tcPr>
          <w:p w:rsidR="00832324" w:rsidRPr="00C1500C" w:rsidRDefault="00832324" w:rsidP="005B5600">
            <w:pPr>
              <w:spacing w:after="0" w:line="276" w:lineRule="auto"/>
              <w:jc w:val="both"/>
              <w:rPr>
                <w:rFonts w:ascii="Arial" w:hAnsi="Arial" w:cs="Arial"/>
                <w:i/>
                <w:iCs/>
                <w:sz w:val="18"/>
                <w:szCs w:val="20"/>
              </w:rPr>
            </w:pPr>
            <w:r w:rsidRPr="00C1500C">
              <w:rPr>
                <w:rFonts w:ascii="Arial" w:hAnsi="Arial" w:cs="Arial"/>
                <w:i/>
                <w:iCs/>
                <w:sz w:val="18"/>
                <w:szCs w:val="20"/>
              </w:rPr>
              <w:t xml:space="preserve">Oithona similis </w:t>
            </w:r>
          </w:p>
        </w:tc>
      </w:tr>
      <w:tr w:rsidR="00832324" w:rsidRPr="0097242D" w:rsidTr="0053164B">
        <w:trPr>
          <w:trHeight w:val="349"/>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rPr>
                <w:rFonts w:ascii="Arial" w:hAnsi="Arial" w:cs="Arial"/>
                <w:b/>
                <w:bCs/>
                <w:sz w:val="20"/>
                <w:szCs w:val="20"/>
              </w:rPr>
            </w:pPr>
          </w:p>
        </w:tc>
        <w:tc>
          <w:tcPr>
            <w:tcW w:w="1528" w:type="dxa"/>
            <w:vMerge/>
            <w:tcBorders>
              <w:left w:val="single" w:sz="4" w:space="0" w:color="auto"/>
              <w:bottom w:val="single" w:sz="4" w:space="0" w:color="auto"/>
              <w:right w:val="single" w:sz="4" w:space="0" w:color="auto"/>
            </w:tcBorders>
            <w:vAlign w:val="center"/>
          </w:tcPr>
          <w:p w:rsidR="00832324" w:rsidRPr="0097242D" w:rsidRDefault="00832324" w:rsidP="005B5600">
            <w:pPr>
              <w:spacing w:after="0" w:line="276" w:lineRule="auto"/>
              <w:rPr>
                <w:rFonts w:ascii="Arial" w:hAnsi="Arial" w:cs="Arial"/>
                <w:b/>
                <w:bCs/>
                <w:sz w:val="20"/>
                <w:szCs w:val="20"/>
              </w:rPr>
            </w:pPr>
          </w:p>
        </w:tc>
        <w:tc>
          <w:tcPr>
            <w:tcW w:w="1710" w:type="dxa"/>
            <w:vMerge/>
            <w:tcBorders>
              <w:left w:val="nil"/>
              <w:right w:val="single" w:sz="4" w:space="0" w:color="auto"/>
            </w:tcBorders>
          </w:tcPr>
          <w:p w:rsidR="00832324" w:rsidRPr="0097242D" w:rsidRDefault="00832324" w:rsidP="005B5600">
            <w:pPr>
              <w:spacing w:after="0" w:line="276" w:lineRule="auto"/>
              <w:jc w:val="center"/>
              <w:rPr>
                <w:rFonts w:ascii="Times New Roman" w:hAnsi="Times New Roman"/>
                <w:iCs/>
                <w:sz w:val="20"/>
                <w:szCs w:val="20"/>
              </w:rPr>
            </w:pPr>
          </w:p>
        </w:tc>
        <w:tc>
          <w:tcPr>
            <w:tcW w:w="2225" w:type="dxa"/>
            <w:tcBorders>
              <w:top w:val="single" w:sz="4" w:space="0" w:color="auto"/>
              <w:left w:val="single" w:sz="4" w:space="0" w:color="auto"/>
              <w:right w:val="single" w:sz="4" w:space="0" w:color="auto"/>
            </w:tcBorders>
            <w:shd w:val="clear" w:color="auto" w:fill="auto"/>
            <w:noWrap/>
            <w:vAlign w:val="center"/>
          </w:tcPr>
          <w:p w:rsidR="00832324" w:rsidRPr="00C1500C" w:rsidRDefault="00832324" w:rsidP="005B5600">
            <w:pPr>
              <w:spacing w:after="0" w:line="276" w:lineRule="auto"/>
              <w:jc w:val="both"/>
              <w:rPr>
                <w:rFonts w:ascii="Arial" w:hAnsi="Arial" w:cs="Arial"/>
                <w:i/>
                <w:iCs/>
                <w:sz w:val="18"/>
                <w:szCs w:val="20"/>
              </w:rPr>
            </w:pPr>
            <w:r w:rsidRPr="00C1500C">
              <w:rPr>
                <w:rFonts w:ascii="Arial" w:hAnsi="Arial" w:cs="Arial"/>
                <w:i/>
                <w:iCs/>
                <w:sz w:val="18"/>
                <w:szCs w:val="20"/>
              </w:rPr>
              <w:t>Oithona davisae</w:t>
            </w:r>
          </w:p>
        </w:tc>
      </w:tr>
      <w:tr w:rsidR="00832324" w:rsidRPr="0097242D" w:rsidTr="0053164B">
        <w:trPr>
          <w:trHeight w:val="349"/>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rPr>
                <w:rFonts w:ascii="Arial" w:hAnsi="Arial" w:cs="Arial"/>
                <w:b/>
                <w:bCs/>
                <w:sz w:val="20"/>
                <w:szCs w:val="20"/>
              </w:rPr>
            </w:pPr>
          </w:p>
        </w:tc>
        <w:tc>
          <w:tcPr>
            <w:tcW w:w="1528" w:type="dxa"/>
            <w:vMerge w:val="restart"/>
            <w:tcBorders>
              <w:top w:val="single" w:sz="4" w:space="0" w:color="auto"/>
              <w:left w:val="single" w:sz="4" w:space="0" w:color="auto"/>
              <w:right w:val="single" w:sz="4" w:space="0" w:color="auto"/>
            </w:tcBorders>
            <w:vAlign w:val="center"/>
          </w:tcPr>
          <w:p w:rsidR="00832324" w:rsidRPr="0097242D" w:rsidRDefault="00832324" w:rsidP="005B5600">
            <w:pPr>
              <w:spacing w:after="0" w:line="276" w:lineRule="auto"/>
              <w:rPr>
                <w:rFonts w:ascii="Arial" w:hAnsi="Arial" w:cs="Arial"/>
                <w:b/>
                <w:bCs/>
                <w:sz w:val="20"/>
                <w:szCs w:val="20"/>
              </w:rPr>
            </w:pPr>
            <w:r w:rsidRPr="0097242D">
              <w:rPr>
                <w:rFonts w:ascii="Arial" w:hAnsi="Arial" w:cs="Arial"/>
                <w:b/>
                <w:bCs/>
                <w:sz w:val="20"/>
                <w:szCs w:val="20"/>
              </w:rPr>
              <w:t>Cladocera</w:t>
            </w:r>
          </w:p>
        </w:tc>
        <w:tc>
          <w:tcPr>
            <w:tcW w:w="1710" w:type="dxa"/>
            <w:vMerge w:val="restart"/>
            <w:tcBorders>
              <w:top w:val="single" w:sz="4" w:space="0" w:color="auto"/>
              <w:left w:val="nil"/>
              <w:right w:val="single" w:sz="4" w:space="0" w:color="auto"/>
            </w:tcBorders>
          </w:tcPr>
          <w:p w:rsidR="00832324" w:rsidRPr="0097242D" w:rsidRDefault="00832324" w:rsidP="005B5600">
            <w:pPr>
              <w:spacing w:after="0" w:line="276" w:lineRule="auto"/>
              <w:jc w:val="center"/>
              <w:rPr>
                <w:rFonts w:ascii="Times New Roman" w:hAnsi="Times New Roman"/>
                <w:iCs/>
                <w:sz w:val="20"/>
                <w:szCs w:val="20"/>
              </w:rPr>
            </w:pPr>
          </w:p>
          <w:p w:rsidR="00832324" w:rsidRPr="0097242D" w:rsidRDefault="00832324" w:rsidP="005B5600">
            <w:pPr>
              <w:spacing w:after="0" w:line="276" w:lineRule="auto"/>
              <w:jc w:val="center"/>
              <w:rPr>
                <w:rFonts w:ascii="Times New Roman" w:hAnsi="Times New Roman"/>
                <w:iCs/>
                <w:sz w:val="20"/>
                <w:szCs w:val="20"/>
              </w:rPr>
            </w:pPr>
          </w:p>
          <w:p w:rsidR="00832324" w:rsidRPr="0097242D" w:rsidRDefault="00832324" w:rsidP="005B5600">
            <w:pPr>
              <w:spacing w:after="0" w:line="276" w:lineRule="auto"/>
              <w:jc w:val="center"/>
              <w:rPr>
                <w:rFonts w:ascii="Times New Roman" w:hAnsi="Times New Roman"/>
                <w:iCs/>
                <w:sz w:val="20"/>
                <w:szCs w:val="20"/>
              </w:rPr>
            </w:pPr>
            <w:r w:rsidRPr="0097242D">
              <w:rPr>
                <w:rFonts w:ascii="Times New Roman" w:hAnsi="Times New Roman"/>
                <w:iCs/>
                <w:sz w:val="20"/>
                <w:szCs w:val="20"/>
              </w:rPr>
              <w:t>Cladocera</w:t>
            </w:r>
          </w:p>
        </w:tc>
        <w:tc>
          <w:tcPr>
            <w:tcW w:w="2225" w:type="dxa"/>
            <w:tcBorders>
              <w:top w:val="single" w:sz="4" w:space="0" w:color="auto"/>
              <w:left w:val="single" w:sz="4" w:space="0" w:color="auto"/>
              <w:right w:val="single" w:sz="4" w:space="0" w:color="auto"/>
            </w:tcBorders>
            <w:shd w:val="clear" w:color="auto" w:fill="auto"/>
            <w:noWrap/>
            <w:vAlign w:val="center"/>
          </w:tcPr>
          <w:p w:rsidR="00832324" w:rsidRPr="00C1500C" w:rsidRDefault="00832324" w:rsidP="005B5600">
            <w:pPr>
              <w:spacing w:after="0" w:line="276" w:lineRule="auto"/>
              <w:jc w:val="both"/>
              <w:rPr>
                <w:rFonts w:ascii="Arial" w:hAnsi="Arial" w:cs="Arial"/>
                <w:i/>
                <w:iCs/>
                <w:sz w:val="18"/>
                <w:szCs w:val="20"/>
              </w:rPr>
            </w:pPr>
            <w:r w:rsidRPr="00C1500C">
              <w:rPr>
                <w:rFonts w:ascii="Arial" w:hAnsi="Arial" w:cs="Arial"/>
                <w:i/>
                <w:iCs/>
                <w:sz w:val="18"/>
                <w:szCs w:val="20"/>
              </w:rPr>
              <w:t>Pleopis polyphemoides</w:t>
            </w:r>
          </w:p>
        </w:tc>
      </w:tr>
      <w:tr w:rsidR="00832324" w:rsidRPr="0097242D" w:rsidTr="0053164B">
        <w:trPr>
          <w:trHeight w:val="349"/>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rPr>
                <w:rFonts w:ascii="Arial" w:hAnsi="Arial" w:cs="Arial"/>
                <w:b/>
                <w:bCs/>
                <w:sz w:val="20"/>
                <w:szCs w:val="20"/>
              </w:rPr>
            </w:pPr>
          </w:p>
        </w:tc>
        <w:tc>
          <w:tcPr>
            <w:tcW w:w="1528" w:type="dxa"/>
            <w:vMerge/>
            <w:tcBorders>
              <w:left w:val="single" w:sz="4" w:space="0" w:color="auto"/>
              <w:right w:val="single" w:sz="4" w:space="0" w:color="auto"/>
            </w:tcBorders>
            <w:vAlign w:val="center"/>
          </w:tcPr>
          <w:p w:rsidR="00832324" w:rsidRPr="0097242D" w:rsidRDefault="00832324" w:rsidP="005B5600">
            <w:pPr>
              <w:spacing w:after="0" w:line="276" w:lineRule="auto"/>
              <w:rPr>
                <w:rFonts w:ascii="Arial" w:hAnsi="Arial" w:cs="Arial"/>
                <w:b/>
                <w:bCs/>
                <w:sz w:val="20"/>
                <w:szCs w:val="20"/>
              </w:rPr>
            </w:pPr>
          </w:p>
        </w:tc>
        <w:tc>
          <w:tcPr>
            <w:tcW w:w="1710" w:type="dxa"/>
            <w:vMerge/>
            <w:tcBorders>
              <w:left w:val="nil"/>
              <w:right w:val="single" w:sz="4" w:space="0" w:color="auto"/>
            </w:tcBorders>
          </w:tcPr>
          <w:p w:rsidR="00832324" w:rsidRPr="0097242D" w:rsidRDefault="00832324" w:rsidP="005B5600">
            <w:pPr>
              <w:spacing w:after="0" w:line="276" w:lineRule="auto"/>
              <w:jc w:val="center"/>
              <w:rPr>
                <w:rFonts w:ascii="Times New Roman" w:hAnsi="Times New Roman"/>
                <w:iCs/>
                <w:sz w:val="20"/>
                <w:szCs w:val="20"/>
              </w:rPr>
            </w:pPr>
          </w:p>
        </w:tc>
        <w:tc>
          <w:tcPr>
            <w:tcW w:w="2225" w:type="dxa"/>
            <w:tcBorders>
              <w:top w:val="single" w:sz="4" w:space="0" w:color="auto"/>
              <w:left w:val="single" w:sz="4" w:space="0" w:color="auto"/>
              <w:right w:val="single" w:sz="4" w:space="0" w:color="auto"/>
            </w:tcBorders>
            <w:shd w:val="clear" w:color="auto" w:fill="auto"/>
            <w:noWrap/>
            <w:vAlign w:val="center"/>
          </w:tcPr>
          <w:p w:rsidR="00832324" w:rsidRPr="00C1500C" w:rsidRDefault="00832324" w:rsidP="005B5600">
            <w:pPr>
              <w:spacing w:after="0" w:line="276" w:lineRule="auto"/>
              <w:jc w:val="both"/>
              <w:rPr>
                <w:rFonts w:ascii="Arial" w:hAnsi="Arial" w:cs="Arial"/>
                <w:i/>
                <w:iCs/>
                <w:sz w:val="18"/>
                <w:szCs w:val="20"/>
              </w:rPr>
            </w:pPr>
            <w:r w:rsidRPr="00C1500C">
              <w:rPr>
                <w:rFonts w:ascii="Arial" w:hAnsi="Arial" w:cs="Arial"/>
                <w:i/>
                <w:iCs/>
                <w:sz w:val="18"/>
                <w:szCs w:val="20"/>
              </w:rPr>
              <w:t>Evadne spinifera</w:t>
            </w:r>
          </w:p>
        </w:tc>
      </w:tr>
      <w:tr w:rsidR="00832324" w:rsidRPr="0097242D" w:rsidTr="0053164B">
        <w:trPr>
          <w:trHeight w:val="349"/>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rPr>
                <w:rFonts w:ascii="Arial" w:hAnsi="Arial" w:cs="Arial"/>
                <w:b/>
                <w:bCs/>
                <w:sz w:val="20"/>
                <w:szCs w:val="20"/>
              </w:rPr>
            </w:pPr>
          </w:p>
        </w:tc>
        <w:tc>
          <w:tcPr>
            <w:tcW w:w="1528" w:type="dxa"/>
            <w:vMerge/>
            <w:tcBorders>
              <w:left w:val="single" w:sz="4" w:space="0" w:color="auto"/>
              <w:right w:val="single" w:sz="4" w:space="0" w:color="auto"/>
            </w:tcBorders>
            <w:vAlign w:val="center"/>
          </w:tcPr>
          <w:p w:rsidR="00832324" w:rsidRPr="0097242D" w:rsidRDefault="00832324" w:rsidP="005B5600">
            <w:pPr>
              <w:spacing w:after="0" w:line="276" w:lineRule="auto"/>
              <w:rPr>
                <w:rFonts w:ascii="Arial" w:hAnsi="Arial" w:cs="Arial"/>
                <w:b/>
                <w:bCs/>
                <w:sz w:val="20"/>
                <w:szCs w:val="20"/>
              </w:rPr>
            </w:pPr>
          </w:p>
        </w:tc>
        <w:tc>
          <w:tcPr>
            <w:tcW w:w="1710" w:type="dxa"/>
            <w:vMerge/>
            <w:tcBorders>
              <w:left w:val="nil"/>
              <w:right w:val="single" w:sz="4" w:space="0" w:color="auto"/>
            </w:tcBorders>
          </w:tcPr>
          <w:p w:rsidR="00832324" w:rsidRPr="0097242D" w:rsidRDefault="00832324" w:rsidP="005B5600">
            <w:pPr>
              <w:spacing w:after="0" w:line="276" w:lineRule="auto"/>
              <w:jc w:val="center"/>
              <w:rPr>
                <w:rFonts w:ascii="Times New Roman" w:hAnsi="Times New Roman"/>
                <w:iCs/>
                <w:sz w:val="20"/>
                <w:szCs w:val="20"/>
              </w:rPr>
            </w:pPr>
          </w:p>
        </w:tc>
        <w:tc>
          <w:tcPr>
            <w:tcW w:w="2225" w:type="dxa"/>
            <w:tcBorders>
              <w:top w:val="single" w:sz="4" w:space="0" w:color="auto"/>
              <w:left w:val="single" w:sz="4" w:space="0" w:color="auto"/>
              <w:right w:val="single" w:sz="4" w:space="0" w:color="auto"/>
            </w:tcBorders>
            <w:shd w:val="clear" w:color="auto" w:fill="auto"/>
            <w:noWrap/>
            <w:vAlign w:val="center"/>
          </w:tcPr>
          <w:p w:rsidR="00832324" w:rsidRPr="00C1500C" w:rsidRDefault="00832324" w:rsidP="005B5600">
            <w:pPr>
              <w:spacing w:after="0" w:line="276" w:lineRule="auto"/>
              <w:jc w:val="both"/>
              <w:rPr>
                <w:rFonts w:ascii="Arial" w:hAnsi="Arial" w:cs="Arial"/>
                <w:i/>
                <w:iCs/>
                <w:sz w:val="18"/>
                <w:szCs w:val="20"/>
              </w:rPr>
            </w:pPr>
            <w:r w:rsidRPr="00C1500C">
              <w:rPr>
                <w:rFonts w:ascii="Arial" w:hAnsi="Arial" w:cs="Arial"/>
                <w:i/>
                <w:iCs/>
                <w:sz w:val="18"/>
                <w:szCs w:val="20"/>
              </w:rPr>
              <w:t>Penilia avirostris</w:t>
            </w:r>
          </w:p>
        </w:tc>
      </w:tr>
      <w:tr w:rsidR="00832324" w:rsidRPr="0097242D" w:rsidTr="0053164B">
        <w:trPr>
          <w:trHeight w:val="349"/>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rPr>
                <w:rFonts w:ascii="Arial" w:hAnsi="Arial" w:cs="Arial"/>
                <w:b/>
                <w:bCs/>
                <w:sz w:val="20"/>
                <w:szCs w:val="20"/>
              </w:rPr>
            </w:pPr>
          </w:p>
        </w:tc>
        <w:tc>
          <w:tcPr>
            <w:tcW w:w="1528" w:type="dxa"/>
            <w:vMerge/>
            <w:tcBorders>
              <w:left w:val="single" w:sz="4" w:space="0" w:color="auto"/>
              <w:right w:val="single" w:sz="4" w:space="0" w:color="auto"/>
            </w:tcBorders>
            <w:vAlign w:val="center"/>
          </w:tcPr>
          <w:p w:rsidR="00832324" w:rsidRPr="0097242D" w:rsidRDefault="00832324" w:rsidP="005B5600">
            <w:pPr>
              <w:spacing w:after="0" w:line="276" w:lineRule="auto"/>
              <w:rPr>
                <w:rFonts w:ascii="Arial" w:hAnsi="Arial" w:cs="Arial"/>
                <w:b/>
                <w:bCs/>
                <w:sz w:val="20"/>
                <w:szCs w:val="20"/>
              </w:rPr>
            </w:pPr>
          </w:p>
        </w:tc>
        <w:tc>
          <w:tcPr>
            <w:tcW w:w="1710" w:type="dxa"/>
            <w:vMerge/>
            <w:tcBorders>
              <w:left w:val="nil"/>
              <w:right w:val="single" w:sz="4" w:space="0" w:color="auto"/>
            </w:tcBorders>
          </w:tcPr>
          <w:p w:rsidR="00832324" w:rsidRPr="0097242D" w:rsidRDefault="00832324" w:rsidP="005B5600">
            <w:pPr>
              <w:spacing w:after="0" w:line="276" w:lineRule="auto"/>
              <w:jc w:val="center"/>
              <w:rPr>
                <w:rFonts w:ascii="Times New Roman" w:hAnsi="Times New Roman"/>
                <w:iCs/>
                <w:sz w:val="20"/>
                <w:szCs w:val="20"/>
              </w:rPr>
            </w:pPr>
          </w:p>
        </w:tc>
        <w:tc>
          <w:tcPr>
            <w:tcW w:w="2225" w:type="dxa"/>
            <w:tcBorders>
              <w:top w:val="single" w:sz="4" w:space="0" w:color="auto"/>
              <w:left w:val="single" w:sz="4" w:space="0" w:color="auto"/>
              <w:right w:val="single" w:sz="4" w:space="0" w:color="auto"/>
            </w:tcBorders>
            <w:shd w:val="clear" w:color="auto" w:fill="auto"/>
            <w:noWrap/>
            <w:vAlign w:val="center"/>
          </w:tcPr>
          <w:p w:rsidR="00832324" w:rsidRPr="00C1500C" w:rsidRDefault="00832324" w:rsidP="005B5600">
            <w:pPr>
              <w:spacing w:after="0" w:line="276" w:lineRule="auto"/>
              <w:jc w:val="both"/>
              <w:rPr>
                <w:rFonts w:ascii="Arial" w:hAnsi="Arial" w:cs="Arial"/>
                <w:i/>
                <w:iCs/>
                <w:sz w:val="18"/>
                <w:szCs w:val="20"/>
              </w:rPr>
            </w:pPr>
            <w:r w:rsidRPr="00C1500C">
              <w:rPr>
                <w:rFonts w:ascii="Arial" w:hAnsi="Arial" w:cs="Arial"/>
                <w:i/>
                <w:iCs/>
                <w:sz w:val="18"/>
                <w:szCs w:val="20"/>
              </w:rPr>
              <w:t>Pseudevadne tergestina</w:t>
            </w:r>
          </w:p>
        </w:tc>
      </w:tr>
      <w:tr w:rsidR="00832324" w:rsidRPr="0097242D" w:rsidTr="0053164B">
        <w:trPr>
          <w:trHeight w:val="331"/>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jc w:val="both"/>
              <w:rPr>
                <w:rFonts w:ascii="Arial" w:hAnsi="Arial" w:cs="Arial"/>
                <w:b/>
                <w:bCs/>
                <w:sz w:val="20"/>
                <w:szCs w:val="20"/>
              </w:rPr>
            </w:pPr>
          </w:p>
        </w:tc>
        <w:tc>
          <w:tcPr>
            <w:tcW w:w="1528" w:type="dxa"/>
            <w:vMerge w:val="restart"/>
            <w:tcBorders>
              <w:top w:val="single" w:sz="4" w:space="0" w:color="auto"/>
              <w:left w:val="single" w:sz="4" w:space="0" w:color="auto"/>
              <w:right w:val="single" w:sz="4" w:space="0" w:color="auto"/>
            </w:tcBorders>
            <w:shd w:val="clear" w:color="auto" w:fill="auto"/>
            <w:vAlign w:val="center"/>
            <w:hideMark/>
          </w:tcPr>
          <w:p w:rsidR="00832324" w:rsidRPr="0097242D" w:rsidRDefault="00832324" w:rsidP="005B5600">
            <w:pPr>
              <w:spacing w:after="0" w:line="276" w:lineRule="auto"/>
              <w:jc w:val="both"/>
              <w:rPr>
                <w:rFonts w:ascii="Arial" w:hAnsi="Arial" w:cs="Arial"/>
                <w:b/>
                <w:bCs/>
                <w:sz w:val="20"/>
                <w:szCs w:val="20"/>
              </w:rPr>
            </w:pPr>
            <w:r w:rsidRPr="0097242D">
              <w:rPr>
                <w:rFonts w:ascii="Arial" w:hAnsi="Arial" w:cs="Arial"/>
                <w:b/>
                <w:bCs/>
                <w:sz w:val="20"/>
                <w:szCs w:val="20"/>
              </w:rPr>
              <w:t xml:space="preserve">Meroplancton </w:t>
            </w:r>
          </w:p>
        </w:tc>
        <w:tc>
          <w:tcPr>
            <w:tcW w:w="1710" w:type="dxa"/>
            <w:tcBorders>
              <w:top w:val="single" w:sz="4" w:space="0" w:color="auto"/>
              <w:left w:val="nil"/>
              <w:bottom w:val="single" w:sz="4" w:space="0" w:color="auto"/>
              <w:right w:val="single" w:sz="4" w:space="0" w:color="auto"/>
            </w:tcBorders>
            <w:shd w:val="clear" w:color="auto" w:fill="auto"/>
            <w:vAlign w:val="center"/>
          </w:tcPr>
          <w:p w:rsidR="00832324" w:rsidRPr="0097242D" w:rsidRDefault="00832324" w:rsidP="005B5600">
            <w:pPr>
              <w:spacing w:after="0" w:line="276" w:lineRule="auto"/>
              <w:jc w:val="center"/>
              <w:rPr>
                <w:rFonts w:ascii="Times New Roman" w:hAnsi="Times New Roman"/>
                <w:sz w:val="20"/>
                <w:szCs w:val="20"/>
              </w:rPr>
            </w:pPr>
            <w:r w:rsidRPr="0097242D">
              <w:rPr>
                <w:rFonts w:ascii="Times New Roman" w:hAnsi="Times New Roman"/>
                <w:sz w:val="20"/>
                <w:szCs w:val="20"/>
              </w:rPr>
              <w:t>Cls. Bivalvia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2324" w:rsidRPr="00C1500C" w:rsidRDefault="00832324" w:rsidP="005B5600">
            <w:pPr>
              <w:spacing w:after="0" w:line="276" w:lineRule="auto"/>
              <w:jc w:val="both"/>
              <w:rPr>
                <w:rFonts w:ascii="Arial" w:hAnsi="Arial" w:cs="Arial"/>
                <w:sz w:val="18"/>
                <w:szCs w:val="20"/>
              </w:rPr>
            </w:pPr>
            <w:r w:rsidRPr="00C1500C">
              <w:rPr>
                <w:rFonts w:ascii="Arial" w:hAnsi="Arial" w:cs="Arial"/>
                <w:sz w:val="18"/>
                <w:szCs w:val="20"/>
              </w:rPr>
              <w:t xml:space="preserve">Larve </w:t>
            </w:r>
          </w:p>
        </w:tc>
      </w:tr>
      <w:tr w:rsidR="00832324" w:rsidRPr="0097242D" w:rsidTr="0053164B">
        <w:trPr>
          <w:trHeight w:val="385"/>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jc w:val="both"/>
              <w:rPr>
                <w:rFonts w:ascii="Arial" w:hAnsi="Arial" w:cs="Arial"/>
                <w:b/>
                <w:bCs/>
                <w:sz w:val="20"/>
                <w:szCs w:val="20"/>
              </w:rPr>
            </w:pPr>
          </w:p>
        </w:tc>
        <w:tc>
          <w:tcPr>
            <w:tcW w:w="1528" w:type="dxa"/>
            <w:vMerge/>
            <w:tcBorders>
              <w:left w:val="single" w:sz="4" w:space="0" w:color="auto"/>
              <w:right w:val="single" w:sz="4" w:space="0" w:color="auto"/>
            </w:tcBorders>
            <w:shd w:val="clear" w:color="auto" w:fill="auto"/>
            <w:vAlign w:val="center"/>
          </w:tcPr>
          <w:p w:rsidR="00832324" w:rsidRPr="0097242D" w:rsidRDefault="00832324" w:rsidP="005B5600">
            <w:pPr>
              <w:spacing w:after="0" w:line="276" w:lineRule="auto"/>
              <w:jc w:val="both"/>
              <w:rPr>
                <w:rFonts w:ascii="Arial" w:hAnsi="Arial" w:cs="Arial"/>
                <w:b/>
                <w:bCs/>
                <w:sz w:val="20"/>
                <w:szCs w:val="20"/>
              </w:rPr>
            </w:pPr>
          </w:p>
        </w:tc>
        <w:tc>
          <w:tcPr>
            <w:tcW w:w="1710" w:type="dxa"/>
            <w:tcBorders>
              <w:top w:val="single" w:sz="4" w:space="0" w:color="auto"/>
              <w:left w:val="nil"/>
              <w:bottom w:val="single" w:sz="4" w:space="0" w:color="auto"/>
              <w:right w:val="single" w:sz="4" w:space="0" w:color="auto"/>
            </w:tcBorders>
            <w:shd w:val="clear" w:color="auto" w:fill="auto"/>
            <w:vAlign w:val="center"/>
          </w:tcPr>
          <w:p w:rsidR="00832324" w:rsidRPr="0097242D" w:rsidRDefault="00832324" w:rsidP="005B5600">
            <w:pPr>
              <w:spacing w:after="0" w:line="276" w:lineRule="auto"/>
              <w:jc w:val="center"/>
              <w:rPr>
                <w:rFonts w:ascii="Times New Roman" w:hAnsi="Times New Roman"/>
                <w:sz w:val="20"/>
                <w:szCs w:val="20"/>
              </w:rPr>
            </w:pPr>
            <w:r w:rsidRPr="0097242D">
              <w:rPr>
                <w:rFonts w:ascii="Times New Roman" w:hAnsi="Times New Roman"/>
                <w:sz w:val="20"/>
                <w:szCs w:val="20"/>
              </w:rPr>
              <w:t>Cls Gastropoda</w:t>
            </w:r>
          </w:p>
        </w:tc>
        <w:tc>
          <w:tcPr>
            <w:tcW w:w="2225" w:type="dxa"/>
            <w:tcBorders>
              <w:top w:val="single" w:sz="4" w:space="0" w:color="auto"/>
              <w:left w:val="single" w:sz="4" w:space="0" w:color="auto"/>
              <w:right w:val="single" w:sz="4" w:space="0" w:color="auto"/>
            </w:tcBorders>
            <w:shd w:val="clear" w:color="auto" w:fill="auto"/>
            <w:noWrap/>
            <w:vAlign w:val="center"/>
          </w:tcPr>
          <w:p w:rsidR="00832324" w:rsidRPr="00C1500C" w:rsidRDefault="00832324" w:rsidP="005B5600">
            <w:pPr>
              <w:spacing w:after="0" w:line="276" w:lineRule="auto"/>
              <w:jc w:val="both"/>
              <w:rPr>
                <w:rFonts w:ascii="Arial" w:hAnsi="Arial" w:cs="Arial"/>
                <w:sz w:val="18"/>
                <w:szCs w:val="20"/>
              </w:rPr>
            </w:pPr>
            <w:r w:rsidRPr="00C1500C">
              <w:rPr>
                <w:rFonts w:ascii="Arial" w:hAnsi="Arial" w:cs="Arial"/>
                <w:sz w:val="18"/>
                <w:szCs w:val="20"/>
              </w:rPr>
              <w:t xml:space="preserve">Larve </w:t>
            </w:r>
          </w:p>
        </w:tc>
      </w:tr>
      <w:tr w:rsidR="00832324" w:rsidRPr="0097242D" w:rsidTr="0053164B">
        <w:trPr>
          <w:trHeight w:val="240"/>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jc w:val="both"/>
              <w:rPr>
                <w:rFonts w:ascii="Arial" w:hAnsi="Arial" w:cs="Arial"/>
                <w:b/>
                <w:bCs/>
                <w:sz w:val="20"/>
                <w:szCs w:val="20"/>
              </w:rPr>
            </w:pPr>
          </w:p>
        </w:tc>
        <w:tc>
          <w:tcPr>
            <w:tcW w:w="1528" w:type="dxa"/>
            <w:vMerge/>
            <w:tcBorders>
              <w:left w:val="single" w:sz="4" w:space="0" w:color="auto"/>
              <w:right w:val="single" w:sz="4" w:space="0" w:color="auto"/>
            </w:tcBorders>
            <w:shd w:val="clear" w:color="auto" w:fill="auto"/>
            <w:vAlign w:val="center"/>
          </w:tcPr>
          <w:p w:rsidR="00832324" w:rsidRPr="0097242D" w:rsidRDefault="00832324" w:rsidP="005B5600">
            <w:pPr>
              <w:spacing w:after="0" w:line="276" w:lineRule="auto"/>
              <w:jc w:val="both"/>
              <w:rPr>
                <w:rFonts w:ascii="Arial" w:hAnsi="Arial" w:cs="Arial"/>
                <w:b/>
                <w:bCs/>
                <w:sz w:val="20"/>
                <w:szCs w:val="20"/>
              </w:rPr>
            </w:pPr>
          </w:p>
        </w:tc>
        <w:tc>
          <w:tcPr>
            <w:tcW w:w="1710" w:type="dxa"/>
            <w:tcBorders>
              <w:top w:val="single" w:sz="4" w:space="0" w:color="auto"/>
              <w:left w:val="nil"/>
              <w:right w:val="single" w:sz="4" w:space="0" w:color="auto"/>
            </w:tcBorders>
            <w:shd w:val="clear" w:color="auto" w:fill="auto"/>
            <w:vAlign w:val="center"/>
          </w:tcPr>
          <w:p w:rsidR="00832324" w:rsidRPr="0097242D" w:rsidRDefault="00832324" w:rsidP="005B5600">
            <w:pPr>
              <w:spacing w:after="0" w:line="276" w:lineRule="auto"/>
              <w:jc w:val="center"/>
              <w:rPr>
                <w:rFonts w:ascii="Times New Roman" w:hAnsi="Times New Roman"/>
                <w:sz w:val="20"/>
                <w:szCs w:val="20"/>
              </w:rPr>
            </w:pPr>
            <w:r w:rsidRPr="0097242D">
              <w:rPr>
                <w:rFonts w:ascii="Times New Roman" w:hAnsi="Times New Roman"/>
                <w:sz w:val="20"/>
                <w:szCs w:val="20"/>
              </w:rPr>
              <w:t>Cls Polychaeta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2324" w:rsidRPr="00C1500C" w:rsidRDefault="00832324" w:rsidP="005B5600">
            <w:pPr>
              <w:spacing w:after="0" w:line="276" w:lineRule="auto"/>
              <w:jc w:val="both"/>
              <w:rPr>
                <w:rFonts w:ascii="Arial" w:hAnsi="Arial" w:cs="Arial"/>
                <w:sz w:val="18"/>
                <w:szCs w:val="20"/>
              </w:rPr>
            </w:pPr>
            <w:r w:rsidRPr="00C1500C">
              <w:rPr>
                <w:rFonts w:ascii="Arial" w:hAnsi="Arial" w:cs="Arial"/>
                <w:sz w:val="18"/>
                <w:szCs w:val="20"/>
              </w:rPr>
              <w:t xml:space="preserve">Larve </w:t>
            </w:r>
          </w:p>
        </w:tc>
      </w:tr>
      <w:tr w:rsidR="00832324" w:rsidRPr="0097242D" w:rsidTr="0053164B">
        <w:trPr>
          <w:trHeight w:val="210"/>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jc w:val="both"/>
              <w:rPr>
                <w:rFonts w:ascii="Arial" w:hAnsi="Arial" w:cs="Arial"/>
                <w:b/>
                <w:bCs/>
                <w:sz w:val="20"/>
                <w:szCs w:val="20"/>
              </w:rPr>
            </w:pPr>
          </w:p>
        </w:tc>
        <w:tc>
          <w:tcPr>
            <w:tcW w:w="1528" w:type="dxa"/>
            <w:vMerge/>
            <w:tcBorders>
              <w:left w:val="single" w:sz="4" w:space="0" w:color="auto"/>
              <w:bottom w:val="single" w:sz="4" w:space="0" w:color="auto"/>
              <w:right w:val="single" w:sz="4" w:space="0" w:color="auto"/>
            </w:tcBorders>
            <w:shd w:val="clear" w:color="auto" w:fill="auto"/>
            <w:vAlign w:val="center"/>
          </w:tcPr>
          <w:p w:rsidR="00832324" w:rsidRPr="0097242D" w:rsidRDefault="00832324" w:rsidP="005B5600">
            <w:pPr>
              <w:spacing w:after="0" w:line="276" w:lineRule="auto"/>
              <w:jc w:val="both"/>
              <w:rPr>
                <w:rFonts w:ascii="Arial" w:hAnsi="Arial" w:cs="Arial"/>
                <w:b/>
                <w:bCs/>
                <w:sz w:val="20"/>
                <w:szCs w:val="20"/>
              </w:rPr>
            </w:pPr>
          </w:p>
        </w:tc>
        <w:tc>
          <w:tcPr>
            <w:tcW w:w="1710" w:type="dxa"/>
            <w:tcBorders>
              <w:top w:val="single" w:sz="4" w:space="0" w:color="auto"/>
              <w:left w:val="nil"/>
              <w:bottom w:val="single" w:sz="4" w:space="0" w:color="auto"/>
              <w:right w:val="single" w:sz="4" w:space="0" w:color="auto"/>
            </w:tcBorders>
          </w:tcPr>
          <w:p w:rsidR="00832324" w:rsidRPr="0097242D" w:rsidRDefault="00832324" w:rsidP="005B5600">
            <w:pPr>
              <w:spacing w:after="0" w:line="276" w:lineRule="auto"/>
              <w:jc w:val="center"/>
              <w:rPr>
                <w:rFonts w:ascii="Times New Roman" w:hAnsi="Times New Roman"/>
                <w:sz w:val="20"/>
                <w:szCs w:val="20"/>
              </w:rPr>
            </w:pPr>
            <w:r w:rsidRPr="0097242D">
              <w:rPr>
                <w:rFonts w:ascii="Times New Roman" w:hAnsi="Times New Roman"/>
                <w:sz w:val="20"/>
                <w:szCs w:val="20"/>
              </w:rPr>
              <w:t xml:space="preserve">Cls.Maxillopoda </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2324" w:rsidRPr="00C1500C" w:rsidRDefault="00832324" w:rsidP="005B5600">
            <w:pPr>
              <w:spacing w:after="0" w:line="276" w:lineRule="auto"/>
              <w:jc w:val="both"/>
              <w:rPr>
                <w:rFonts w:ascii="Arial" w:hAnsi="Arial" w:cs="Arial"/>
                <w:sz w:val="18"/>
                <w:szCs w:val="20"/>
              </w:rPr>
            </w:pPr>
            <w:r w:rsidRPr="00C1500C">
              <w:rPr>
                <w:rFonts w:ascii="Arial" w:hAnsi="Arial" w:cs="Arial"/>
                <w:sz w:val="18"/>
                <w:szCs w:val="20"/>
              </w:rPr>
              <w:t>Balanus nauplii</w:t>
            </w:r>
          </w:p>
        </w:tc>
      </w:tr>
      <w:tr w:rsidR="00832324" w:rsidRPr="0097242D" w:rsidTr="0053164B">
        <w:trPr>
          <w:trHeight w:val="358"/>
          <w:jc w:val="center"/>
        </w:trPr>
        <w:tc>
          <w:tcPr>
            <w:tcW w:w="1139" w:type="dxa"/>
            <w:vMerge/>
            <w:tcBorders>
              <w:left w:val="single" w:sz="4" w:space="0" w:color="auto"/>
              <w:right w:val="single" w:sz="4" w:space="0" w:color="auto"/>
            </w:tcBorders>
          </w:tcPr>
          <w:p w:rsidR="00832324" w:rsidRPr="0097242D" w:rsidRDefault="00832324" w:rsidP="005B5600">
            <w:pPr>
              <w:spacing w:after="0" w:line="276" w:lineRule="auto"/>
              <w:rPr>
                <w:rFonts w:ascii="Arial" w:hAnsi="Arial" w:cs="Arial"/>
                <w:b/>
                <w:bCs/>
                <w:sz w:val="20"/>
                <w:szCs w:val="20"/>
              </w:rPr>
            </w:pPr>
          </w:p>
        </w:tc>
        <w:tc>
          <w:tcPr>
            <w:tcW w:w="1528" w:type="dxa"/>
            <w:vMerge w:val="restart"/>
            <w:tcBorders>
              <w:top w:val="single" w:sz="4" w:space="0" w:color="auto"/>
              <w:left w:val="single" w:sz="4" w:space="0" w:color="auto"/>
              <w:right w:val="single" w:sz="4" w:space="0" w:color="auto"/>
            </w:tcBorders>
            <w:shd w:val="clear" w:color="auto" w:fill="auto"/>
            <w:vAlign w:val="center"/>
            <w:hideMark/>
          </w:tcPr>
          <w:p w:rsidR="00832324" w:rsidRPr="0097242D" w:rsidRDefault="00832324" w:rsidP="005B5600">
            <w:pPr>
              <w:spacing w:after="0" w:line="276" w:lineRule="auto"/>
              <w:rPr>
                <w:rFonts w:ascii="Arial" w:hAnsi="Arial" w:cs="Arial"/>
                <w:b/>
                <w:bCs/>
                <w:sz w:val="20"/>
                <w:szCs w:val="20"/>
              </w:rPr>
            </w:pPr>
            <w:r w:rsidRPr="0097242D">
              <w:rPr>
                <w:rFonts w:ascii="Arial" w:hAnsi="Arial" w:cs="Arial"/>
                <w:b/>
                <w:bCs/>
                <w:sz w:val="20"/>
                <w:szCs w:val="20"/>
              </w:rPr>
              <w:t>Alte grupe</w:t>
            </w:r>
          </w:p>
          <w:p w:rsidR="00832324" w:rsidRPr="0097242D" w:rsidRDefault="00832324" w:rsidP="005B5600">
            <w:pPr>
              <w:spacing w:after="0" w:line="276" w:lineRule="auto"/>
              <w:rPr>
                <w:rFonts w:ascii="Arial" w:hAnsi="Arial" w:cs="Arial"/>
                <w:b/>
                <w:bCs/>
                <w:sz w:val="20"/>
                <w:szCs w:val="20"/>
              </w:rPr>
            </w:pPr>
            <w:r w:rsidRPr="0097242D">
              <w:rPr>
                <w:rFonts w:ascii="Arial" w:hAnsi="Arial" w:cs="Arial"/>
                <w:b/>
                <w:bCs/>
                <w:sz w:val="20"/>
                <w:szCs w:val="20"/>
              </w:rPr>
              <w:t> </w:t>
            </w:r>
          </w:p>
        </w:tc>
        <w:tc>
          <w:tcPr>
            <w:tcW w:w="1710" w:type="dxa"/>
            <w:tcBorders>
              <w:top w:val="single" w:sz="4" w:space="0" w:color="auto"/>
              <w:left w:val="nil"/>
              <w:bottom w:val="single" w:sz="4" w:space="0" w:color="auto"/>
              <w:right w:val="single" w:sz="4" w:space="0" w:color="auto"/>
            </w:tcBorders>
            <w:shd w:val="clear" w:color="auto" w:fill="auto"/>
            <w:vAlign w:val="center"/>
          </w:tcPr>
          <w:p w:rsidR="00832324" w:rsidRPr="0097242D" w:rsidRDefault="00832324" w:rsidP="005B5600">
            <w:pPr>
              <w:spacing w:after="0" w:line="276" w:lineRule="auto"/>
              <w:jc w:val="center"/>
              <w:rPr>
                <w:rFonts w:ascii="Times New Roman" w:hAnsi="Times New Roman"/>
                <w:sz w:val="20"/>
                <w:szCs w:val="20"/>
              </w:rPr>
            </w:pPr>
            <w:r w:rsidRPr="0097242D">
              <w:rPr>
                <w:rFonts w:ascii="Times New Roman" w:hAnsi="Times New Roman"/>
                <w:sz w:val="20"/>
                <w:szCs w:val="20"/>
              </w:rPr>
              <w:t>Încr. Chaetognatha</w:t>
            </w:r>
          </w:p>
        </w:tc>
        <w:tc>
          <w:tcPr>
            <w:tcW w:w="22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324" w:rsidRPr="00C1500C" w:rsidRDefault="00832324" w:rsidP="005B5600">
            <w:pPr>
              <w:spacing w:after="0" w:line="276" w:lineRule="auto"/>
              <w:jc w:val="both"/>
              <w:rPr>
                <w:rFonts w:ascii="Arial" w:hAnsi="Arial" w:cs="Arial"/>
                <w:i/>
                <w:iCs/>
                <w:sz w:val="18"/>
                <w:szCs w:val="20"/>
              </w:rPr>
            </w:pPr>
            <w:r w:rsidRPr="00C1500C">
              <w:rPr>
                <w:rFonts w:ascii="Arial" w:hAnsi="Arial" w:cs="Arial"/>
                <w:i/>
                <w:iCs/>
                <w:sz w:val="18"/>
                <w:szCs w:val="20"/>
              </w:rPr>
              <w:t>Parasagitta setosa</w:t>
            </w:r>
          </w:p>
        </w:tc>
      </w:tr>
      <w:tr w:rsidR="00832324" w:rsidRPr="0097242D" w:rsidTr="0053164B">
        <w:trPr>
          <w:trHeight w:val="300"/>
          <w:jc w:val="center"/>
        </w:trPr>
        <w:tc>
          <w:tcPr>
            <w:tcW w:w="1139" w:type="dxa"/>
            <w:vMerge/>
            <w:tcBorders>
              <w:left w:val="single" w:sz="4" w:space="0" w:color="auto"/>
              <w:bottom w:val="single" w:sz="4" w:space="0" w:color="auto"/>
              <w:right w:val="single" w:sz="4" w:space="0" w:color="auto"/>
            </w:tcBorders>
          </w:tcPr>
          <w:p w:rsidR="00832324" w:rsidRPr="0097242D" w:rsidRDefault="00832324" w:rsidP="005B5600">
            <w:pPr>
              <w:spacing w:after="0" w:line="276" w:lineRule="auto"/>
              <w:rPr>
                <w:rFonts w:ascii="Arial" w:hAnsi="Arial" w:cs="Arial"/>
                <w:b/>
                <w:bCs/>
                <w:sz w:val="20"/>
                <w:szCs w:val="20"/>
              </w:rPr>
            </w:pPr>
          </w:p>
        </w:tc>
        <w:tc>
          <w:tcPr>
            <w:tcW w:w="1528" w:type="dxa"/>
            <w:vMerge/>
            <w:tcBorders>
              <w:left w:val="single" w:sz="4" w:space="0" w:color="auto"/>
              <w:bottom w:val="single" w:sz="4" w:space="0" w:color="auto"/>
              <w:right w:val="single" w:sz="4" w:space="0" w:color="auto"/>
            </w:tcBorders>
            <w:shd w:val="clear" w:color="auto" w:fill="auto"/>
            <w:vAlign w:val="center"/>
            <w:hideMark/>
          </w:tcPr>
          <w:p w:rsidR="00832324" w:rsidRPr="0097242D" w:rsidRDefault="00832324" w:rsidP="005B5600">
            <w:pPr>
              <w:spacing w:after="0" w:line="276" w:lineRule="auto"/>
              <w:rPr>
                <w:rFonts w:ascii="Arial" w:hAnsi="Arial" w:cs="Arial"/>
                <w:b/>
                <w:bCs/>
                <w:sz w:val="20"/>
                <w:szCs w:val="20"/>
              </w:rPr>
            </w:pPr>
          </w:p>
        </w:tc>
        <w:tc>
          <w:tcPr>
            <w:tcW w:w="1710" w:type="dxa"/>
            <w:tcBorders>
              <w:top w:val="nil"/>
              <w:left w:val="nil"/>
              <w:bottom w:val="single" w:sz="4" w:space="0" w:color="auto"/>
              <w:right w:val="single" w:sz="4" w:space="0" w:color="auto"/>
            </w:tcBorders>
            <w:shd w:val="clear" w:color="auto" w:fill="auto"/>
            <w:vAlign w:val="center"/>
          </w:tcPr>
          <w:p w:rsidR="00832324" w:rsidRPr="0097242D" w:rsidRDefault="00832324" w:rsidP="005B5600">
            <w:pPr>
              <w:spacing w:after="0" w:line="276" w:lineRule="auto"/>
              <w:jc w:val="center"/>
              <w:rPr>
                <w:rFonts w:ascii="Times New Roman" w:hAnsi="Times New Roman"/>
                <w:sz w:val="20"/>
                <w:szCs w:val="20"/>
              </w:rPr>
            </w:pPr>
            <w:r w:rsidRPr="0097242D">
              <w:rPr>
                <w:rFonts w:ascii="Times New Roman" w:hAnsi="Times New Roman"/>
                <w:sz w:val="20"/>
                <w:szCs w:val="20"/>
              </w:rPr>
              <w:t>Cls. Larvacea</w:t>
            </w:r>
          </w:p>
        </w:tc>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832324" w:rsidRPr="00C1500C" w:rsidRDefault="00832324" w:rsidP="005B5600">
            <w:pPr>
              <w:spacing w:after="0" w:line="276" w:lineRule="auto"/>
              <w:jc w:val="both"/>
              <w:rPr>
                <w:rFonts w:ascii="Arial" w:hAnsi="Arial" w:cs="Arial"/>
                <w:i/>
                <w:iCs/>
                <w:sz w:val="18"/>
                <w:szCs w:val="20"/>
              </w:rPr>
            </w:pPr>
            <w:r w:rsidRPr="00C1500C">
              <w:rPr>
                <w:rFonts w:ascii="Arial" w:hAnsi="Arial" w:cs="Arial"/>
                <w:i/>
                <w:iCs/>
                <w:sz w:val="18"/>
                <w:szCs w:val="20"/>
              </w:rPr>
              <w:t xml:space="preserve">Oikopleura dioica  </w:t>
            </w:r>
          </w:p>
        </w:tc>
      </w:tr>
    </w:tbl>
    <w:p w:rsidR="00832324" w:rsidRPr="0097242D" w:rsidRDefault="00832324" w:rsidP="005B5600">
      <w:pPr>
        <w:spacing w:after="0" w:line="276" w:lineRule="auto"/>
        <w:jc w:val="both"/>
        <w:rPr>
          <w:rFonts w:ascii="Arial" w:hAnsi="Arial" w:cs="Arial"/>
          <w:sz w:val="24"/>
          <w:szCs w:val="24"/>
        </w:rPr>
      </w:pPr>
    </w:p>
    <w:p w:rsidR="00832324" w:rsidRPr="0097242D" w:rsidRDefault="00832324" w:rsidP="005B5600">
      <w:pPr>
        <w:spacing w:after="0" w:line="276" w:lineRule="auto"/>
        <w:jc w:val="both"/>
        <w:rPr>
          <w:rFonts w:ascii="Arial" w:hAnsi="Arial" w:cs="Arial"/>
          <w:szCs w:val="24"/>
        </w:rPr>
      </w:pPr>
      <w:r w:rsidRPr="0097242D">
        <w:rPr>
          <w:rFonts w:ascii="Arial" w:hAnsi="Arial" w:cs="Arial"/>
          <w:sz w:val="24"/>
          <w:szCs w:val="24"/>
        </w:rPr>
        <w:lastRenderedPageBreak/>
        <w:tab/>
      </w:r>
      <w:r w:rsidRPr="0097242D">
        <w:rPr>
          <w:rFonts w:ascii="Arial" w:hAnsi="Arial" w:cs="Arial"/>
          <w:szCs w:val="24"/>
        </w:rPr>
        <w:t xml:space="preserve">Din punct de vedere cantitativ, zooplanctonul total din perioada studiată a fost dominat de componenta trofică, cu o valoare maximă a densității de 2991 ind m </w:t>
      </w:r>
      <w:r w:rsidRPr="0097242D">
        <w:rPr>
          <w:rFonts w:ascii="Arial" w:hAnsi="Arial" w:cs="Arial"/>
          <w:szCs w:val="24"/>
          <w:vertAlign w:val="superscript"/>
        </w:rPr>
        <w:t>-3</w:t>
      </w:r>
      <w:r w:rsidRPr="0097242D">
        <w:rPr>
          <w:rFonts w:ascii="Arial" w:hAnsi="Arial" w:cs="Arial"/>
          <w:szCs w:val="24"/>
        </w:rPr>
        <w:t xml:space="preserve"> și o biomasă de 141 mg m</w:t>
      </w:r>
      <w:r w:rsidRPr="0097242D">
        <w:rPr>
          <w:rFonts w:ascii="Arial" w:hAnsi="Arial" w:cs="Arial"/>
          <w:szCs w:val="24"/>
          <w:vertAlign w:val="superscript"/>
        </w:rPr>
        <w:t xml:space="preserve">-3 </w:t>
      </w:r>
      <w:r w:rsidRPr="0097242D">
        <w:rPr>
          <w:rFonts w:ascii="Arial" w:hAnsi="Arial" w:cs="Arial"/>
          <w:szCs w:val="24"/>
        </w:rPr>
        <w:t>(</w:t>
      </w:r>
      <w:r w:rsidR="0053164B">
        <w:rPr>
          <w:rFonts w:ascii="Arial" w:eastAsia="Times New Roman" w:hAnsi="Arial" w:cs="Arial"/>
        </w:rPr>
        <w:t>Figura nr. 3.2</w:t>
      </w:r>
      <w:r w:rsidR="0053164B">
        <w:rPr>
          <w:rFonts w:ascii="Arial" w:hAnsi="Arial" w:cs="Arial"/>
        </w:rPr>
        <w:t>7</w:t>
      </w:r>
      <w:r w:rsidRPr="0097242D">
        <w:rPr>
          <w:rFonts w:ascii="Arial" w:hAnsi="Arial" w:cs="Arial"/>
          <w:szCs w:val="24"/>
        </w:rPr>
        <w:t xml:space="preserve">). </w:t>
      </w:r>
    </w:p>
    <w:p w:rsidR="00832324" w:rsidRPr="0097242D" w:rsidRDefault="00832324" w:rsidP="005B5600">
      <w:pPr>
        <w:spacing w:after="0" w:line="276" w:lineRule="auto"/>
        <w:jc w:val="both"/>
        <w:rPr>
          <w:rFonts w:ascii="Arial" w:hAnsi="Arial" w:cs="Arial"/>
          <w:szCs w:val="24"/>
        </w:rPr>
      </w:pPr>
      <w:r w:rsidRPr="0097242D">
        <w:rPr>
          <w:rFonts w:ascii="Arial" w:hAnsi="Arial" w:cs="Arial"/>
          <w:szCs w:val="24"/>
        </w:rPr>
        <w:t xml:space="preserve">Zooplanctonul trofic a fost dominat de grupul copepodelor , cu o densitate de 1603 ind m </w:t>
      </w:r>
      <w:r w:rsidRPr="0097242D">
        <w:rPr>
          <w:rFonts w:ascii="Arial" w:hAnsi="Arial" w:cs="Arial"/>
          <w:szCs w:val="24"/>
          <w:vertAlign w:val="superscript"/>
        </w:rPr>
        <w:t xml:space="preserve">-3   </w:t>
      </w:r>
      <w:r w:rsidRPr="0097242D">
        <w:rPr>
          <w:rFonts w:ascii="Arial" w:hAnsi="Arial" w:cs="Arial"/>
          <w:szCs w:val="24"/>
        </w:rPr>
        <w:t>și o biomasă de 25 mg m</w:t>
      </w:r>
      <w:r w:rsidRPr="0097242D">
        <w:rPr>
          <w:rFonts w:ascii="Arial" w:hAnsi="Arial" w:cs="Arial"/>
          <w:szCs w:val="24"/>
          <w:vertAlign w:val="superscript"/>
        </w:rPr>
        <w:t xml:space="preserve">-3   </w:t>
      </w:r>
      <w:r w:rsidRPr="0097242D">
        <w:rPr>
          <w:rFonts w:ascii="Arial" w:hAnsi="Arial" w:cs="Arial"/>
          <w:szCs w:val="24"/>
        </w:rPr>
        <w:t xml:space="preserve">, urmat de grupul copepodelor, cu o valoare a densității de 638 ind m </w:t>
      </w:r>
      <w:r w:rsidRPr="0097242D">
        <w:rPr>
          <w:rFonts w:ascii="Arial" w:hAnsi="Arial" w:cs="Arial"/>
          <w:szCs w:val="24"/>
          <w:vertAlign w:val="superscript"/>
        </w:rPr>
        <w:t xml:space="preserve">-3 </w:t>
      </w:r>
      <w:r w:rsidRPr="0097242D">
        <w:rPr>
          <w:rFonts w:ascii="Arial" w:hAnsi="Arial" w:cs="Arial"/>
          <w:szCs w:val="24"/>
        </w:rPr>
        <w:t xml:space="preserve"> și o biomasă de 20 mg m</w:t>
      </w:r>
      <w:r w:rsidRPr="0097242D">
        <w:rPr>
          <w:rFonts w:ascii="Arial" w:hAnsi="Arial" w:cs="Arial"/>
          <w:szCs w:val="24"/>
          <w:vertAlign w:val="superscript"/>
        </w:rPr>
        <w:t xml:space="preserve">-3  </w:t>
      </w:r>
      <w:r w:rsidRPr="0097242D">
        <w:rPr>
          <w:rFonts w:ascii="Arial" w:hAnsi="Arial" w:cs="Arial"/>
          <w:szCs w:val="24"/>
        </w:rPr>
        <w:t xml:space="preserve"> (</w:t>
      </w:r>
      <w:r w:rsidR="0053164B" w:rsidRPr="0053164B">
        <w:rPr>
          <w:rFonts w:ascii="Arial" w:hAnsi="Arial" w:cs="Arial"/>
          <w:szCs w:val="24"/>
        </w:rPr>
        <w:t>Figura nr. 3.2</w:t>
      </w:r>
      <w:r w:rsidR="0053164B">
        <w:rPr>
          <w:rFonts w:ascii="Arial" w:hAnsi="Arial" w:cs="Arial"/>
          <w:szCs w:val="24"/>
        </w:rPr>
        <w:t>8</w:t>
      </w:r>
      <w:r w:rsidRPr="0097242D">
        <w:rPr>
          <w:rFonts w:ascii="Arial" w:hAnsi="Arial" w:cs="Arial"/>
          <w:szCs w:val="24"/>
        </w:rPr>
        <w:t>)</w:t>
      </w:r>
    </w:p>
    <w:p w:rsidR="00832324" w:rsidRPr="0097242D" w:rsidRDefault="00832324" w:rsidP="005B5600">
      <w:pPr>
        <w:spacing w:after="0" w:line="276" w:lineRule="auto"/>
        <w:jc w:val="center"/>
        <w:rPr>
          <w:rFonts w:ascii="Arial" w:hAnsi="Arial" w:cs="Arial"/>
          <w:sz w:val="24"/>
          <w:szCs w:val="24"/>
        </w:rPr>
      </w:pPr>
    </w:p>
    <w:tbl>
      <w:tblPr>
        <w:tblW w:w="9324" w:type="dxa"/>
        <w:tblInd w:w="426" w:type="dxa"/>
        <w:tblLayout w:type="fixed"/>
        <w:tblLook w:val="04A0" w:firstRow="1" w:lastRow="0" w:firstColumn="1" w:lastColumn="0" w:noHBand="0" w:noVBand="1"/>
      </w:tblPr>
      <w:tblGrid>
        <w:gridCol w:w="4536"/>
        <w:gridCol w:w="4788"/>
      </w:tblGrid>
      <w:tr w:rsidR="00832324" w:rsidRPr="0097242D" w:rsidTr="00B93857">
        <w:tc>
          <w:tcPr>
            <w:tcW w:w="4536" w:type="dxa"/>
            <w:shd w:val="clear" w:color="auto" w:fill="auto"/>
          </w:tcPr>
          <w:p w:rsidR="00832324" w:rsidRPr="0097242D" w:rsidRDefault="00832324" w:rsidP="005B5600">
            <w:pPr>
              <w:tabs>
                <w:tab w:val="left" w:pos="585"/>
              </w:tabs>
              <w:spacing w:after="0" w:line="276" w:lineRule="auto"/>
              <w:rPr>
                <w:rFonts w:ascii="Arial" w:hAnsi="Arial" w:cs="Arial"/>
                <w:sz w:val="24"/>
                <w:szCs w:val="24"/>
              </w:rPr>
            </w:pPr>
            <w:r w:rsidRPr="0097242D">
              <w:rPr>
                <w:rFonts w:ascii="Arial" w:hAnsi="Arial" w:cs="Arial"/>
                <w:noProof/>
                <w:sz w:val="24"/>
                <w:szCs w:val="24"/>
                <w:lang w:eastAsia="ro-RO"/>
              </w:rPr>
              <w:drawing>
                <wp:inline distT="0" distB="0" distL="0" distR="0">
                  <wp:extent cx="1899647" cy="1752600"/>
                  <wp:effectExtent l="0" t="0" r="5715" b="0"/>
                  <wp:docPr id="60" name="I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2884" cy="1755586"/>
                          </a:xfrm>
                          <a:prstGeom prst="rect">
                            <a:avLst/>
                          </a:prstGeom>
                          <a:noFill/>
                        </pic:spPr>
                      </pic:pic>
                    </a:graphicData>
                  </a:graphic>
                </wp:inline>
              </w:drawing>
            </w:r>
          </w:p>
        </w:tc>
        <w:tc>
          <w:tcPr>
            <w:tcW w:w="4788" w:type="dxa"/>
            <w:shd w:val="clear" w:color="auto" w:fill="auto"/>
          </w:tcPr>
          <w:p w:rsidR="00832324" w:rsidRPr="0097242D" w:rsidRDefault="00832324" w:rsidP="005B5600">
            <w:pPr>
              <w:tabs>
                <w:tab w:val="left" w:pos="585"/>
              </w:tabs>
              <w:spacing w:after="0" w:line="276" w:lineRule="auto"/>
              <w:rPr>
                <w:rFonts w:ascii="Arial" w:hAnsi="Arial" w:cs="Arial"/>
                <w:sz w:val="24"/>
                <w:szCs w:val="24"/>
              </w:rPr>
            </w:pPr>
            <w:r w:rsidRPr="0097242D">
              <w:rPr>
                <w:rFonts w:ascii="Arial" w:hAnsi="Arial" w:cs="Arial"/>
                <w:noProof/>
                <w:sz w:val="24"/>
                <w:szCs w:val="24"/>
                <w:lang w:eastAsia="ro-RO"/>
              </w:rPr>
              <w:drawing>
                <wp:inline distT="0" distB="0" distL="0" distR="0">
                  <wp:extent cx="1602105" cy="1471518"/>
                  <wp:effectExtent l="0" t="0" r="0" b="0"/>
                  <wp:docPr id="55" name="I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07239" cy="1476234"/>
                          </a:xfrm>
                          <a:prstGeom prst="rect">
                            <a:avLst/>
                          </a:prstGeom>
                          <a:noFill/>
                        </pic:spPr>
                      </pic:pic>
                    </a:graphicData>
                  </a:graphic>
                </wp:inline>
              </w:drawing>
            </w:r>
          </w:p>
        </w:tc>
      </w:tr>
      <w:tr w:rsidR="00832324" w:rsidRPr="0097242D" w:rsidTr="00B93857">
        <w:tc>
          <w:tcPr>
            <w:tcW w:w="4536" w:type="dxa"/>
            <w:shd w:val="clear" w:color="auto" w:fill="auto"/>
          </w:tcPr>
          <w:p w:rsidR="00832324" w:rsidRPr="00EE4C07" w:rsidRDefault="00832324" w:rsidP="005B5600">
            <w:pPr>
              <w:tabs>
                <w:tab w:val="left" w:pos="585"/>
              </w:tabs>
              <w:spacing w:after="0" w:line="276" w:lineRule="auto"/>
              <w:jc w:val="center"/>
              <w:rPr>
                <w:rFonts w:ascii="Arial" w:hAnsi="Arial" w:cs="Arial"/>
                <w:sz w:val="20"/>
                <w:szCs w:val="24"/>
              </w:rPr>
            </w:pPr>
            <w:r w:rsidRPr="00EE4C07">
              <w:rPr>
                <w:rFonts w:ascii="Arial" w:hAnsi="Arial" w:cs="Arial"/>
                <w:sz w:val="20"/>
                <w:szCs w:val="24"/>
              </w:rPr>
              <w:t>Densitate (ind.m</w:t>
            </w:r>
            <w:r w:rsidRPr="00EE4C07">
              <w:rPr>
                <w:rFonts w:ascii="Arial" w:hAnsi="Arial" w:cs="Arial"/>
                <w:sz w:val="20"/>
                <w:szCs w:val="24"/>
                <w:vertAlign w:val="superscript"/>
              </w:rPr>
              <w:t>-3</w:t>
            </w:r>
            <w:r w:rsidRPr="00EE4C07">
              <w:rPr>
                <w:rFonts w:ascii="Arial" w:hAnsi="Arial" w:cs="Arial"/>
                <w:sz w:val="20"/>
                <w:szCs w:val="24"/>
              </w:rPr>
              <w:t>)</w:t>
            </w:r>
          </w:p>
        </w:tc>
        <w:tc>
          <w:tcPr>
            <w:tcW w:w="4788" w:type="dxa"/>
            <w:shd w:val="clear" w:color="auto" w:fill="auto"/>
          </w:tcPr>
          <w:p w:rsidR="00832324" w:rsidRPr="00EE4C07" w:rsidRDefault="00832324" w:rsidP="00B93857">
            <w:pPr>
              <w:tabs>
                <w:tab w:val="left" w:pos="585"/>
              </w:tabs>
              <w:spacing w:after="0" w:line="276" w:lineRule="auto"/>
              <w:rPr>
                <w:rFonts w:ascii="Arial" w:hAnsi="Arial" w:cs="Arial"/>
                <w:sz w:val="20"/>
                <w:szCs w:val="24"/>
              </w:rPr>
            </w:pPr>
            <w:r w:rsidRPr="00EE4C07">
              <w:rPr>
                <w:rFonts w:ascii="Arial" w:hAnsi="Arial" w:cs="Arial"/>
                <w:sz w:val="20"/>
                <w:szCs w:val="24"/>
              </w:rPr>
              <w:t>Biomasă (mg.m</w:t>
            </w:r>
            <w:r w:rsidRPr="00EE4C07">
              <w:rPr>
                <w:rFonts w:ascii="Arial" w:hAnsi="Arial" w:cs="Arial"/>
                <w:sz w:val="20"/>
                <w:szCs w:val="24"/>
                <w:vertAlign w:val="superscript"/>
              </w:rPr>
              <w:t>-3</w:t>
            </w:r>
            <w:r w:rsidRPr="00EE4C07">
              <w:rPr>
                <w:rFonts w:ascii="Arial" w:hAnsi="Arial" w:cs="Arial"/>
                <w:sz w:val="20"/>
                <w:szCs w:val="24"/>
              </w:rPr>
              <w:t>)</w:t>
            </w:r>
          </w:p>
        </w:tc>
      </w:tr>
    </w:tbl>
    <w:p w:rsidR="00832324" w:rsidRPr="0097242D" w:rsidRDefault="00832324" w:rsidP="005B5600">
      <w:pPr>
        <w:tabs>
          <w:tab w:val="left" w:pos="585"/>
        </w:tabs>
        <w:spacing w:after="0" w:line="276" w:lineRule="auto"/>
        <w:rPr>
          <w:rFonts w:ascii="Arial" w:hAnsi="Arial" w:cs="Arial"/>
          <w:sz w:val="24"/>
          <w:szCs w:val="24"/>
        </w:rPr>
      </w:pPr>
    </w:p>
    <w:p w:rsidR="00945B03" w:rsidRPr="00945B03" w:rsidRDefault="0053164B" w:rsidP="005B5600">
      <w:pPr>
        <w:spacing w:after="0" w:line="276" w:lineRule="auto"/>
        <w:jc w:val="center"/>
        <w:rPr>
          <w:rFonts w:ascii="Arial" w:hAnsi="Arial" w:cs="Arial"/>
          <w:szCs w:val="24"/>
        </w:rPr>
      </w:pPr>
      <w:r w:rsidRPr="0053164B">
        <w:rPr>
          <w:rFonts w:ascii="Arial" w:hAnsi="Arial" w:cs="Arial"/>
          <w:szCs w:val="24"/>
        </w:rPr>
        <w:t>Figura nr. 3.27</w:t>
      </w:r>
      <w:r>
        <w:rPr>
          <w:rFonts w:ascii="Arial" w:hAnsi="Arial" w:cs="Arial"/>
          <w:szCs w:val="24"/>
        </w:rPr>
        <w:t xml:space="preserve"> </w:t>
      </w:r>
      <w:r w:rsidR="00832324" w:rsidRPr="0097242D">
        <w:rPr>
          <w:rFonts w:ascii="Arial" w:hAnsi="Arial" w:cs="Arial"/>
          <w:szCs w:val="24"/>
        </w:rPr>
        <w:t xml:space="preserve">Structura calitativă şi cantitativă a zooplanctonului total </w:t>
      </w:r>
      <w:r w:rsidR="00945B03" w:rsidRPr="00945B03">
        <w:rPr>
          <w:rFonts w:ascii="Arial" w:hAnsi="Arial" w:cs="Arial"/>
          <w:szCs w:val="24"/>
        </w:rPr>
        <w:t>în zona sondelor</w:t>
      </w:r>
    </w:p>
    <w:p w:rsidR="00B93857" w:rsidRDefault="00945B03" w:rsidP="005B5600">
      <w:pPr>
        <w:spacing w:after="0" w:line="276" w:lineRule="auto"/>
        <w:jc w:val="center"/>
        <w:rPr>
          <w:rFonts w:ascii="Arial" w:hAnsi="Arial" w:cs="Arial"/>
          <w:szCs w:val="24"/>
        </w:rPr>
      </w:pPr>
      <w:r w:rsidRPr="00945B03">
        <w:rPr>
          <w:rFonts w:ascii="Arial" w:hAnsi="Arial" w:cs="Arial"/>
          <w:szCs w:val="24"/>
        </w:rPr>
        <w:t>L 4A  - L8A  Lebăda Est – septembrie 2018</w:t>
      </w:r>
      <w:r w:rsidRPr="00945B03">
        <w:rPr>
          <w:rFonts w:ascii="Arial" w:hAnsi="Arial" w:cs="Arial"/>
          <w:szCs w:val="24"/>
        </w:rPr>
        <w:tab/>
      </w:r>
    </w:p>
    <w:p w:rsidR="00832324" w:rsidRPr="0097242D" w:rsidRDefault="00832324" w:rsidP="005B5600">
      <w:pPr>
        <w:spacing w:after="0" w:line="276" w:lineRule="auto"/>
        <w:jc w:val="center"/>
        <w:rPr>
          <w:rFonts w:ascii="Arial" w:hAnsi="Arial" w:cs="Arial"/>
          <w:sz w:val="24"/>
          <w:szCs w:val="24"/>
        </w:rPr>
      </w:pPr>
      <w:r w:rsidRPr="0097242D">
        <w:rPr>
          <w:rFonts w:ascii="Arial" w:hAnsi="Arial" w:cs="Arial"/>
          <w:sz w:val="24"/>
          <w:szCs w:val="24"/>
        </w:rPr>
        <w:tab/>
      </w:r>
    </w:p>
    <w:tbl>
      <w:tblPr>
        <w:tblW w:w="0" w:type="auto"/>
        <w:tblLook w:val="04A0" w:firstRow="1" w:lastRow="0" w:firstColumn="1" w:lastColumn="0" w:noHBand="0" w:noVBand="1"/>
      </w:tblPr>
      <w:tblGrid>
        <w:gridCol w:w="4934"/>
        <w:gridCol w:w="4563"/>
      </w:tblGrid>
      <w:tr w:rsidR="00832324" w:rsidRPr="0097242D" w:rsidTr="007649E4">
        <w:tc>
          <w:tcPr>
            <w:tcW w:w="4968" w:type="dxa"/>
            <w:shd w:val="clear" w:color="auto" w:fill="auto"/>
          </w:tcPr>
          <w:p w:rsidR="00832324" w:rsidRPr="0097242D" w:rsidRDefault="00832324" w:rsidP="005B5600">
            <w:pPr>
              <w:tabs>
                <w:tab w:val="left" w:pos="885"/>
              </w:tabs>
              <w:spacing w:after="0" w:line="276" w:lineRule="auto"/>
              <w:ind w:firstLine="601"/>
              <w:rPr>
                <w:rFonts w:ascii="Arial" w:hAnsi="Arial" w:cs="Arial"/>
                <w:sz w:val="24"/>
                <w:szCs w:val="24"/>
              </w:rPr>
            </w:pPr>
            <w:r w:rsidRPr="0097242D">
              <w:rPr>
                <w:rFonts w:ascii="Arial" w:hAnsi="Arial" w:cs="Arial"/>
                <w:noProof/>
                <w:sz w:val="24"/>
                <w:szCs w:val="24"/>
                <w:lang w:eastAsia="ro-RO"/>
              </w:rPr>
              <w:drawing>
                <wp:inline distT="0" distB="0" distL="0" distR="0">
                  <wp:extent cx="1834114" cy="1495425"/>
                  <wp:effectExtent l="0" t="0" r="0" b="0"/>
                  <wp:docPr id="54" name="I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47666" cy="1506474"/>
                          </a:xfrm>
                          <a:prstGeom prst="rect">
                            <a:avLst/>
                          </a:prstGeom>
                          <a:noFill/>
                        </pic:spPr>
                      </pic:pic>
                    </a:graphicData>
                  </a:graphic>
                </wp:inline>
              </w:drawing>
            </w:r>
          </w:p>
        </w:tc>
        <w:tc>
          <w:tcPr>
            <w:tcW w:w="4608" w:type="dxa"/>
            <w:shd w:val="clear" w:color="auto" w:fill="auto"/>
          </w:tcPr>
          <w:p w:rsidR="00832324" w:rsidRPr="0097242D" w:rsidRDefault="00832324" w:rsidP="005B5600">
            <w:pPr>
              <w:tabs>
                <w:tab w:val="left" w:pos="885"/>
              </w:tabs>
              <w:spacing w:after="0" w:line="276" w:lineRule="auto"/>
              <w:rPr>
                <w:rFonts w:ascii="Arial" w:hAnsi="Arial" w:cs="Arial"/>
                <w:sz w:val="24"/>
                <w:szCs w:val="24"/>
              </w:rPr>
            </w:pPr>
            <w:r w:rsidRPr="0097242D">
              <w:rPr>
                <w:rFonts w:ascii="Arial" w:hAnsi="Arial" w:cs="Arial"/>
                <w:noProof/>
                <w:sz w:val="24"/>
                <w:szCs w:val="24"/>
                <w:lang w:eastAsia="ro-RO"/>
              </w:rPr>
              <w:drawing>
                <wp:inline distT="0" distB="0" distL="0" distR="0">
                  <wp:extent cx="1733550" cy="1432560"/>
                  <wp:effectExtent l="0" t="0" r="0" b="0"/>
                  <wp:docPr id="50" name="I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40257" cy="1438102"/>
                          </a:xfrm>
                          <a:prstGeom prst="rect">
                            <a:avLst/>
                          </a:prstGeom>
                          <a:noFill/>
                        </pic:spPr>
                      </pic:pic>
                    </a:graphicData>
                  </a:graphic>
                </wp:inline>
              </w:drawing>
            </w:r>
          </w:p>
        </w:tc>
      </w:tr>
      <w:tr w:rsidR="00832324" w:rsidRPr="0097242D" w:rsidTr="007649E4">
        <w:tc>
          <w:tcPr>
            <w:tcW w:w="4968" w:type="dxa"/>
            <w:shd w:val="clear" w:color="auto" w:fill="auto"/>
          </w:tcPr>
          <w:p w:rsidR="00832324" w:rsidRPr="00EE4C07" w:rsidRDefault="00832324" w:rsidP="005B5600">
            <w:pPr>
              <w:tabs>
                <w:tab w:val="left" w:pos="885"/>
              </w:tabs>
              <w:spacing w:after="0" w:line="276" w:lineRule="auto"/>
              <w:jc w:val="center"/>
              <w:rPr>
                <w:rFonts w:ascii="Arial" w:hAnsi="Arial" w:cs="Arial"/>
                <w:sz w:val="20"/>
                <w:szCs w:val="24"/>
              </w:rPr>
            </w:pPr>
            <w:r w:rsidRPr="00EE4C07">
              <w:rPr>
                <w:rFonts w:ascii="Arial" w:hAnsi="Arial" w:cs="Arial"/>
                <w:sz w:val="20"/>
                <w:szCs w:val="24"/>
              </w:rPr>
              <w:t>Densitate (ind.m</w:t>
            </w:r>
            <w:r w:rsidRPr="00EE4C07">
              <w:rPr>
                <w:rFonts w:ascii="Arial" w:hAnsi="Arial" w:cs="Arial"/>
                <w:sz w:val="20"/>
                <w:szCs w:val="24"/>
                <w:vertAlign w:val="superscript"/>
              </w:rPr>
              <w:t>-3</w:t>
            </w:r>
            <w:r w:rsidRPr="00EE4C07">
              <w:rPr>
                <w:rFonts w:ascii="Arial" w:hAnsi="Arial" w:cs="Arial"/>
                <w:sz w:val="20"/>
                <w:szCs w:val="24"/>
              </w:rPr>
              <w:t>)</w:t>
            </w:r>
          </w:p>
        </w:tc>
        <w:tc>
          <w:tcPr>
            <w:tcW w:w="4608" w:type="dxa"/>
            <w:shd w:val="clear" w:color="auto" w:fill="auto"/>
          </w:tcPr>
          <w:p w:rsidR="00832324" w:rsidRPr="00EE4C07" w:rsidRDefault="00832324" w:rsidP="00B93857">
            <w:pPr>
              <w:tabs>
                <w:tab w:val="left" w:pos="885"/>
              </w:tabs>
              <w:spacing w:after="0" w:line="276" w:lineRule="auto"/>
              <w:rPr>
                <w:rFonts w:ascii="Arial" w:hAnsi="Arial" w:cs="Arial"/>
                <w:sz w:val="20"/>
                <w:szCs w:val="24"/>
              </w:rPr>
            </w:pPr>
            <w:r w:rsidRPr="00EE4C07">
              <w:rPr>
                <w:rFonts w:ascii="Arial" w:hAnsi="Arial" w:cs="Arial"/>
                <w:sz w:val="20"/>
                <w:szCs w:val="24"/>
              </w:rPr>
              <w:t>Biomasă (mg.m</w:t>
            </w:r>
            <w:r w:rsidRPr="00EE4C07">
              <w:rPr>
                <w:rFonts w:ascii="Arial" w:hAnsi="Arial" w:cs="Arial"/>
                <w:sz w:val="20"/>
                <w:szCs w:val="24"/>
                <w:vertAlign w:val="superscript"/>
              </w:rPr>
              <w:t>-3</w:t>
            </w:r>
            <w:r w:rsidRPr="00EE4C07">
              <w:rPr>
                <w:rFonts w:ascii="Arial" w:hAnsi="Arial" w:cs="Arial"/>
                <w:sz w:val="20"/>
                <w:szCs w:val="24"/>
              </w:rPr>
              <w:t>)</w:t>
            </w:r>
          </w:p>
        </w:tc>
      </w:tr>
    </w:tbl>
    <w:p w:rsidR="00832324" w:rsidRPr="0097242D" w:rsidRDefault="00832324" w:rsidP="005B5600">
      <w:pPr>
        <w:spacing w:after="0" w:line="276" w:lineRule="auto"/>
        <w:jc w:val="center"/>
        <w:rPr>
          <w:rFonts w:ascii="Arial" w:hAnsi="Arial" w:cs="Arial"/>
          <w:sz w:val="24"/>
          <w:szCs w:val="24"/>
        </w:rPr>
      </w:pPr>
    </w:p>
    <w:p w:rsidR="0053164B" w:rsidRDefault="0053164B" w:rsidP="005B5600">
      <w:pPr>
        <w:spacing w:after="0" w:line="276" w:lineRule="auto"/>
        <w:jc w:val="center"/>
        <w:rPr>
          <w:rFonts w:ascii="Arial" w:hAnsi="Arial" w:cs="Arial"/>
          <w:noProof/>
        </w:rPr>
      </w:pPr>
      <w:r w:rsidRPr="0053164B">
        <w:rPr>
          <w:rFonts w:ascii="Arial" w:hAnsi="Arial" w:cs="Arial"/>
          <w:szCs w:val="24"/>
        </w:rPr>
        <w:t>Figura nr. 3.28</w:t>
      </w:r>
      <w:r>
        <w:rPr>
          <w:rFonts w:ascii="Arial" w:hAnsi="Arial" w:cs="Arial"/>
          <w:szCs w:val="24"/>
        </w:rPr>
        <w:t xml:space="preserve"> </w:t>
      </w:r>
      <w:r w:rsidR="00945B03">
        <w:rPr>
          <w:rFonts w:ascii="Arial" w:hAnsi="Arial" w:cs="Arial"/>
          <w:szCs w:val="24"/>
        </w:rPr>
        <w:t xml:space="preserve"> </w:t>
      </w:r>
      <w:r w:rsidR="00832324" w:rsidRPr="0097242D">
        <w:rPr>
          <w:rFonts w:ascii="Arial" w:hAnsi="Arial" w:cs="Arial"/>
          <w:szCs w:val="24"/>
        </w:rPr>
        <w:t xml:space="preserve">Structura calitativă şi cantitativă a zooplanctonului trofic </w:t>
      </w:r>
      <w:r>
        <w:rPr>
          <w:rFonts w:ascii="Arial" w:hAnsi="Arial" w:cs="Arial"/>
          <w:noProof/>
        </w:rPr>
        <w:t>în zona sondelor</w:t>
      </w:r>
    </w:p>
    <w:p w:rsidR="00832324" w:rsidRPr="0097242D" w:rsidRDefault="0053164B" w:rsidP="005B5600">
      <w:pPr>
        <w:spacing w:after="0" w:line="276" w:lineRule="auto"/>
        <w:jc w:val="center"/>
        <w:rPr>
          <w:rFonts w:ascii="Arial" w:hAnsi="Arial" w:cs="Arial"/>
          <w:sz w:val="24"/>
          <w:szCs w:val="24"/>
        </w:rPr>
      </w:pPr>
      <w:r>
        <w:rPr>
          <w:rFonts w:ascii="Arial" w:hAnsi="Arial" w:cs="Arial"/>
        </w:rPr>
        <w:t>L 4A  - L8A  Lebăda Est – septembrie 2018</w:t>
      </w:r>
      <w:r w:rsidR="00832324" w:rsidRPr="0097242D">
        <w:rPr>
          <w:rFonts w:ascii="Arial" w:hAnsi="Arial" w:cs="Arial"/>
          <w:sz w:val="24"/>
          <w:szCs w:val="24"/>
        </w:rPr>
        <w:tab/>
      </w:r>
    </w:p>
    <w:p w:rsidR="00832324" w:rsidRPr="0097242D" w:rsidRDefault="00832324" w:rsidP="005B5600">
      <w:pPr>
        <w:tabs>
          <w:tab w:val="left" w:pos="585"/>
        </w:tabs>
        <w:spacing w:after="0" w:line="276" w:lineRule="auto"/>
        <w:rPr>
          <w:rStyle w:val="Accentuareintens"/>
          <w:rFonts w:ascii="Arial" w:hAnsi="Arial" w:cs="Arial"/>
          <w:color w:val="auto"/>
        </w:rPr>
      </w:pPr>
    </w:p>
    <w:p w:rsidR="00832324" w:rsidRPr="0097242D" w:rsidRDefault="00832324" w:rsidP="009B03D9">
      <w:pPr>
        <w:tabs>
          <w:tab w:val="left" w:pos="585"/>
        </w:tabs>
        <w:spacing w:after="0" w:line="276" w:lineRule="auto"/>
        <w:ind w:firstLine="851"/>
        <w:rPr>
          <w:rFonts w:ascii="Arial" w:hAnsi="Arial" w:cs="Arial"/>
          <w:szCs w:val="24"/>
        </w:rPr>
      </w:pPr>
      <w:r w:rsidRPr="00945B03">
        <w:rPr>
          <w:rStyle w:val="Accentuareintens"/>
          <w:rFonts w:ascii="Arial" w:hAnsi="Arial" w:cs="Arial"/>
          <w:i w:val="0"/>
          <w:color w:val="000000" w:themeColor="text1"/>
        </w:rPr>
        <w:t>Concluzii</w:t>
      </w:r>
      <w:r w:rsidR="00945B03">
        <w:rPr>
          <w:rStyle w:val="Accentuareintens"/>
          <w:rFonts w:ascii="Arial" w:hAnsi="Arial" w:cs="Arial"/>
          <w:i w:val="0"/>
          <w:color w:val="000000" w:themeColor="text1"/>
        </w:rPr>
        <w:t xml:space="preserve">: </w:t>
      </w:r>
      <w:r w:rsidRPr="0097242D">
        <w:rPr>
          <w:rFonts w:ascii="Arial" w:hAnsi="Arial" w:cs="Arial"/>
          <w:szCs w:val="24"/>
        </w:rPr>
        <w:t xml:space="preserve">Populația zooplanctonică </w:t>
      </w:r>
      <w:r w:rsidR="00945B03">
        <w:rPr>
          <w:rFonts w:ascii="Arial" w:hAnsi="Arial" w:cs="Arial"/>
          <w:noProof/>
        </w:rPr>
        <w:t xml:space="preserve">în zona sondelor </w:t>
      </w:r>
      <w:r w:rsidR="00945B03" w:rsidRPr="009A0704">
        <w:rPr>
          <w:rFonts w:ascii="Arial" w:hAnsi="Arial" w:cs="Arial"/>
          <w:b/>
        </w:rPr>
        <w:t>L 4A  - L8A  Lebăda Est</w:t>
      </w:r>
      <w:r w:rsidRPr="0097242D">
        <w:rPr>
          <w:rFonts w:ascii="Arial" w:hAnsi="Arial" w:cs="Arial"/>
          <w:szCs w:val="24"/>
        </w:rPr>
        <w:t xml:space="preserve"> este caracterizată de componenta trofică a zooplanctonului, componenta netrofică înregistrând valori foarte mici ale densității și biomasei.</w:t>
      </w:r>
    </w:p>
    <w:p w:rsidR="00832324" w:rsidRPr="0097242D" w:rsidRDefault="00832324" w:rsidP="005B5600">
      <w:pPr>
        <w:spacing w:line="276" w:lineRule="auto"/>
        <w:ind w:firstLine="709"/>
        <w:jc w:val="both"/>
        <w:rPr>
          <w:rFonts w:ascii="Arial" w:hAnsi="Arial" w:cs="Arial"/>
          <w:szCs w:val="24"/>
        </w:rPr>
      </w:pPr>
      <w:r w:rsidRPr="0097242D">
        <w:rPr>
          <w:rFonts w:ascii="Arial" w:hAnsi="Arial" w:cs="Arial"/>
          <w:szCs w:val="24"/>
        </w:rPr>
        <w:t>Grupul copepodelor a fost cel mai bine reprezentat, fiind urmat de grupul cladocerelor care a înregistrat și el valori mari ale densității și biomasei.</w:t>
      </w:r>
    </w:p>
    <w:p w:rsidR="004F546A" w:rsidRDefault="005A6D32" w:rsidP="005B5600">
      <w:pPr>
        <w:spacing w:after="0" w:line="360" w:lineRule="auto"/>
        <w:ind w:firstLine="567"/>
        <w:rPr>
          <w:rFonts w:ascii="Arial" w:eastAsia="Calibri" w:hAnsi="Arial" w:cs="Arial"/>
          <w:b/>
          <w:sz w:val="24"/>
        </w:rPr>
      </w:pPr>
      <w:r w:rsidRPr="005A6D32">
        <w:rPr>
          <w:rFonts w:ascii="Arial" w:eastAsia="Calibri" w:hAnsi="Arial" w:cs="Arial"/>
          <w:b/>
          <w:sz w:val="24"/>
        </w:rPr>
        <w:t>Starea actuală a zoobentosul</w:t>
      </w:r>
      <w:r w:rsidR="00AD1242">
        <w:rPr>
          <w:rFonts w:ascii="Arial" w:eastAsia="Calibri" w:hAnsi="Arial" w:cs="Arial"/>
          <w:b/>
          <w:sz w:val="24"/>
        </w:rPr>
        <w:t xml:space="preserve">ui din zona </w:t>
      </w:r>
      <w:r w:rsidR="002B6CDF" w:rsidRPr="002B6CDF">
        <w:rPr>
          <w:rFonts w:ascii="Arial" w:eastAsia="Calibri" w:hAnsi="Arial" w:cs="Arial"/>
          <w:b/>
          <w:sz w:val="24"/>
        </w:rPr>
        <w:t>sondelor  L4 A- L8A Lebăda Est</w:t>
      </w:r>
    </w:p>
    <w:p w:rsidR="004F546A" w:rsidRPr="00975897" w:rsidRDefault="005A6D32" w:rsidP="005B5600">
      <w:pPr>
        <w:spacing w:after="0" w:line="276" w:lineRule="auto"/>
        <w:ind w:firstLine="720"/>
        <w:jc w:val="both"/>
        <w:rPr>
          <w:rFonts w:ascii="Arial" w:hAnsi="Arial" w:cs="Arial"/>
        </w:rPr>
      </w:pPr>
      <w:r w:rsidRPr="005A6D32">
        <w:rPr>
          <w:rFonts w:ascii="Arial" w:eastAsia="Calibri" w:hAnsi="Arial" w:cs="Arial"/>
          <w:b/>
          <w:sz w:val="24"/>
        </w:rPr>
        <w:t xml:space="preserve">  </w:t>
      </w:r>
      <w:r w:rsidR="004F546A" w:rsidRPr="00975897">
        <w:rPr>
          <w:rFonts w:ascii="Arial" w:hAnsi="Arial" w:cs="Arial"/>
        </w:rPr>
        <w:t xml:space="preserve">Zoobentosul reprezintă totalitatea organismelor animale care trăiesc pe suprafaţa sau in adâncimea substratului. In functie de relaţiile lor faţă de substrat se disting: </w:t>
      </w:r>
      <w:r w:rsidR="004F546A" w:rsidRPr="00975897">
        <w:rPr>
          <w:rFonts w:ascii="Arial" w:hAnsi="Arial" w:cs="Arial"/>
          <w:b/>
          <w:i/>
        </w:rPr>
        <w:t>epibentosul,</w:t>
      </w:r>
      <w:r w:rsidR="004F546A" w:rsidRPr="00975897">
        <w:rPr>
          <w:rFonts w:ascii="Arial" w:hAnsi="Arial" w:cs="Arial"/>
        </w:rPr>
        <w:t xml:space="preserve"> care reprezintă acele organisme care trăiesc în mod normal pe suprafaţa substratului (sediment, piatră, vegetatie acvatică, alte organisme) şi </w:t>
      </w:r>
      <w:r w:rsidR="004F546A" w:rsidRPr="00975897">
        <w:rPr>
          <w:rFonts w:ascii="Arial" w:hAnsi="Arial" w:cs="Arial"/>
          <w:b/>
          <w:i/>
        </w:rPr>
        <w:t>endobentosu</w:t>
      </w:r>
      <w:r w:rsidR="004F546A" w:rsidRPr="00975897">
        <w:rPr>
          <w:rFonts w:ascii="Arial" w:hAnsi="Arial" w:cs="Arial"/>
        </w:rPr>
        <w:t xml:space="preserve">l, totalitatea organismelor care trăiesc in profunzimea substratului. In functie de talia zoobentontelor, există doua grupe majore, </w:t>
      </w:r>
      <w:r w:rsidR="004F546A" w:rsidRPr="00975897">
        <w:rPr>
          <w:rFonts w:ascii="Arial" w:hAnsi="Arial" w:cs="Arial"/>
          <w:i/>
        </w:rPr>
        <w:lastRenderedPageBreak/>
        <w:t>macrobentosul</w:t>
      </w:r>
      <w:r w:rsidR="004F546A" w:rsidRPr="00975897">
        <w:rPr>
          <w:rFonts w:ascii="Arial" w:hAnsi="Arial" w:cs="Arial"/>
        </w:rPr>
        <w:t xml:space="preserve"> si</w:t>
      </w:r>
      <w:r w:rsidR="004F546A" w:rsidRPr="00975897">
        <w:rPr>
          <w:rFonts w:ascii="Arial" w:hAnsi="Arial" w:cs="Arial"/>
          <w:i/>
        </w:rPr>
        <w:t xml:space="preserve"> microbentosul</w:t>
      </w:r>
      <w:r w:rsidR="004F546A" w:rsidRPr="00975897">
        <w:rPr>
          <w:rFonts w:ascii="Arial" w:hAnsi="Arial" w:cs="Arial"/>
        </w:rPr>
        <w:t>, talia de separate între aceste două categorii fiind fixate la 2 mm (Colocviul de la Marsilia, 1965).</w:t>
      </w:r>
    </w:p>
    <w:p w:rsidR="004F546A" w:rsidRPr="00560BDA" w:rsidRDefault="004F546A" w:rsidP="005B5600">
      <w:pPr>
        <w:spacing w:after="0" w:line="276" w:lineRule="auto"/>
        <w:ind w:firstLine="540"/>
        <w:jc w:val="both"/>
        <w:rPr>
          <w:rFonts w:ascii="Arial" w:hAnsi="Arial" w:cs="Arial"/>
          <w:lang w:val="it-IT"/>
        </w:rPr>
      </w:pPr>
      <w:r w:rsidRPr="00560BDA">
        <w:rPr>
          <w:rFonts w:ascii="Arial" w:hAnsi="Arial" w:cs="Arial"/>
          <w:lang w:val="it-IT"/>
        </w:rPr>
        <w:t xml:space="preserve">Există o strânsă şi determinantă legatură între substrat si speciile bentale care îl populează.  Importanta rolului jucat de o specie sau alta in bioeconomia unei bicenoze depinde in primul rând de acest factor limitativ şi determinant. Astfel se face o distictie in cadrul unei biocenoze între </w:t>
      </w:r>
      <w:r w:rsidRPr="00560BDA">
        <w:rPr>
          <w:rFonts w:ascii="Arial" w:hAnsi="Arial" w:cs="Arial"/>
          <w:i/>
          <w:lang w:val="it-IT"/>
        </w:rPr>
        <w:t>speciile caracteristice</w:t>
      </w:r>
      <w:r w:rsidRPr="00560BDA">
        <w:rPr>
          <w:rFonts w:ascii="Arial" w:hAnsi="Arial" w:cs="Arial"/>
          <w:lang w:val="it-IT"/>
        </w:rPr>
        <w:t xml:space="preserve">, </w:t>
      </w:r>
      <w:r w:rsidRPr="00560BDA">
        <w:rPr>
          <w:rFonts w:ascii="Arial" w:hAnsi="Arial" w:cs="Arial"/>
          <w:i/>
          <w:lang w:val="it-IT"/>
        </w:rPr>
        <w:t>specii insotitoare</w:t>
      </w:r>
      <w:r w:rsidRPr="00560BDA">
        <w:rPr>
          <w:rFonts w:ascii="Arial" w:hAnsi="Arial" w:cs="Arial"/>
          <w:lang w:val="it-IT"/>
        </w:rPr>
        <w:t xml:space="preserve"> de diferite categorii si </w:t>
      </w:r>
      <w:r w:rsidRPr="00560BDA">
        <w:rPr>
          <w:rFonts w:ascii="Arial" w:hAnsi="Arial" w:cs="Arial"/>
          <w:i/>
          <w:lang w:val="it-IT"/>
        </w:rPr>
        <w:t>specii accidentale</w:t>
      </w:r>
      <w:r w:rsidRPr="00560BDA">
        <w:rPr>
          <w:rFonts w:ascii="Arial" w:hAnsi="Arial" w:cs="Arial"/>
          <w:lang w:val="it-IT"/>
        </w:rPr>
        <w:t xml:space="preserve"> (care intră in compoziţia biocenozei doar sporadic)( Băcescu M., et all.,1971)</w:t>
      </w:r>
    </w:p>
    <w:p w:rsidR="004F546A" w:rsidRPr="00975897" w:rsidRDefault="004F546A" w:rsidP="005B5600">
      <w:pPr>
        <w:spacing w:after="0" w:line="276" w:lineRule="auto"/>
        <w:ind w:firstLine="540"/>
        <w:jc w:val="both"/>
        <w:rPr>
          <w:rFonts w:ascii="Arial" w:hAnsi="Arial" w:cs="Arial"/>
          <w:lang w:val="pt-BR"/>
        </w:rPr>
      </w:pPr>
      <w:r w:rsidRPr="00975897">
        <w:rPr>
          <w:rFonts w:ascii="Arial" w:hAnsi="Arial" w:cs="Arial"/>
          <w:lang w:val="pt-BR"/>
        </w:rPr>
        <w:t>Heterogenitatea mediului bental se datorează, în general, diferenţelor fizico-chimice (duritate, proprietăţi fizico-chimice, textură, caracteristici granulometrice, penetrabilitate) dintre substratele întâlnite: vii şi cele lipsite de viaţă.</w:t>
      </w:r>
    </w:p>
    <w:p w:rsidR="004F546A" w:rsidRPr="00975897" w:rsidRDefault="004F546A" w:rsidP="005B5600">
      <w:pPr>
        <w:spacing w:after="0" w:line="276" w:lineRule="auto"/>
        <w:ind w:firstLine="540"/>
        <w:jc w:val="both"/>
        <w:rPr>
          <w:rFonts w:ascii="Arial" w:hAnsi="Arial" w:cs="Arial"/>
          <w:lang w:val="pt-BR"/>
        </w:rPr>
      </w:pPr>
      <w:r w:rsidRPr="00975897">
        <w:rPr>
          <w:rFonts w:ascii="Arial" w:hAnsi="Arial" w:cs="Arial"/>
          <w:lang w:val="pt-BR"/>
        </w:rPr>
        <w:t>Pentru determinarea componenței unei asociaţii bentale, cel mai ades se iau în considerare îndeosebi speciile fixate de substrat sau sedentare. Vietuițoarele care înoată sau plutesc sunt considerate ca fiind mai puţin legate de fundul mării. În general, proporţia speciilor de animale bentale care se mişcă activ sau sunt transportate pasiv pe distanţe mari este mult mai mică decât în pelagial. De ceea ce nu se ţine seama este faptul că multe dintre speciile bentonice au stadii mobile sau trăiesc pe substrat, fără însa a fi fixate permanent de acesta. Faptul că organismele mai longevive şi cu dimensiuni mai mari sunt mult mai abundente în bental decât în pelagial tinde să reducă proporţiile fluctuaţiilor biologice.</w:t>
      </w:r>
    </w:p>
    <w:p w:rsidR="004F546A" w:rsidRPr="00975897" w:rsidRDefault="004F546A" w:rsidP="005B5600">
      <w:pPr>
        <w:spacing w:after="0" w:line="276" w:lineRule="auto"/>
        <w:ind w:firstLine="547"/>
        <w:jc w:val="both"/>
        <w:rPr>
          <w:rFonts w:ascii="Arial" w:hAnsi="Arial" w:cs="Arial"/>
          <w:lang w:val="pt-BR"/>
        </w:rPr>
      </w:pPr>
      <w:r w:rsidRPr="00975897">
        <w:rPr>
          <w:rFonts w:ascii="Arial" w:hAnsi="Arial" w:cs="Arial"/>
          <w:lang w:val="pt-BR"/>
        </w:rPr>
        <w:t xml:space="preserve">Asociaţiile bentale sunt în general mult mai mature decât cele pelagiale, cantitatea totală de energie disponibilă la baza piramidei trofice care ajunge în final la prădătorul cu rangul cel mai înalt fiind de aproximativ trei ori mai mare în asociaţiile pelagiale decât în cele bentale </w:t>
      </w:r>
      <w:r w:rsidRPr="00975897">
        <w:rPr>
          <w:rFonts w:ascii="Arial" w:hAnsi="Arial" w:cs="Arial"/>
          <w:shd w:val="clear" w:color="auto" w:fill="FFFFFF"/>
          <w:lang w:val="pt-BR"/>
        </w:rPr>
        <w:t>(Kinne, 1982).</w:t>
      </w:r>
    </w:p>
    <w:p w:rsidR="004F546A" w:rsidRPr="00975897" w:rsidRDefault="004F546A" w:rsidP="005B5600">
      <w:pPr>
        <w:pStyle w:val="NoSpacing1"/>
        <w:spacing w:before="120" w:line="276" w:lineRule="auto"/>
        <w:ind w:firstLine="547"/>
        <w:jc w:val="both"/>
        <w:rPr>
          <w:rFonts w:ascii="Arial" w:hAnsi="Arial" w:cs="Arial"/>
          <w:sz w:val="22"/>
          <w:szCs w:val="22"/>
        </w:rPr>
      </w:pPr>
      <w:r w:rsidRPr="00975897">
        <w:rPr>
          <w:rFonts w:ascii="Arial" w:hAnsi="Arial" w:cs="Arial"/>
          <w:sz w:val="22"/>
          <w:szCs w:val="22"/>
        </w:rPr>
        <w:t xml:space="preserve">Populaţiile bentale de pe platforma continentală românească a Mării Negre prezintă unele particularităţi specifice, selectate de factorii ecologici din zonele de referinţă: </w:t>
      </w:r>
    </w:p>
    <w:p w:rsidR="004F546A" w:rsidRPr="00975897" w:rsidRDefault="004F546A" w:rsidP="005B5600">
      <w:pPr>
        <w:numPr>
          <w:ilvl w:val="0"/>
          <w:numId w:val="4"/>
        </w:numPr>
        <w:spacing w:after="0" w:line="276" w:lineRule="auto"/>
        <w:ind w:left="0" w:firstLine="1080"/>
        <w:jc w:val="both"/>
        <w:rPr>
          <w:rFonts w:ascii="Arial" w:hAnsi="Arial" w:cs="Arial"/>
        </w:rPr>
      </w:pPr>
      <w:r w:rsidRPr="00975897">
        <w:rPr>
          <w:rFonts w:ascii="Arial" w:hAnsi="Arial" w:cs="Arial"/>
        </w:rPr>
        <w:t xml:space="preserve">Sectorul costier predeltaic = zona influenţelor directe exercitate de Dunăre (aport de apă dulce şi sedimente, salinitate variabilă);  </w:t>
      </w:r>
    </w:p>
    <w:p w:rsidR="004F546A" w:rsidRPr="00975897" w:rsidRDefault="004F546A" w:rsidP="005B5600">
      <w:pPr>
        <w:numPr>
          <w:ilvl w:val="0"/>
          <w:numId w:val="4"/>
        </w:numPr>
        <w:spacing w:after="0" w:line="276" w:lineRule="auto"/>
        <w:ind w:left="0" w:firstLine="1080"/>
        <w:jc w:val="both"/>
        <w:rPr>
          <w:rFonts w:ascii="Arial" w:hAnsi="Arial" w:cs="Arial"/>
        </w:rPr>
      </w:pPr>
      <w:r w:rsidRPr="00975897">
        <w:rPr>
          <w:rFonts w:ascii="Arial" w:hAnsi="Arial" w:cs="Arial"/>
        </w:rPr>
        <w:t xml:space="preserve">Sectorul costier Constanţa - Mangalia = zonă costieră de mai mare constanţă a unor factori ecologici, de alternare a substratului sedimentar cu cel dur, stâncos, zonă cu puternice influenţe ale sistemului socio-economic concentrat între Cap Midia şi Mangalia;  </w:t>
      </w:r>
    </w:p>
    <w:p w:rsidR="004F546A" w:rsidRPr="00975897" w:rsidRDefault="004F546A" w:rsidP="005B5600">
      <w:pPr>
        <w:numPr>
          <w:ilvl w:val="0"/>
          <w:numId w:val="4"/>
        </w:numPr>
        <w:spacing w:after="0" w:line="276" w:lineRule="auto"/>
        <w:ind w:left="0" w:firstLine="1080"/>
        <w:jc w:val="both"/>
        <w:rPr>
          <w:rFonts w:ascii="Arial" w:hAnsi="Arial" w:cs="Arial"/>
        </w:rPr>
      </w:pPr>
      <w:r w:rsidRPr="00975897">
        <w:rPr>
          <w:rFonts w:ascii="Arial" w:hAnsi="Arial" w:cs="Arial"/>
        </w:rPr>
        <w:t xml:space="preserve">Sectorul platformei continentale de larg, până la izobata de </w:t>
      </w:r>
      <w:smartTag w:uri="urn:schemas-microsoft-com:office:smarttags" w:element="metricconverter">
        <w:smartTagPr>
          <w:attr w:name="ProductID" w:val="100 m"/>
        </w:smartTagPr>
        <w:r w:rsidRPr="00975897">
          <w:rPr>
            <w:rFonts w:ascii="Arial" w:hAnsi="Arial" w:cs="Arial"/>
          </w:rPr>
          <w:t>100 m</w:t>
        </w:r>
      </w:smartTag>
      <w:r w:rsidRPr="00975897">
        <w:rPr>
          <w:rFonts w:ascii="Arial" w:hAnsi="Arial" w:cs="Arial"/>
        </w:rPr>
        <w:t xml:space="preserve"> = zona centurii filtratoare, cu midii de adânc, dar mai ales cu </w:t>
      </w:r>
      <w:r w:rsidRPr="00975897">
        <w:rPr>
          <w:rFonts w:ascii="Arial" w:hAnsi="Arial" w:cs="Arial"/>
          <w:i/>
          <w:iCs/>
        </w:rPr>
        <w:t>Modiolus phaseolinus,</w:t>
      </w:r>
      <w:r w:rsidRPr="00975897">
        <w:rPr>
          <w:rFonts w:ascii="Arial" w:hAnsi="Arial" w:cs="Arial"/>
        </w:rPr>
        <w:t xml:space="preserve"> </w:t>
      </w:r>
    </w:p>
    <w:p w:rsidR="004F546A" w:rsidRPr="00975897" w:rsidRDefault="004F546A" w:rsidP="005B5600">
      <w:pPr>
        <w:numPr>
          <w:ilvl w:val="0"/>
          <w:numId w:val="4"/>
        </w:numPr>
        <w:spacing w:after="0" w:line="276" w:lineRule="auto"/>
        <w:ind w:left="0" w:firstLine="1080"/>
        <w:jc w:val="both"/>
        <w:rPr>
          <w:rFonts w:ascii="Arial" w:hAnsi="Arial" w:cs="Arial"/>
        </w:rPr>
      </w:pPr>
      <w:r w:rsidRPr="00975897">
        <w:rPr>
          <w:rFonts w:ascii="Arial" w:hAnsi="Arial" w:cs="Arial"/>
        </w:rPr>
        <w:t xml:space="preserve">Sectorul platformei continentale de larg, dincolo de izobata de </w:t>
      </w:r>
      <w:smartTag w:uri="urn:schemas-microsoft-com:office:smarttags" w:element="metricconverter">
        <w:smartTagPr>
          <w:attr w:name="ProductID" w:val="100 m"/>
        </w:smartTagPr>
        <w:r w:rsidRPr="00975897">
          <w:rPr>
            <w:rFonts w:ascii="Arial" w:hAnsi="Arial" w:cs="Arial"/>
          </w:rPr>
          <w:t>100 m</w:t>
        </w:r>
      </w:smartTag>
      <w:r w:rsidRPr="00975897">
        <w:rPr>
          <w:rFonts w:ascii="Arial" w:hAnsi="Arial" w:cs="Arial"/>
        </w:rPr>
        <w:t xml:space="preserve"> = zona mâlurilor faseoline de trecere treptată către etajul periazoic. </w:t>
      </w:r>
    </w:p>
    <w:p w:rsidR="004F546A" w:rsidRPr="00975897" w:rsidRDefault="004F546A" w:rsidP="005B5600">
      <w:pPr>
        <w:pStyle w:val="NoSpacing1"/>
        <w:spacing w:before="120" w:line="276" w:lineRule="auto"/>
        <w:ind w:firstLine="547"/>
        <w:jc w:val="both"/>
        <w:rPr>
          <w:rFonts w:ascii="Arial" w:hAnsi="Arial" w:cs="Arial"/>
          <w:sz w:val="22"/>
          <w:szCs w:val="22"/>
        </w:rPr>
      </w:pPr>
      <w:r w:rsidRPr="00975897">
        <w:rPr>
          <w:rFonts w:ascii="Arial" w:hAnsi="Arial" w:cs="Arial"/>
          <w:sz w:val="22"/>
          <w:szCs w:val="22"/>
        </w:rPr>
        <w:t>Abundenţa speciilor oferă, de asemenea, date certe privind contribuţia acestora, respectiv a populaţiilor, la realizarea structurii de ansamblu sau a funcţionării biocenozelor dintr-un anumit bazin. Indicatorii importanţi ai toleranţei organismelor faţă de anumiţi factori biotici, cât şi faţă de poluanţi, sunt dominanţa şi densitatea.</w:t>
      </w:r>
    </w:p>
    <w:p w:rsidR="004F546A" w:rsidRPr="00975897" w:rsidRDefault="004F546A" w:rsidP="005B5600">
      <w:pPr>
        <w:spacing w:after="0" w:line="276" w:lineRule="auto"/>
        <w:ind w:firstLine="547"/>
        <w:jc w:val="both"/>
        <w:rPr>
          <w:rFonts w:ascii="Arial" w:hAnsi="Arial" w:cs="Arial"/>
        </w:rPr>
      </w:pPr>
      <w:r w:rsidRPr="00975897">
        <w:rPr>
          <w:rFonts w:ascii="Arial" w:hAnsi="Arial" w:cs="Arial"/>
        </w:rPr>
        <w:t xml:space="preserve">In cazul macrobentosului, din punct de vedere  numeric şi ponderal, cea mai ridicată biodiversitate şi cele mai abundente populaţii se întâlnesc în zona midiilor de adânc, sectorul Constanţa - Mangalia (35 - </w:t>
      </w:r>
      <w:smartTag w:uri="urn:schemas-microsoft-com:office:smarttags" w:element="metricconverter">
        <w:smartTagPr>
          <w:attr w:name="ProductID" w:val="50 m"/>
        </w:smartTagPr>
        <w:r w:rsidRPr="00975897">
          <w:rPr>
            <w:rFonts w:ascii="Arial" w:hAnsi="Arial" w:cs="Arial"/>
          </w:rPr>
          <w:t>50 m</w:t>
        </w:r>
      </w:smartTag>
      <w:r w:rsidRPr="00975897">
        <w:rPr>
          <w:rFonts w:ascii="Arial" w:hAnsi="Arial" w:cs="Arial"/>
        </w:rPr>
        <w:t xml:space="preserve">); urmează zona biocenozei lui </w:t>
      </w:r>
      <w:r w:rsidRPr="00975897">
        <w:rPr>
          <w:rFonts w:ascii="Arial" w:hAnsi="Arial" w:cs="Arial"/>
          <w:i/>
        </w:rPr>
        <w:t>Modiolus</w:t>
      </w:r>
      <w:r w:rsidRPr="00975897">
        <w:rPr>
          <w:rFonts w:ascii="Arial" w:hAnsi="Arial" w:cs="Arial"/>
        </w:rPr>
        <w:t xml:space="preserve">, zona şelfului intern şi, în final, zona şelfului extern, descreşterile fiind, în ordinea menţionată, de regulă, aproape constant la jumătate pentru densităţi şi cu câte un ordin de mărime pentru biomase. </w:t>
      </w:r>
    </w:p>
    <w:p w:rsidR="004F546A" w:rsidRPr="00975897" w:rsidRDefault="004F546A" w:rsidP="005B5600">
      <w:pPr>
        <w:spacing w:after="0" w:line="276" w:lineRule="auto"/>
        <w:ind w:firstLine="547"/>
        <w:jc w:val="both"/>
        <w:rPr>
          <w:rFonts w:ascii="Arial" w:hAnsi="Arial" w:cs="Arial"/>
        </w:rPr>
      </w:pPr>
      <w:r w:rsidRPr="00975897">
        <w:rPr>
          <w:rFonts w:ascii="Arial" w:hAnsi="Arial" w:cs="Arial"/>
        </w:rPr>
        <w:t xml:space="preserve">În concluzie, analiza structurii calitative şi a distribuţiei cantitative a populaţiilor macrobentale a arătat că, în linii mari, bogăţia specifică şi abundenţa numerică sunt mai mici la gura de vărsare a Dunării, comparativ cu cele din sudul platformei româneşti a Mării Negre. </w:t>
      </w:r>
    </w:p>
    <w:p w:rsidR="004F546A" w:rsidRPr="00975897" w:rsidRDefault="004F546A" w:rsidP="005B5600">
      <w:pPr>
        <w:spacing w:after="0" w:line="276" w:lineRule="auto"/>
        <w:ind w:firstLine="547"/>
        <w:jc w:val="both"/>
        <w:rPr>
          <w:rFonts w:ascii="Arial" w:hAnsi="Arial" w:cs="Arial"/>
        </w:rPr>
      </w:pPr>
      <w:r w:rsidRPr="00975897">
        <w:rPr>
          <w:rFonts w:ascii="Arial" w:hAnsi="Arial" w:cs="Arial"/>
        </w:rPr>
        <w:t xml:space="preserve">Alături de tipul de sediment şi de adâncime, gradul de eutrofizare şi de poluare cu materii organice joacă un rol foarte important în distribuţia populaţiilor macrobentale. În zonele afectate de poluare organică predomină speciile rezistente la hipoxie şi chiar la anoxie temporară. Aceste </w:t>
      </w:r>
      <w:r w:rsidRPr="00975897">
        <w:rPr>
          <w:rFonts w:ascii="Arial" w:hAnsi="Arial" w:cs="Arial"/>
        </w:rPr>
        <w:lastRenderedPageBreak/>
        <w:t>specii, având la dispoziţie o resursă trofică abundentă (sub forma materiei organice particulate - MOP) şi în lipsa concurenţei din partea altor specii, se dezvoltă în masiv, atingând biomase foarte ridicate.</w:t>
      </w:r>
    </w:p>
    <w:p w:rsidR="004F546A" w:rsidRPr="00975897" w:rsidRDefault="004F546A" w:rsidP="005B5600">
      <w:pPr>
        <w:spacing w:after="0" w:line="276" w:lineRule="auto"/>
        <w:ind w:firstLine="547"/>
        <w:jc w:val="both"/>
        <w:rPr>
          <w:rFonts w:ascii="Arial" w:hAnsi="Arial" w:cs="Arial"/>
        </w:rPr>
      </w:pPr>
      <w:r w:rsidRPr="00975897">
        <w:rPr>
          <w:rFonts w:ascii="Arial" w:hAnsi="Arial" w:cs="Arial"/>
        </w:rPr>
        <w:t>Determinările biologice confirmă heterogenitatea mare a habitatelor şi populaţiilor sale şi reprezintă un instrument sensibil de apreciere a stării de sănătate a mediului marin în zonele de interes. Datele înregistrate reprezintă un important reper de apreciere a modificărilor ecologice viitoare (dacă vor exista), modificări care ar putea fi generate preponderent de către activităţile antropice.</w:t>
      </w:r>
    </w:p>
    <w:p w:rsidR="004F546A" w:rsidRPr="006913DE" w:rsidRDefault="004F546A" w:rsidP="005B5600">
      <w:pPr>
        <w:autoSpaceDE w:val="0"/>
        <w:autoSpaceDN w:val="0"/>
        <w:adjustRightInd w:val="0"/>
        <w:spacing w:after="0" w:line="276" w:lineRule="auto"/>
        <w:ind w:firstLine="547"/>
        <w:jc w:val="both"/>
        <w:rPr>
          <w:rFonts w:ascii="Arial" w:hAnsi="Arial" w:cs="Arial"/>
          <w:sz w:val="24"/>
          <w:szCs w:val="24"/>
        </w:rPr>
      </w:pPr>
      <w:r w:rsidRPr="00975897">
        <w:rPr>
          <w:rFonts w:ascii="Arial" w:hAnsi="Arial" w:cs="Arial"/>
          <w:color w:val="000000"/>
        </w:rPr>
        <w:t>Pentru cunoașterea stării actuale a populațiilor de nevertebrate bentale</w:t>
      </w:r>
      <w:r>
        <w:rPr>
          <w:rFonts w:ascii="Arial" w:hAnsi="Arial" w:cs="Arial"/>
          <w:color w:val="000000"/>
        </w:rPr>
        <w:t xml:space="preserve">, înainte de forarea </w:t>
      </w:r>
      <w:r w:rsidR="002B6CDF" w:rsidRPr="009B03D9">
        <w:rPr>
          <w:rFonts w:ascii="Arial" w:hAnsi="Arial" w:cs="Arial"/>
          <w:color w:val="000000"/>
        </w:rPr>
        <w:t>sondelor L4 A- L8A Lebăda Est</w:t>
      </w:r>
      <w:r>
        <w:rPr>
          <w:rFonts w:ascii="Arial" w:hAnsi="Arial" w:cs="Arial"/>
          <w:color w:val="000000"/>
        </w:rPr>
        <w:t>,</w:t>
      </w:r>
      <w:r w:rsidRPr="00975897">
        <w:rPr>
          <w:rFonts w:ascii="Arial" w:hAnsi="Arial" w:cs="Arial"/>
          <w:color w:val="000000"/>
        </w:rPr>
        <w:t xml:space="preserve"> în </w:t>
      </w:r>
      <w:r>
        <w:rPr>
          <w:rFonts w:ascii="Arial" w:hAnsi="Arial" w:cs="Arial"/>
          <w:color w:val="000000"/>
        </w:rPr>
        <w:t xml:space="preserve">luna septembrie </w:t>
      </w:r>
      <w:r w:rsidRPr="00975897">
        <w:rPr>
          <w:rFonts w:ascii="Arial" w:hAnsi="Arial" w:cs="Arial"/>
          <w:color w:val="000000"/>
        </w:rPr>
        <w:t>201</w:t>
      </w:r>
      <w:r>
        <w:rPr>
          <w:rFonts w:ascii="Arial" w:hAnsi="Arial" w:cs="Arial"/>
          <w:color w:val="000000"/>
        </w:rPr>
        <w:t>8</w:t>
      </w:r>
      <w:r w:rsidRPr="006913DE">
        <w:rPr>
          <w:rFonts w:ascii="Arial" w:hAnsi="Arial" w:cs="Arial"/>
          <w:sz w:val="24"/>
          <w:szCs w:val="24"/>
        </w:rPr>
        <w:t xml:space="preserve"> </w:t>
      </w:r>
      <w:r w:rsidRPr="00975897">
        <w:rPr>
          <w:rFonts w:ascii="Arial" w:hAnsi="Arial" w:cs="Arial"/>
          <w:color w:val="000000"/>
        </w:rPr>
        <w:t>au fost prelevate probe cantitative de bentos cu bodengreiferul de tip Van Veen</w:t>
      </w:r>
      <w:r>
        <w:rPr>
          <w:rFonts w:ascii="Arial" w:hAnsi="Arial" w:cs="Arial"/>
          <w:color w:val="000000"/>
        </w:rPr>
        <w:t xml:space="preserve">, </w:t>
      </w:r>
      <w:r w:rsidRPr="00975897">
        <w:rPr>
          <w:rFonts w:ascii="Arial" w:hAnsi="Arial" w:cs="Arial"/>
          <w:color w:val="000000"/>
        </w:rPr>
        <w:t xml:space="preserve">la adâncimea de </w:t>
      </w:r>
      <w:r>
        <w:rPr>
          <w:rFonts w:ascii="Arial" w:hAnsi="Arial" w:cs="Arial"/>
          <w:color w:val="000000"/>
        </w:rPr>
        <w:t>50 m.</w:t>
      </w:r>
    </w:p>
    <w:p w:rsidR="004F546A" w:rsidRDefault="004F546A" w:rsidP="005B5600">
      <w:pPr>
        <w:autoSpaceDE w:val="0"/>
        <w:autoSpaceDN w:val="0"/>
        <w:adjustRightInd w:val="0"/>
        <w:spacing w:after="0" w:line="276" w:lineRule="auto"/>
        <w:ind w:firstLine="547"/>
        <w:jc w:val="both"/>
        <w:rPr>
          <w:rFonts w:ascii="Arial" w:hAnsi="Arial" w:cs="Arial"/>
        </w:rPr>
      </w:pPr>
      <w:r w:rsidRPr="00D72A42">
        <w:rPr>
          <w:rFonts w:ascii="Arial" w:hAnsi="Arial" w:cs="Arial"/>
        </w:rPr>
        <w:t>După activitatea de colectare, probele au fost puse în pungi de material plastic, fixate cu formaldehidă 4%, etichetate si prelucrate in laborator, prin spălare cu site granulometrice cu diametrul ochiurilor de 1 mm şi 0,5 mm,  conform cu specificațiile din manualul</w:t>
      </w:r>
      <w:r>
        <w:rPr>
          <w:rFonts w:ascii="Arial" w:hAnsi="Arial" w:cs="Arial"/>
        </w:rPr>
        <w:t xml:space="preserve"> </w:t>
      </w:r>
      <w:r w:rsidRPr="00D72A42">
        <w:rPr>
          <w:rFonts w:ascii="Arial" w:hAnsi="Arial" w:cs="Arial"/>
        </w:rPr>
        <w:t>de prelevare şi prelucrare a probelor de bentos la Marea Neagră (Todorova și Konsulova, 2005)</w:t>
      </w:r>
      <w:r>
        <w:rPr>
          <w:rFonts w:ascii="Arial" w:hAnsi="Arial" w:cs="Arial"/>
        </w:rPr>
        <w:t xml:space="preserve">. </w:t>
      </w:r>
    </w:p>
    <w:p w:rsidR="004F546A" w:rsidRPr="00560BDA" w:rsidRDefault="004F546A" w:rsidP="005B5600">
      <w:pPr>
        <w:autoSpaceDE w:val="0"/>
        <w:autoSpaceDN w:val="0"/>
        <w:adjustRightInd w:val="0"/>
        <w:spacing w:after="0" w:line="276" w:lineRule="auto"/>
        <w:ind w:firstLine="547"/>
        <w:jc w:val="both"/>
        <w:rPr>
          <w:rFonts w:ascii="Arial" w:hAnsi="Arial" w:cs="Arial"/>
          <w:lang w:val="it-IT"/>
        </w:rPr>
      </w:pPr>
      <w:r w:rsidRPr="00D72A42">
        <w:rPr>
          <w:rFonts w:ascii="Arial" w:hAnsi="Arial" w:cs="Arial"/>
        </w:rPr>
        <w:t>D</w:t>
      </w:r>
      <w:r w:rsidRPr="00D22C85">
        <w:rPr>
          <w:rFonts w:ascii="Arial" w:hAnsi="Arial" w:cs="Arial"/>
        </w:rPr>
        <w:t>upă spălare, fiecare fracţiune din fiecare probă a fost analizată separat sub lupa binocular Olympus SZX 10,</w:t>
      </w:r>
      <w:r w:rsidRPr="00975897">
        <w:rPr>
          <w:rFonts w:ascii="Arial" w:hAnsi="Arial" w:cs="Arial"/>
        </w:rPr>
        <w:t xml:space="preserve"> organismele fiind separate manual pe principalele grupe de nevertebrate reprezentate în sectorul marin românesc: viermi (polichete, nemerţieni), moluşte (</w:t>
      </w:r>
      <w:r>
        <w:rPr>
          <w:rFonts w:ascii="Arial" w:hAnsi="Arial" w:cs="Arial"/>
        </w:rPr>
        <w:t xml:space="preserve">gastropode, </w:t>
      </w:r>
      <w:r w:rsidRPr="00975897">
        <w:rPr>
          <w:rFonts w:ascii="Arial" w:hAnsi="Arial" w:cs="Arial"/>
        </w:rPr>
        <w:t>bivalve</w:t>
      </w:r>
      <w:r w:rsidRPr="004F546A">
        <w:rPr>
          <w:rFonts w:ascii="Arial" w:hAnsi="Arial" w:cs="Arial"/>
        </w:rPr>
        <w:t>)</w:t>
      </w:r>
      <w:r>
        <w:rPr>
          <w:rFonts w:ascii="Arial" w:hAnsi="Arial" w:cs="Arial"/>
        </w:rPr>
        <w:t>, crustacee</w:t>
      </w:r>
      <w:r w:rsidRPr="00975897">
        <w:rPr>
          <w:rFonts w:ascii="Arial" w:hAnsi="Arial" w:cs="Arial"/>
        </w:rPr>
        <w:t xml:space="preserve">. </w:t>
      </w:r>
      <w:r w:rsidRPr="00EE5072">
        <w:rPr>
          <w:rFonts w:ascii="Arial" w:hAnsi="Arial" w:cs="Arial"/>
        </w:rPr>
        <w:t>Toți taxonii găsiți au fost identificați până la cel mai jos nivel tax</w:t>
      </w:r>
      <w:r>
        <w:rPr>
          <w:rFonts w:ascii="Arial" w:hAnsi="Arial" w:cs="Arial"/>
        </w:rPr>
        <w:t xml:space="preserve">onomic posibil iar denumirile </w:t>
      </w:r>
      <w:r w:rsidRPr="00EE5072">
        <w:rPr>
          <w:rFonts w:ascii="Arial" w:hAnsi="Arial" w:cs="Arial"/>
        </w:rPr>
        <w:t>specii</w:t>
      </w:r>
      <w:r>
        <w:rPr>
          <w:rFonts w:ascii="Arial" w:hAnsi="Arial" w:cs="Arial"/>
        </w:rPr>
        <w:t>lor</w:t>
      </w:r>
      <w:r w:rsidRPr="00EE5072">
        <w:rPr>
          <w:rFonts w:ascii="Arial" w:hAnsi="Arial" w:cs="Arial"/>
        </w:rPr>
        <w:t xml:space="preserve"> au fost verificate</w:t>
      </w:r>
      <w:r>
        <w:rPr>
          <w:rFonts w:ascii="Arial" w:hAnsi="Arial" w:cs="Arial"/>
        </w:rPr>
        <w:t xml:space="preserve"> </w:t>
      </w:r>
      <w:r w:rsidRPr="00EE5072">
        <w:rPr>
          <w:rFonts w:ascii="Arial" w:hAnsi="Arial" w:cs="Arial"/>
        </w:rPr>
        <w:t>în World Register of Marine Species (WORMS).</w:t>
      </w:r>
      <w:r>
        <w:rPr>
          <w:rFonts w:ascii="Arial" w:hAnsi="Arial" w:cs="Arial"/>
        </w:rPr>
        <w:t xml:space="preserve"> </w:t>
      </w:r>
      <w:r w:rsidRPr="00560BDA">
        <w:rPr>
          <w:rFonts w:ascii="Arial" w:hAnsi="Arial" w:cs="Arial"/>
          <w:lang w:val="it-IT"/>
        </w:rPr>
        <w:t>Pentru determinarea speciilor s-au utilizat chei de determinare specifice (Mordukhai-Boltovskoy,1968,1972).</w:t>
      </w:r>
    </w:p>
    <w:p w:rsidR="004F546A" w:rsidRPr="00975897" w:rsidRDefault="002B6CDF" w:rsidP="005B5600">
      <w:pPr>
        <w:spacing w:after="0" w:line="276" w:lineRule="auto"/>
        <w:jc w:val="both"/>
        <w:rPr>
          <w:rFonts w:ascii="Arial" w:hAnsi="Arial" w:cs="Arial"/>
        </w:rPr>
      </w:pPr>
      <w:r>
        <w:rPr>
          <w:rFonts w:ascii="Arial" w:hAnsi="Arial" w:cs="Arial"/>
        </w:rPr>
        <w:t xml:space="preserve">       </w:t>
      </w:r>
      <w:r w:rsidR="004F546A" w:rsidRPr="00975897">
        <w:rPr>
          <w:rFonts w:ascii="Arial" w:hAnsi="Arial" w:cs="Arial"/>
        </w:rPr>
        <w:t>Pentru analiza cantitativă, indivizii din fiecare specie sau grup au fost număraţi concomitent cu sortarea şi identificarea lor. Densitatea a fost exprimată în exemplare (indivizi) pe m</w:t>
      </w:r>
      <w:r w:rsidR="004F546A" w:rsidRPr="00975897">
        <w:rPr>
          <w:rFonts w:ascii="Arial" w:hAnsi="Arial" w:cs="Arial"/>
          <w:vertAlign w:val="superscript"/>
        </w:rPr>
        <w:t>2</w:t>
      </w:r>
      <w:r w:rsidR="004F546A" w:rsidRPr="00975897">
        <w:rPr>
          <w:rFonts w:ascii="Arial" w:hAnsi="Arial" w:cs="Arial"/>
        </w:rPr>
        <w:t>, iar biomasa în g/m</w:t>
      </w:r>
      <w:r w:rsidR="004F546A" w:rsidRPr="00975897">
        <w:rPr>
          <w:rFonts w:ascii="Arial" w:hAnsi="Arial" w:cs="Arial"/>
          <w:vertAlign w:val="superscript"/>
        </w:rPr>
        <w:t>2</w:t>
      </w:r>
      <w:r w:rsidR="004F546A" w:rsidRPr="00975897">
        <w:rPr>
          <w:rFonts w:ascii="Arial" w:hAnsi="Arial" w:cs="Arial"/>
        </w:rPr>
        <w:t xml:space="preserve">. </w:t>
      </w:r>
    </w:p>
    <w:p w:rsidR="004F546A" w:rsidRPr="00883AB4" w:rsidRDefault="004F546A" w:rsidP="005B5600">
      <w:pPr>
        <w:tabs>
          <w:tab w:val="left" w:pos="851"/>
        </w:tabs>
        <w:spacing w:after="0" w:line="276" w:lineRule="auto"/>
        <w:ind w:firstLine="533"/>
        <w:jc w:val="both"/>
        <w:rPr>
          <w:rFonts w:ascii="Arial" w:hAnsi="Arial" w:cs="Arial"/>
          <w:i/>
          <w:iCs/>
          <w:noProof/>
        </w:rPr>
      </w:pPr>
      <w:r w:rsidRPr="00883AB4">
        <w:rPr>
          <w:rFonts w:ascii="Arial" w:hAnsi="Arial" w:cs="Arial"/>
          <w:noProof/>
        </w:rPr>
        <w:t xml:space="preserve">Zona de studiu corespunde din punct de vedere biocenotic comunităţii mâlurilor cu midii de adânc, </w:t>
      </w:r>
      <w:r w:rsidRPr="00883AB4">
        <w:rPr>
          <w:rFonts w:ascii="Arial" w:hAnsi="Arial" w:cs="Arial"/>
          <w:i/>
          <w:noProof/>
        </w:rPr>
        <w:t xml:space="preserve">Mytilus galloprovincialis, </w:t>
      </w:r>
      <w:r w:rsidRPr="00883AB4">
        <w:rPr>
          <w:rFonts w:ascii="Arial" w:hAnsi="Arial" w:cs="Arial"/>
          <w:noProof/>
        </w:rPr>
        <w:t>cu o distribuţie vastă în intervalul batimetric 15 - 65 m</w:t>
      </w:r>
      <w:r>
        <w:rPr>
          <w:rFonts w:ascii="Arial" w:hAnsi="Arial" w:cs="Arial"/>
          <w:noProof/>
        </w:rPr>
        <w:t xml:space="preserve"> adâ</w:t>
      </w:r>
      <w:r w:rsidRPr="00883AB4">
        <w:rPr>
          <w:rFonts w:ascii="Arial" w:hAnsi="Arial" w:cs="Arial"/>
          <w:noProof/>
        </w:rPr>
        <w:t xml:space="preserve">ncime. </w:t>
      </w:r>
      <w:r w:rsidRPr="00883AB4">
        <w:rPr>
          <w:rFonts w:ascii="Arial" w:hAnsi="Arial" w:cs="Arial"/>
          <w:iCs/>
          <w:noProof/>
        </w:rPr>
        <w:t xml:space="preserve">Din punct de vedere bionomic, intervalul batimetric analizat cuprinde </w:t>
      </w:r>
      <w:r w:rsidRPr="00883AB4">
        <w:rPr>
          <w:rFonts w:ascii="Arial" w:hAnsi="Arial" w:cs="Arial"/>
          <w:noProof/>
        </w:rPr>
        <w:t xml:space="preserve">mâlurile aluvionare circalitorale fine cu polichetul </w:t>
      </w:r>
      <w:r w:rsidRPr="00883AB4">
        <w:rPr>
          <w:rFonts w:ascii="Arial" w:hAnsi="Arial" w:cs="Arial"/>
          <w:iCs/>
          <w:noProof/>
        </w:rPr>
        <w:t>tubicol</w:t>
      </w:r>
      <w:r w:rsidRPr="00883AB4">
        <w:rPr>
          <w:rFonts w:ascii="Arial" w:hAnsi="Arial" w:cs="Arial"/>
          <w:i/>
          <w:iCs/>
          <w:noProof/>
        </w:rPr>
        <w:t xml:space="preserve"> Melinna palmata </w:t>
      </w:r>
      <w:r w:rsidRPr="00883AB4">
        <w:rPr>
          <w:rFonts w:ascii="Arial" w:hAnsi="Arial" w:cs="Arial"/>
          <w:noProof/>
        </w:rPr>
        <w:t xml:space="preserve">şi mâlurile (silt) din circalitoralul superior cu </w:t>
      </w:r>
      <w:r w:rsidRPr="00883AB4">
        <w:rPr>
          <w:rFonts w:ascii="Arial" w:hAnsi="Arial" w:cs="Arial"/>
          <w:i/>
          <w:iCs/>
          <w:noProof/>
        </w:rPr>
        <w:t>Abra, Spisula, Pitar, Cardiidae, Nepthys.</w:t>
      </w:r>
    </w:p>
    <w:p w:rsidR="004F546A" w:rsidRPr="00560BDA" w:rsidRDefault="004F546A" w:rsidP="005B5600">
      <w:pPr>
        <w:autoSpaceDE w:val="0"/>
        <w:autoSpaceDN w:val="0"/>
        <w:adjustRightInd w:val="0"/>
        <w:spacing w:after="0" w:line="276" w:lineRule="auto"/>
        <w:ind w:firstLine="720"/>
        <w:jc w:val="both"/>
        <w:rPr>
          <w:rFonts w:ascii="Arial" w:hAnsi="Arial" w:cs="Arial"/>
          <w:lang w:val="it-IT"/>
        </w:rPr>
      </w:pPr>
      <w:r w:rsidRPr="00912F1D">
        <w:rPr>
          <w:rFonts w:ascii="Arial" w:hAnsi="Arial" w:cs="Arial"/>
        </w:rPr>
        <w:t xml:space="preserve">În perioada analizată s-au identificat </w:t>
      </w:r>
      <w:r>
        <w:rPr>
          <w:rFonts w:ascii="Arial" w:hAnsi="Arial" w:cs="Arial"/>
        </w:rPr>
        <w:t>11</w:t>
      </w:r>
      <w:r w:rsidRPr="00F656DC">
        <w:rPr>
          <w:rFonts w:ascii="Arial" w:hAnsi="Arial" w:cs="Arial"/>
        </w:rPr>
        <w:t xml:space="preserve"> specii macrozoobentale</w:t>
      </w:r>
      <w:r w:rsidRPr="00912F1D">
        <w:rPr>
          <w:rFonts w:ascii="Arial" w:hAnsi="Arial" w:cs="Arial"/>
        </w:rPr>
        <w:t xml:space="preserve"> repartizate pe grupe astfel: viermi policheţi - </w:t>
      </w:r>
      <w:r>
        <w:rPr>
          <w:rFonts w:ascii="Arial" w:hAnsi="Arial" w:cs="Arial"/>
        </w:rPr>
        <w:t>5</w:t>
      </w:r>
      <w:r w:rsidRPr="00912F1D">
        <w:rPr>
          <w:rFonts w:ascii="Arial" w:hAnsi="Arial" w:cs="Arial"/>
        </w:rPr>
        <w:t xml:space="preserve"> specii </w:t>
      </w:r>
      <w:r w:rsidRPr="00912F1D">
        <w:rPr>
          <w:rFonts w:ascii="Arial" w:hAnsi="Arial" w:cs="Arial"/>
          <w:lang w:val="fr-FR"/>
        </w:rPr>
        <w:t>(</w:t>
      </w:r>
      <w:r>
        <w:rPr>
          <w:rFonts w:ascii="Arial" w:hAnsi="Arial" w:cs="Arial"/>
          <w:lang w:val="fr-FR"/>
        </w:rPr>
        <w:t>50</w:t>
      </w:r>
      <w:r w:rsidRPr="00912F1D">
        <w:rPr>
          <w:rFonts w:ascii="Arial" w:hAnsi="Arial" w:cs="Arial"/>
          <w:lang w:val="fr-FR"/>
        </w:rPr>
        <w:t xml:space="preserve">%), moluşte - </w:t>
      </w:r>
      <w:r>
        <w:rPr>
          <w:rFonts w:ascii="Arial" w:hAnsi="Arial" w:cs="Arial"/>
          <w:lang w:val="fr-FR"/>
        </w:rPr>
        <w:t>1 specie</w:t>
      </w:r>
      <w:r w:rsidRPr="00912F1D">
        <w:rPr>
          <w:rFonts w:ascii="Arial" w:hAnsi="Arial" w:cs="Arial"/>
          <w:lang w:val="fr-FR"/>
        </w:rPr>
        <w:t xml:space="preserve"> (</w:t>
      </w:r>
      <w:r>
        <w:rPr>
          <w:rFonts w:ascii="Arial" w:hAnsi="Arial" w:cs="Arial"/>
          <w:lang w:val="fr-FR"/>
        </w:rPr>
        <w:t>10</w:t>
      </w:r>
      <w:r w:rsidRPr="00912F1D">
        <w:rPr>
          <w:rFonts w:ascii="Arial" w:hAnsi="Arial" w:cs="Arial"/>
          <w:lang w:val="fr-FR"/>
        </w:rPr>
        <w:t xml:space="preserve">%), crustacei - </w:t>
      </w:r>
      <w:r>
        <w:rPr>
          <w:rFonts w:ascii="Arial" w:hAnsi="Arial" w:cs="Arial"/>
          <w:lang w:val="fr-FR"/>
        </w:rPr>
        <w:t>3 specii</w:t>
      </w:r>
      <w:r w:rsidRPr="00912F1D">
        <w:rPr>
          <w:rFonts w:ascii="Arial" w:hAnsi="Arial" w:cs="Arial"/>
          <w:lang w:val="fr-FR"/>
        </w:rPr>
        <w:t xml:space="preserve"> (</w:t>
      </w:r>
      <w:r>
        <w:rPr>
          <w:rFonts w:ascii="Arial" w:hAnsi="Arial" w:cs="Arial"/>
          <w:lang w:val="fr-FR"/>
        </w:rPr>
        <w:t>30</w:t>
      </w:r>
      <w:r w:rsidRPr="00912F1D">
        <w:rPr>
          <w:rFonts w:ascii="Arial" w:hAnsi="Arial" w:cs="Arial"/>
          <w:lang w:val="fr-FR"/>
        </w:rPr>
        <w:t xml:space="preserve">%), alte grupe - </w:t>
      </w:r>
      <w:r>
        <w:rPr>
          <w:rFonts w:ascii="Arial" w:hAnsi="Arial" w:cs="Arial"/>
          <w:lang w:val="fr-FR"/>
        </w:rPr>
        <w:t xml:space="preserve">1 specie </w:t>
      </w:r>
      <w:r w:rsidRPr="00912F1D">
        <w:rPr>
          <w:rFonts w:ascii="Arial" w:hAnsi="Arial" w:cs="Arial"/>
          <w:lang w:val="fr-FR"/>
        </w:rPr>
        <w:t xml:space="preserve"> (</w:t>
      </w:r>
      <w:r>
        <w:rPr>
          <w:rFonts w:ascii="Arial" w:hAnsi="Arial" w:cs="Arial"/>
          <w:lang w:val="fr-FR"/>
        </w:rPr>
        <w:t>10</w:t>
      </w:r>
      <w:r w:rsidRPr="00912F1D">
        <w:rPr>
          <w:rFonts w:ascii="Arial" w:hAnsi="Arial" w:cs="Arial"/>
          <w:lang w:val="fr-FR"/>
        </w:rPr>
        <w:t xml:space="preserve">%) </w:t>
      </w:r>
      <w:r w:rsidRPr="00560BDA">
        <w:rPr>
          <w:rFonts w:ascii="Arial" w:hAnsi="Arial" w:cs="Arial"/>
          <w:lang w:val="it-IT"/>
        </w:rPr>
        <w:t>(</w:t>
      </w:r>
      <w:r w:rsidR="00945B03">
        <w:rPr>
          <w:rFonts w:ascii="Arial" w:hAnsi="Arial" w:cs="Arial"/>
          <w:szCs w:val="24"/>
        </w:rPr>
        <w:t>Figura nr. 3.30</w:t>
      </w:r>
      <w:r w:rsidRPr="00560BDA">
        <w:rPr>
          <w:rFonts w:ascii="Arial" w:hAnsi="Arial" w:cs="Arial"/>
          <w:lang w:val="it-IT"/>
        </w:rPr>
        <w:t>;</w:t>
      </w:r>
      <w:r w:rsidR="00945B03" w:rsidRPr="00945B03">
        <w:rPr>
          <w:rFonts w:ascii="Arial" w:hAnsi="Arial" w:cs="Arial"/>
          <w:szCs w:val="24"/>
        </w:rPr>
        <w:t xml:space="preserve"> </w:t>
      </w:r>
      <w:r w:rsidR="00945B03">
        <w:rPr>
          <w:rFonts w:ascii="Arial" w:hAnsi="Arial" w:cs="Arial"/>
          <w:szCs w:val="24"/>
        </w:rPr>
        <w:t>Tabelul nr. 3.10</w:t>
      </w:r>
      <w:r w:rsidRPr="00560BDA">
        <w:rPr>
          <w:rFonts w:ascii="Arial" w:hAnsi="Arial" w:cs="Arial"/>
          <w:lang w:val="it-IT"/>
        </w:rPr>
        <w:t>).</w:t>
      </w:r>
    </w:p>
    <w:p w:rsidR="004F546A" w:rsidRDefault="004F546A" w:rsidP="005B5600">
      <w:pPr>
        <w:spacing w:after="0" w:line="276" w:lineRule="auto"/>
        <w:ind w:firstLine="547"/>
        <w:jc w:val="center"/>
        <w:rPr>
          <w:rFonts w:ascii="Arial" w:hAnsi="Arial" w:cs="Arial"/>
          <w:lang w:val="en-GB"/>
        </w:rPr>
      </w:pPr>
      <w:r w:rsidRPr="007D1CFD">
        <w:rPr>
          <w:rFonts w:ascii="Arial" w:hAnsi="Arial" w:cs="Arial"/>
          <w:noProof/>
          <w:lang w:eastAsia="ro-RO"/>
        </w:rPr>
        <w:drawing>
          <wp:inline distT="0" distB="0" distL="0" distR="0" wp14:anchorId="045C625B" wp14:editId="67360177">
            <wp:extent cx="3744583" cy="1794294"/>
            <wp:effectExtent l="0" t="0" r="8890" b="15875"/>
            <wp:docPr id="4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2B6CDF" w:rsidRDefault="002B6CDF" w:rsidP="005B5600">
      <w:pPr>
        <w:spacing w:after="0" w:line="276" w:lineRule="auto"/>
        <w:ind w:firstLine="547"/>
        <w:jc w:val="center"/>
        <w:rPr>
          <w:rFonts w:ascii="Arial" w:hAnsi="Arial" w:cs="Arial"/>
          <w:lang w:val="it-IT"/>
        </w:rPr>
      </w:pPr>
    </w:p>
    <w:p w:rsidR="004F546A" w:rsidRPr="004F546A" w:rsidRDefault="00945B03" w:rsidP="005B5600">
      <w:pPr>
        <w:spacing w:after="0" w:line="276" w:lineRule="auto"/>
        <w:ind w:firstLine="547"/>
        <w:jc w:val="center"/>
        <w:rPr>
          <w:rFonts w:ascii="Arial" w:hAnsi="Arial" w:cs="Arial"/>
          <w:lang w:val="it-IT"/>
        </w:rPr>
      </w:pPr>
      <w:r w:rsidRPr="00945B03">
        <w:rPr>
          <w:rFonts w:ascii="Arial" w:hAnsi="Arial" w:cs="Arial"/>
          <w:szCs w:val="24"/>
        </w:rPr>
        <w:t>Figura nr. 3.30</w:t>
      </w:r>
      <w:r>
        <w:rPr>
          <w:rFonts w:ascii="Arial" w:hAnsi="Arial" w:cs="Arial"/>
          <w:szCs w:val="24"/>
        </w:rPr>
        <w:t xml:space="preserve"> </w:t>
      </w:r>
      <w:r w:rsidR="004F546A" w:rsidRPr="004F546A">
        <w:rPr>
          <w:rFonts w:ascii="Arial" w:hAnsi="Arial" w:cs="Arial"/>
          <w:lang w:val="it-IT"/>
        </w:rPr>
        <w:t>Repartiţia speciilor pe grupe macrozoobentice, in perimetrul sonde</w:t>
      </w:r>
      <w:r w:rsidR="002B6CDF">
        <w:rPr>
          <w:rFonts w:ascii="Arial" w:hAnsi="Arial" w:cs="Arial"/>
          <w:lang w:val="it-IT"/>
        </w:rPr>
        <w:t>lor</w:t>
      </w:r>
      <w:r w:rsidR="004F546A" w:rsidRPr="004F546A">
        <w:rPr>
          <w:rFonts w:ascii="Arial" w:hAnsi="Arial" w:cs="Arial"/>
          <w:lang w:val="it-IT"/>
        </w:rPr>
        <w:t xml:space="preserve">  </w:t>
      </w:r>
    </w:p>
    <w:p w:rsidR="004F546A" w:rsidRPr="00560BDA" w:rsidRDefault="004F546A" w:rsidP="005B5600">
      <w:pPr>
        <w:spacing w:after="0" w:line="276" w:lineRule="auto"/>
        <w:ind w:firstLine="547"/>
        <w:jc w:val="center"/>
        <w:rPr>
          <w:rFonts w:ascii="Arial" w:hAnsi="Arial" w:cs="Arial"/>
          <w:lang w:val="it-IT"/>
        </w:rPr>
      </w:pPr>
      <w:r w:rsidRPr="00560BDA">
        <w:rPr>
          <w:rFonts w:ascii="Arial" w:hAnsi="Arial" w:cs="Arial"/>
          <w:lang w:val="it-IT"/>
        </w:rPr>
        <w:t>L4 A</w:t>
      </w:r>
      <w:r w:rsidR="002B6CDF">
        <w:rPr>
          <w:rFonts w:ascii="Arial" w:hAnsi="Arial" w:cs="Arial"/>
          <w:lang w:val="it-IT"/>
        </w:rPr>
        <w:t>- L8A</w:t>
      </w:r>
      <w:r w:rsidRPr="00560BDA">
        <w:rPr>
          <w:rFonts w:ascii="Arial" w:hAnsi="Arial" w:cs="Arial"/>
          <w:lang w:val="it-IT"/>
        </w:rPr>
        <w:t xml:space="preserve"> Lebăda Est</w:t>
      </w:r>
    </w:p>
    <w:p w:rsidR="002B6CDF" w:rsidRDefault="002B6CDF" w:rsidP="005B5600">
      <w:pPr>
        <w:spacing w:after="0" w:line="276" w:lineRule="auto"/>
        <w:ind w:firstLine="547"/>
        <w:jc w:val="center"/>
        <w:rPr>
          <w:rFonts w:ascii="Arial" w:hAnsi="Arial" w:cs="Arial"/>
          <w:b/>
          <w:lang w:val="it-IT"/>
        </w:rPr>
      </w:pPr>
      <w:r>
        <w:rPr>
          <w:rFonts w:ascii="Arial" w:hAnsi="Arial" w:cs="Arial"/>
          <w:b/>
          <w:lang w:val="it-IT"/>
        </w:rPr>
        <w:t xml:space="preserve">                                                                                                        </w:t>
      </w:r>
      <w:r w:rsidR="00945B03">
        <w:rPr>
          <w:rFonts w:ascii="Arial" w:hAnsi="Arial" w:cs="Arial"/>
          <w:szCs w:val="24"/>
        </w:rPr>
        <w:t>Tabelul nr. 3.11</w:t>
      </w:r>
    </w:p>
    <w:p w:rsidR="00945B03" w:rsidRDefault="004F546A" w:rsidP="005B5600">
      <w:pPr>
        <w:spacing w:after="0" w:line="276" w:lineRule="auto"/>
        <w:ind w:firstLine="547"/>
        <w:jc w:val="center"/>
        <w:rPr>
          <w:rFonts w:ascii="Arial" w:hAnsi="Arial" w:cs="Arial"/>
          <w:color w:val="000000"/>
          <w:lang w:val="it-IT"/>
        </w:rPr>
      </w:pPr>
      <w:r w:rsidRPr="00560BDA">
        <w:rPr>
          <w:rFonts w:ascii="Arial" w:hAnsi="Arial" w:cs="Arial"/>
          <w:color w:val="000000"/>
          <w:lang w:val="it-IT"/>
        </w:rPr>
        <w:t xml:space="preserve"> Lista speciilor macrozoobentale identificate în perimetrul </w:t>
      </w:r>
      <w:r w:rsidR="00F91786">
        <w:rPr>
          <w:rFonts w:ascii="Arial" w:hAnsi="Arial" w:cs="Arial"/>
          <w:color w:val="000000"/>
          <w:lang w:val="it-IT"/>
        </w:rPr>
        <w:t xml:space="preserve">sondelor </w:t>
      </w:r>
    </w:p>
    <w:p w:rsidR="004F546A" w:rsidRPr="00563B09" w:rsidRDefault="00F91786" w:rsidP="005B5600">
      <w:pPr>
        <w:spacing w:after="0" w:line="276" w:lineRule="auto"/>
        <w:ind w:firstLine="547"/>
        <w:jc w:val="center"/>
        <w:rPr>
          <w:rFonts w:ascii="Arial" w:hAnsi="Arial" w:cs="Arial"/>
          <w:sz w:val="24"/>
          <w:szCs w:val="24"/>
        </w:rPr>
      </w:pPr>
      <w:r>
        <w:rPr>
          <w:rFonts w:ascii="Arial" w:hAnsi="Arial" w:cs="Arial"/>
          <w:color w:val="000000"/>
          <w:lang w:val="it-IT"/>
        </w:rPr>
        <w:lastRenderedPageBreak/>
        <w:t>L4A și L8A Lebăda Est</w:t>
      </w:r>
    </w:p>
    <w:tbl>
      <w:tblPr>
        <w:tblW w:w="253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16"/>
      </w:tblGrid>
      <w:tr w:rsidR="004F546A" w:rsidRPr="003F09FA" w:rsidTr="002B6CDF">
        <w:trPr>
          <w:trHeight w:val="533"/>
          <w:tblHeader/>
          <w:jc w:val="center"/>
        </w:trPr>
        <w:tc>
          <w:tcPr>
            <w:tcW w:w="5000" w:type="pct"/>
            <w:tcBorders>
              <w:bottom w:val="nil"/>
            </w:tcBorders>
            <w:shd w:val="clear" w:color="auto" w:fill="95B3D7"/>
          </w:tcPr>
          <w:p w:rsidR="004F546A" w:rsidRPr="002B6CDF" w:rsidRDefault="004F546A" w:rsidP="005B5600">
            <w:pPr>
              <w:pStyle w:val="NoSpacing1"/>
              <w:rPr>
                <w:b/>
              </w:rPr>
            </w:pPr>
            <w:r w:rsidRPr="002B6CDF">
              <w:rPr>
                <w:b/>
              </w:rPr>
              <w:t>Specii macrozoobentale</w:t>
            </w:r>
          </w:p>
        </w:tc>
      </w:tr>
      <w:tr w:rsidR="004F546A" w:rsidRPr="003F09FA" w:rsidTr="002B6CDF">
        <w:trPr>
          <w:trHeight w:val="172"/>
          <w:jc w:val="center"/>
        </w:trPr>
        <w:tc>
          <w:tcPr>
            <w:tcW w:w="5000" w:type="pct"/>
            <w:tcBorders>
              <w:bottom w:val="nil"/>
            </w:tcBorders>
            <w:shd w:val="clear" w:color="auto" w:fill="DBE5F1"/>
          </w:tcPr>
          <w:p w:rsidR="004F546A" w:rsidRPr="002B6CDF" w:rsidRDefault="004F546A" w:rsidP="005B5600">
            <w:pPr>
              <w:pStyle w:val="NoSpacing1"/>
              <w:rPr>
                <w:sz w:val="22"/>
              </w:rPr>
            </w:pPr>
            <w:r w:rsidRPr="002B6CDF">
              <w:rPr>
                <w:sz w:val="22"/>
              </w:rPr>
              <w:t>POLYCHAETA</w:t>
            </w:r>
          </w:p>
        </w:tc>
      </w:tr>
      <w:tr w:rsidR="004F546A" w:rsidRPr="003F09FA" w:rsidTr="002B6CDF">
        <w:trPr>
          <w:trHeight w:val="172"/>
          <w:jc w:val="center"/>
        </w:trPr>
        <w:tc>
          <w:tcPr>
            <w:tcW w:w="5000" w:type="pct"/>
            <w:tcBorders>
              <w:bottom w:val="nil"/>
            </w:tcBorders>
          </w:tcPr>
          <w:p w:rsidR="004F546A" w:rsidRPr="002B6CDF" w:rsidRDefault="004F546A" w:rsidP="005B5600">
            <w:pPr>
              <w:pStyle w:val="NoSpacing1"/>
              <w:rPr>
                <w:i/>
                <w:sz w:val="22"/>
              </w:rPr>
            </w:pPr>
            <w:r w:rsidRPr="002B6CDF">
              <w:rPr>
                <w:i/>
                <w:sz w:val="22"/>
              </w:rPr>
              <w:t>Melinna palmata</w:t>
            </w:r>
            <w:r w:rsidRPr="002B6CDF">
              <w:rPr>
                <w:sz w:val="22"/>
              </w:rPr>
              <w:t>(Grube, 1870)</w:t>
            </w:r>
          </w:p>
        </w:tc>
      </w:tr>
      <w:tr w:rsidR="004F546A" w:rsidRPr="003F09FA" w:rsidTr="002B6CDF">
        <w:trPr>
          <w:trHeight w:val="172"/>
          <w:jc w:val="center"/>
        </w:trPr>
        <w:tc>
          <w:tcPr>
            <w:tcW w:w="5000" w:type="pct"/>
          </w:tcPr>
          <w:p w:rsidR="004F546A" w:rsidRPr="002B6CDF" w:rsidRDefault="004F546A" w:rsidP="005B5600">
            <w:pPr>
              <w:pStyle w:val="NoSpacing1"/>
              <w:rPr>
                <w:i/>
                <w:sz w:val="22"/>
              </w:rPr>
            </w:pPr>
            <w:r w:rsidRPr="002B6CDF">
              <w:rPr>
                <w:i/>
                <w:sz w:val="22"/>
              </w:rPr>
              <w:t xml:space="preserve">Nephtys hombergii </w:t>
            </w:r>
            <w:r w:rsidRPr="002B6CDF">
              <w:rPr>
                <w:sz w:val="22"/>
              </w:rPr>
              <w:t>(Savigny in Lamarck, 1818)</w:t>
            </w:r>
          </w:p>
        </w:tc>
      </w:tr>
      <w:tr w:rsidR="004F546A" w:rsidRPr="003F09FA" w:rsidTr="002B6CDF">
        <w:trPr>
          <w:trHeight w:val="172"/>
          <w:jc w:val="center"/>
        </w:trPr>
        <w:tc>
          <w:tcPr>
            <w:tcW w:w="5000" w:type="pct"/>
          </w:tcPr>
          <w:p w:rsidR="004F546A" w:rsidRPr="002B6CDF" w:rsidRDefault="004F546A" w:rsidP="005B5600">
            <w:pPr>
              <w:pStyle w:val="NoSpacing1"/>
              <w:rPr>
                <w:i/>
                <w:sz w:val="22"/>
              </w:rPr>
            </w:pPr>
            <w:r w:rsidRPr="002B6CDF">
              <w:rPr>
                <w:i/>
                <w:sz w:val="22"/>
              </w:rPr>
              <w:t xml:space="preserve">Capitella capitata </w:t>
            </w:r>
            <w:r w:rsidRPr="002B6CDF">
              <w:rPr>
                <w:sz w:val="22"/>
              </w:rPr>
              <w:t>(Fabricius, 1780)</w:t>
            </w:r>
          </w:p>
        </w:tc>
      </w:tr>
      <w:tr w:rsidR="004F546A" w:rsidRPr="003F09FA" w:rsidTr="002B6CDF">
        <w:trPr>
          <w:trHeight w:val="172"/>
          <w:jc w:val="center"/>
        </w:trPr>
        <w:tc>
          <w:tcPr>
            <w:tcW w:w="5000" w:type="pct"/>
          </w:tcPr>
          <w:p w:rsidR="004F546A" w:rsidRPr="002B6CDF" w:rsidRDefault="004F546A" w:rsidP="005B5600">
            <w:pPr>
              <w:pStyle w:val="NoSpacing1"/>
              <w:rPr>
                <w:i/>
                <w:sz w:val="22"/>
              </w:rPr>
            </w:pPr>
            <w:r w:rsidRPr="002B6CDF">
              <w:rPr>
                <w:i/>
                <w:sz w:val="22"/>
              </w:rPr>
              <w:t xml:space="preserve">Heteromastus filiformis </w:t>
            </w:r>
            <w:r w:rsidRPr="002B6CDF">
              <w:rPr>
                <w:sz w:val="22"/>
              </w:rPr>
              <w:t>(Claparede, 1864)</w:t>
            </w:r>
          </w:p>
        </w:tc>
      </w:tr>
      <w:tr w:rsidR="004F546A" w:rsidRPr="003F09FA" w:rsidTr="002B6CDF">
        <w:trPr>
          <w:trHeight w:val="172"/>
          <w:jc w:val="center"/>
        </w:trPr>
        <w:tc>
          <w:tcPr>
            <w:tcW w:w="5000" w:type="pct"/>
          </w:tcPr>
          <w:p w:rsidR="004F546A" w:rsidRPr="002B6CDF" w:rsidRDefault="004F546A" w:rsidP="005B5600">
            <w:pPr>
              <w:pStyle w:val="NoSpacing1"/>
              <w:rPr>
                <w:i/>
                <w:sz w:val="22"/>
              </w:rPr>
            </w:pPr>
            <w:r w:rsidRPr="002B6CDF">
              <w:rPr>
                <w:i/>
                <w:sz w:val="22"/>
              </w:rPr>
              <w:t xml:space="preserve">Polydora cornuta </w:t>
            </w:r>
            <w:r w:rsidRPr="002B6CDF">
              <w:rPr>
                <w:sz w:val="22"/>
              </w:rPr>
              <w:t>Bosc, 1802</w:t>
            </w:r>
          </w:p>
        </w:tc>
      </w:tr>
      <w:tr w:rsidR="004F546A" w:rsidRPr="003F09FA" w:rsidTr="002B6CDF">
        <w:trPr>
          <w:trHeight w:val="172"/>
          <w:jc w:val="center"/>
        </w:trPr>
        <w:tc>
          <w:tcPr>
            <w:tcW w:w="5000" w:type="pct"/>
            <w:shd w:val="clear" w:color="auto" w:fill="DBE5F1"/>
          </w:tcPr>
          <w:p w:rsidR="004F546A" w:rsidRPr="002B6CDF" w:rsidRDefault="004F546A" w:rsidP="005B5600">
            <w:pPr>
              <w:pStyle w:val="NoSpacing1"/>
              <w:rPr>
                <w:sz w:val="22"/>
              </w:rPr>
            </w:pPr>
            <w:r w:rsidRPr="002B6CDF">
              <w:rPr>
                <w:sz w:val="22"/>
              </w:rPr>
              <w:t>MOLLUSCA</w:t>
            </w:r>
          </w:p>
        </w:tc>
      </w:tr>
      <w:tr w:rsidR="004F546A" w:rsidRPr="003F09FA" w:rsidTr="002B6CDF">
        <w:trPr>
          <w:trHeight w:val="335"/>
          <w:jc w:val="center"/>
        </w:trPr>
        <w:tc>
          <w:tcPr>
            <w:tcW w:w="5000" w:type="pct"/>
            <w:shd w:val="clear" w:color="auto" w:fill="DBE5F1"/>
          </w:tcPr>
          <w:p w:rsidR="004F546A" w:rsidRPr="002B6CDF" w:rsidRDefault="004F546A" w:rsidP="005B5600">
            <w:pPr>
              <w:pStyle w:val="NoSpacing1"/>
              <w:rPr>
                <w:i/>
                <w:sz w:val="22"/>
              </w:rPr>
            </w:pPr>
            <w:r w:rsidRPr="002B6CDF">
              <w:rPr>
                <w:i/>
                <w:sz w:val="22"/>
              </w:rPr>
              <w:t xml:space="preserve">Abra prismatica </w:t>
            </w:r>
            <w:r w:rsidRPr="002B6CDF">
              <w:rPr>
                <w:sz w:val="22"/>
              </w:rPr>
              <w:t>(Montagu, 1808)</w:t>
            </w:r>
          </w:p>
        </w:tc>
      </w:tr>
      <w:tr w:rsidR="004F546A" w:rsidRPr="003F09FA" w:rsidTr="002B6CDF">
        <w:trPr>
          <w:trHeight w:val="172"/>
          <w:jc w:val="center"/>
        </w:trPr>
        <w:tc>
          <w:tcPr>
            <w:tcW w:w="5000" w:type="pct"/>
            <w:shd w:val="clear" w:color="auto" w:fill="DBE5F1"/>
          </w:tcPr>
          <w:p w:rsidR="004F546A" w:rsidRPr="002B6CDF" w:rsidRDefault="004F546A" w:rsidP="005B5600">
            <w:pPr>
              <w:pStyle w:val="NoSpacing1"/>
              <w:rPr>
                <w:sz w:val="22"/>
              </w:rPr>
            </w:pPr>
            <w:r w:rsidRPr="002B6CDF">
              <w:rPr>
                <w:sz w:val="22"/>
              </w:rPr>
              <w:t>CRUSTACEA</w:t>
            </w:r>
          </w:p>
        </w:tc>
      </w:tr>
      <w:tr w:rsidR="004F546A" w:rsidRPr="003F09FA" w:rsidTr="002B6CDF">
        <w:trPr>
          <w:trHeight w:val="272"/>
          <w:jc w:val="center"/>
        </w:trPr>
        <w:tc>
          <w:tcPr>
            <w:tcW w:w="5000" w:type="pct"/>
            <w:vAlign w:val="center"/>
          </w:tcPr>
          <w:p w:rsidR="004F546A" w:rsidRPr="002B6CDF" w:rsidRDefault="004F546A" w:rsidP="005B5600">
            <w:pPr>
              <w:pStyle w:val="NoSpacing1"/>
              <w:rPr>
                <w:i/>
                <w:sz w:val="22"/>
              </w:rPr>
            </w:pPr>
            <w:r w:rsidRPr="002B6CDF">
              <w:rPr>
                <w:i/>
                <w:sz w:val="22"/>
              </w:rPr>
              <w:t xml:space="preserve">Microdeutopus damnoniensis </w:t>
            </w:r>
            <w:r w:rsidRPr="002B6CDF">
              <w:rPr>
                <w:sz w:val="22"/>
              </w:rPr>
              <w:t>(Bate, 1856)</w:t>
            </w:r>
          </w:p>
        </w:tc>
      </w:tr>
      <w:tr w:rsidR="004F546A" w:rsidRPr="003F09FA" w:rsidTr="002B6CDF">
        <w:trPr>
          <w:trHeight w:val="277"/>
          <w:jc w:val="center"/>
        </w:trPr>
        <w:tc>
          <w:tcPr>
            <w:tcW w:w="5000" w:type="pct"/>
          </w:tcPr>
          <w:p w:rsidR="004F546A" w:rsidRPr="002B6CDF" w:rsidRDefault="004F546A" w:rsidP="005B5600">
            <w:pPr>
              <w:pStyle w:val="NoSpacing1"/>
              <w:rPr>
                <w:color w:val="000000" w:themeColor="text1"/>
                <w:sz w:val="22"/>
              </w:rPr>
            </w:pPr>
            <w:r w:rsidRPr="002B6CDF">
              <w:rPr>
                <w:i/>
                <w:color w:val="000000" w:themeColor="text1"/>
                <w:sz w:val="22"/>
              </w:rPr>
              <w:t>Ampelisca diadema Costa, 1853</w:t>
            </w:r>
          </w:p>
        </w:tc>
      </w:tr>
      <w:tr w:rsidR="004F546A" w:rsidRPr="00735DB7" w:rsidTr="002B6CDF">
        <w:trPr>
          <w:trHeight w:val="332"/>
          <w:jc w:val="center"/>
        </w:trPr>
        <w:tc>
          <w:tcPr>
            <w:tcW w:w="5000" w:type="pct"/>
          </w:tcPr>
          <w:p w:rsidR="004F546A" w:rsidRPr="002B6CDF" w:rsidRDefault="004F546A" w:rsidP="005B5600">
            <w:pPr>
              <w:pStyle w:val="NoSpacing1"/>
              <w:rPr>
                <w:i/>
                <w:color w:val="000000" w:themeColor="text1"/>
                <w:sz w:val="22"/>
              </w:rPr>
            </w:pPr>
            <w:r w:rsidRPr="002B6CDF">
              <w:rPr>
                <w:i/>
                <w:color w:val="000000" w:themeColor="text1"/>
                <w:sz w:val="22"/>
              </w:rPr>
              <w:t xml:space="preserve">Iphinoe elisae </w:t>
            </w:r>
            <w:r w:rsidRPr="002B6CDF">
              <w:rPr>
                <w:sz w:val="22"/>
              </w:rPr>
              <w:t>(Sowinskyi, 1893)</w:t>
            </w:r>
          </w:p>
        </w:tc>
      </w:tr>
      <w:tr w:rsidR="004F546A" w:rsidRPr="00735DB7" w:rsidTr="002B6CDF">
        <w:trPr>
          <w:trHeight w:val="323"/>
          <w:jc w:val="center"/>
        </w:trPr>
        <w:tc>
          <w:tcPr>
            <w:tcW w:w="5000" w:type="pct"/>
            <w:shd w:val="clear" w:color="auto" w:fill="DBE5F1"/>
          </w:tcPr>
          <w:p w:rsidR="004F546A" w:rsidRPr="002B6CDF" w:rsidRDefault="004F546A" w:rsidP="005B5600">
            <w:pPr>
              <w:pStyle w:val="NoSpacing1"/>
              <w:rPr>
                <w:sz w:val="22"/>
              </w:rPr>
            </w:pPr>
            <w:r w:rsidRPr="002B6CDF">
              <w:rPr>
                <w:sz w:val="22"/>
              </w:rPr>
              <w:t>ALTE  GRUPE  (VARIA)</w:t>
            </w:r>
          </w:p>
        </w:tc>
      </w:tr>
      <w:tr w:rsidR="004F546A" w:rsidRPr="003F09FA" w:rsidTr="002B6CDF">
        <w:trPr>
          <w:trHeight w:val="305"/>
          <w:jc w:val="center"/>
        </w:trPr>
        <w:tc>
          <w:tcPr>
            <w:tcW w:w="5000" w:type="pct"/>
          </w:tcPr>
          <w:p w:rsidR="004F546A" w:rsidRPr="002B6CDF" w:rsidRDefault="004F546A" w:rsidP="005B5600">
            <w:pPr>
              <w:pStyle w:val="NoSpacing1"/>
              <w:rPr>
                <w:sz w:val="22"/>
              </w:rPr>
            </w:pPr>
            <w:r w:rsidRPr="002B6CDF">
              <w:rPr>
                <w:i/>
                <w:sz w:val="22"/>
              </w:rPr>
              <w:t>Tetrastema sp.-Nemertea</w:t>
            </w:r>
          </w:p>
        </w:tc>
      </w:tr>
    </w:tbl>
    <w:p w:rsidR="004F546A" w:rsidRDefault="004F546A" w:rsidP="005B5600">
      <w:pPr>
        <w:pStyle w:val="NoSpacing1"/>
      </w:pPr>
    </w:p>
    <w:p w:rsidR="004F546A" w:rsidRPr="00563B09" w:rsidRDefault="004F546A" w:rsidP="005B5600">
      <w:pPr>
        <w:autoSpaceDE w:val="0"/>
        <w:autoSpaceDN w:val="0"/>
        <w:adjustRightInd w:val="0"/>
        <w:spacing w:after="0" w:line="276" w:lineRule="auto"/>
        <w:ind w:firstLine="720"/>
        <w:jc w:val="both"/>
        <w:rPr>
          <w:rFonts w:ascii="Arial" w:hAnsi="Arial" w:cs="Arial"/>
        </w:rPr>
      </w:pPr>
      <w:r w:rsidRPr="00560BDA">
        <w:rPr>
          <w:rFonts w:ascii="Arial" w:hAnsi="Arial" w:cs="Arial"/>
          <w:lang w:val="it-IT"/>
        </w:rPr>
        <w:t>Speciile prezente au comportamente diferite față de caracteristicile fizico-chimice ale mediului ambiant. Majoritatea sunt caracteristice sedimentelor mobile, cu granulații diferite, având diferite roluri trofice în comunitățile bentale: suspensivore (filtratoare – cu precădere moluștele bivalve, dar și unele polichete tubicole, cum ar fi spionidele), depozitivore (</w:t>
      </w:r>
      <w:r w:rsidRPr="00560BDA">
        <w:rPr>
          <w:rFonts w:ascii="Arial" w:hAnsi="Arial" w:cs="Arial"/>
          <w:i/>
          <w:lang w:val="it-IT"/>
        </w:rPr>
        <w:t>Polydora).</w:t>
      </w:r>
      <w:r w:rsidRPr="00560BDA">
        <w:rPr>
          <w:rFonts w:ascii="Arial" w:hAnsi="Arial" w:cs="Arial"/>
          <w:lang w:val="it-IT"/>
        </w:rPr>
        <w:t xml:space="preserve"> </w:t>
      </w:r>
      <w:r w:rsidRPr="00563B09">
        <w:rPr>
          <w:rFonts w:ascii="Arial" w:hAnsi="Arial" w:cs="Arial"/>
        </w:rPr>
        <w:t>În afară de acestea, s-au întâlnit specii carnivore, precum majoritatea polichetelor erante (</w:t>
      </w:r>
      <w:r w:rsidRPr="00563B09">
        <w:rPr>
          <w:rFonts w:ascii="Arial" w:hAnsi="Arial" w:cs="Arial"/>
          <w:i/>
        </w:rPr>
        <w:t>Nephthys</w:t>
      </w:r>
      <w:r w:rsidRPr="00563B09">
        <w:rPr>
          <w:rFonts w:ascii="Arial" w:hAnsi="Arial" w:cs="Arial"/>
        </w:rPr>
        <w:t>), nemerțieni.</w:t>
      </w:r>
    </w:p>
    <w:p w:rsidR="004F546A" w:rsidRDefault="004F546A" w:rsidP="005B5600">
      <w:pPr>
        <w:tabs>
          <w:tab w:val="left" w:pos="851"/>
        </w:tabs>
        <w:spacing w:after="0" w:line="276" w:lineRule="auto"/>
        <w:ind w:firstLine="706"/>
        <w:jc w:val="both"/>
        <w:rPr>
          <w:rFonts w:ascii="Arial" w:hAnsi="Arial" w:cs="Arial"/>
          <w:noProof/>
        </w:rPr>
      </w:pPr>
      <w:r w:rsidRPr="009351F7">
        <w:rPr>
          <w:rFonts w:ascii="Arial" w:hAnsi="Arial" w:cs="Arial"/>
          <w:noProof/>
        </w:rPr>
        <w:t xml:space="preserve">Populaţiile macrozoobentale ale celor </w:t>
      </w:r>
      <w:r>
        <w:rPr>
          <w:rFonts w:ascii="Arial" w:hAnsi="Arial" w:cs="Arial"/>
          <w:noProof/>
        </w:rPr>
        <w:t>11</w:t>
      </w:r>
      <w:r w:rsidRPr="009351F7">
        <w:rPr>
          <w:rFonts w:ascii="Arial" w:hAnsi="Arial" w:cs="Arial"/>
          <w:noProof/>
        </w:rPr>
        <w:t xml:space="preserve"> taxoni au înregistrat în perioada analizată</w:t>
      </w:r>
      <w:r>
        <w:rPr>
          <w:rFonts w:ascii="Arial" w:hAnsi="Arial" w:cs="Arial"/>
          <w:noProof/>
        </w:rPr>
        <w:t>,</w:t>
      </w:r>
      <w:r w:rsidRPr="009351F7">
        <w:rPr>
          <w:rFonts w:ascii="Arial" w:hAnsi="Arial" w:cs="Arial"/>
          <w:noProof/>
        </w:rPr>
        <w:t xml:space="preserve"> o densitate totală de </w:t>
      </w:r>
      <w:r>
        <w:rPr>
          <w:rFonts w:ascii="Arial" w:hAnsi="Arial" w:cs="Arial"/>
          <w:noProof/>
        </w:rPr>
        <w:t>3.100</w:t>
      </w:r>
      <w:r w:rsidRPr="009351F7">
        <w:rPr>
          <w:rFonts w:ascii="Arial" w:hAnsi="Arial" w:cs="Arial"/>
          <w:noProof/>
        </w:rPr>
        <w:t xml:space="preserve"> </w:t>
      </w:r>
      <w:r>
        <w:rPr>
          <w:rFonts w:ascii="Arial" w:hAnsi="Arial" w:cs="Arial"/>
          <w:noProof/>
        </w:rPr>
        <w:t>ind</w:t>
      </w:r>
      <w:r w:rsidRPr="009351F7">
        <w:rPr>
          <w:rFonts w:ascii="Arial" w:hAnsi="Arial" w:cs="Arial"/>
          <w:noProof/>
        </w:rPr>
        <w:t>.m</w:t>
      </w:r>
      <w:r w:rsidRPr="009351F7">
        <w:rPr>
          <w:rFonts w:ascii="Arial" w:hAnsi="Arial" w:cs="Arial"/>
          <w:noProof/>
          <w:vertAlign w:val="superscript"/>
        </w:rPr>
        <w:t>2</w:t>
      </w:r>
      <w:r w:rsidRPr="009351F7">
        <w:rPr>
          <w:rFonts w:ascii="Arial" w:hAnsi="Arial" w:cs="Arial"/>
          <w:noProof/>
        </w:rPr>
        <w:t xml:space="preserve"> reprezentată de anelide (Polychaeta) în proporţie de 8</w:t>
      </w:r>
      <w:r>
        <w:rPr>
          <w:rFonts w:ascii="Arial" w:hAnsi="Arial" w:cs="Arial"/>
          <w:noProof/>
        </w:rPr>
        <w:t>4</w:t>
      </w:r>
      <w:r w:rsidRPr="009351F7">
        <w:rPr>
          <w:rFonts w:ascii="Arial" w:hAnsi="Arial" w:cs="Arial"/>
          <w:noProof/>
        </w:rPr>
        <w:t xml:space="preserve">%, moluşte </w:t>
      </w:r>
      <w:r>
        <w:rPr>
          <w:rFonts w:ascii="Arial" w:hAnsi="Arial" w:cs="Arial"/>
          <w:noProof/>
        </w:rPr>
        <w:t>12%, crustacei 3%, alte grupe 1</w:t>
      </w:r>
      <w:r w:rsidRPr="009351F7">
        <w:rPr>
          <w:rFonts w:ascii="Arial" w:hAnsi="Arial" w:cs="Arial"/>
          <w:noProof/>
        </w:rPr>
        <w:t>% (</w:t>
      </w:r>
      <w:r w:rsidR="00945B03">
        <w:rPr>
          <w:rFonts w:ascii="Arial" w:hAnsi="Arial" w:cs="Arial"/>
          <w:szCs w:val="24"/>
        </w:rPr>
        <w:t>Figura nr. 3.31</w:t>
      </w:r>
      <w:r w:rsidRPr="009351F7">
        <w:rPr>
          <w:rFonts w:ascii="Arial" w:hAnsi="Arial" w:cs="Arial"/>
          <w:noProof/>
        </w:rPr>
        <w:t xml:space="preserve">) </w:t>
      </w:r>
    </w:p>
    <w:p w:rsidR="00945B03" w:rsidRPr="009351F7" w:rsidRDefault="00945B03" w:rsidP="005B5600">
      <w:pPr>
        <w:tabs>
          <w:tab w:val="left" w:pos="851"/>
        </w:tabs>
        <w:spacing w:after="0" w:line="276" w:lineRule="auto"/>
        <w:ind w:firstLine="706"/>
        <w:jc w:val="both"/>
        <w:rPr>
          <w:rFonts w:ascii="Arial" w:hAnsi="Arial" w:cs="Arial"/>
          <w:noProof/>
        </w:rPr>
      </w:pPr>
    </w:p>
    <w:p w:rsidR="004F546A" w:rsidRDefault="004F546A" w:rsidP="005B5600">
      <w:pPr>
        <w:tabs>
          <w:tab w:val="left" w:pos="851"/>
        </w:tabs>
        <w:spacing w:after="0" w:line="276" w:lineRule="auto"/>
        <w:ind w:firstLine="706"/>
        <w:jc w:val="center"/>
        <w:rPr>
          <w:rFonts w:ascii="Arial" w:hAnsi="Arial"/>
          <w:noProof/>
          <w:sz w:val="24"/>
          <w:szCs w:val="24"/>
        </w:rPr>
      </w:pPr>
      <w:r w:rsidRPr="004C43C5">
        <w:rPr>
          <w:rFonts w:ascii="Arial" w:hAnsi="Arial"/>
          <w:noProof/>
          <w:sz w:val="24"/>
          <w:szCs w:val="24"/>
          <w:lang w:eastAsia="ro-RO"/>
        </w:rPr>
        <w:drawing>
          <wp:inline distT="0" distB="0" distL="0" distR="0" wp14:anchorId="1DE32C37" wp14:editId="2F2408BB">
            <wp:extent cx="3387305" cy="1621766"/>
            <wp:effectExtent l="0" t="0" r="3810" b="17145"/>
            <wp:docPr id="4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4F546A" w:rsidRDefault="004F546A" w:rsidP="005B5600">
      <w:pPr>
        <w:pStyle w:val="Legend"/>
        <w:spacing w:line="276" w:lineRule="auto"/>
        <w:jc w:val="center"/>
        <w:rPr>
          <w:rFonts w:ascii="Arial" w:hAnsi="Arial" w:cs="Arial"/>
          <w:b w:val="0"/>
          <w:sz w:val="22"/>
          <w:szCs w:val="22"/>
        </w:rPr>
      </w:pPr>
    </w:p>
    <w:p w:rsidR="004F546A" w:rsidRPr="004F546A" w:rsidRDefault="00945B03" w:rsidP="005B5600">
      <w:pPr>
        <w:pStyle w:val="Legend"/>
        <w:spacing w:line="276" w:lineRule="auto"/>
        <w:jc w:val="center"/>
        <w:rPr>
          <w:rFonts w:ascii="Arial" w:hAnsi="Arial" w:cs="Arial"/>
          <w:b w:val="0"/>
          <w:sz w:val="22"/>
          <w:szCs w:val="22"/>
          <w:lang w:val="it-IT"/>
        </w:rPr>
      </w:pPr>
      <w:r w:rsidRPr="00945B03">
        <w:rPr>
          <w:rFonts w:ascii="Arial" w:hAnsi="Arial" w:cs="Arial"/>
          <w:b w:val="0"/>
          <w:sz w:val="22"/>
          <w:szCs w:val="22"/>
          <w:lang w:val="it-IT"/>
        </w:rPr>
        <w:t>Figura nr. 3.31</w:t>
      </w:r>
      <w:r>
        <w:rPr>
          <w:rFonts w:ascii="Arial" w:hAnsi="Arial" w:cs="Arial"/>
          <w:b w:val="0"/>
          <w:sz w:val="22"/>
          <w:szCs w:val="22"/>
          <w:lang w:val="it-IT"/>
        </w:rPr>
        <w:t xml:space="preserve"> </w:t>
      </w:r>
      <w:r w:rsidR="004F546A" w:rsidRPr="004F546A">
        <w:rPr>
          <w:rFonts w:ascii="Arial" w:hAnsi="Arial" w:cs="Arial"/>
          <w:b w:val="0"/>
          <w:sz w:val="22"/>
          <w:szCs w:val="22"/>
          <w:lang w:val="it-IT"/>
        </w:rPr>
        <w:t>Repartitia procentuală a  abundenţei numerice (D-ind/m</w:t>
      </w:r>
      <w:r w:rsidR="004F546A" w:rsidRPr="004F546A">
        <w:rPr>
          <w:rFonts w:ascii="Arial" w:hAnsi="Arial" w:cs="Arial"/>
          <w:b w:val="0"/>
          <w:sz w:val="22"/>
          <w:szCs w:val="22"/>
          <w:vertAlign w:val="superscript"/>
          <w:lang w:val="it-IT"/>
        </w:rPr>
        <w:t>2</w:t>
      </w:r>
      <w:r w:rsidR="004F546A" w:rsidRPr="004F546A">
        <w:rPr>
          <w:rFonts w:ascii="Arial" w:hAnsi="Arial" w:cs="Arial"/>
          <w:b w:val="0"/>
          <w:sz w:val="22"/>
          <w:szCs w:val="22"/>
          <w:lang w:val="it-IT"/>
        </w:rPr>
        <w:t xml:space="preserve">) a principalelor grupe de nevertebrate– </w:t>
      </w:r>
      <w:r w:rsidR="002B6CDF" w:rsidRPr="002B6CDF">
        <w:rPr>
          <w:rFonts w:ascii="Arial" w:hAnsi="Arial" w:cs="Arial"/>
          <w:b w:val="0"/>
          <w:sz w:val="22"/>
          <w:szCs w:val="22"/>
          <w:lang w:val="it-IT"/>
        </w:rPr>
        <w:t>sondel</w:t>
      </w:r>
      <w:r w:rsidR="002B6CDF">
        <w:rPr>
          <w:rFonts w:ascii="Arial" w:hAnsi="Arial" w:cs="Arial"/>
          <w:b w:val="0"/>
          <w:sz w:val="22"/>
          <w:szCs w:val="22"/>
          <w:lang w:val="it-IT"/>
        </w:rPr>
        <w:t xml:space="preserve">e  </w:t>
      </w:r>
      <w:r w:rsidR="002B6CDF" w:rsidRPr="002B6CDF">
        <w:rPr>
          <w:rFonts w:ascii="Arial" w:hAnsi="Arial" w:cs="Arial"/>
          <w:b w:val="0"/>
          <w:sz w:val="22"/>
          <w:szCs w:val="22"/>
          <w:lang w:val="it-IT"/>
        </w:rPr>
        <w:t>L4 A- L8A Lebăda Est</w:t>
      </w:r>
    </w:p>
    <w:p w:rsidR="004F546A" w:rsidRPr="004F546A" w:rsidRDefault="004F546A" w:rsidP="005B5600">
      <w:pPr>
        <w:spacing w:line="276" w:lineRule="auto"/>
        <w:rPr>
          <w:lang w:val="it-IT"/>
        </w:rPr>
      </w:pPr>
    </w:p>
    <w:p w:rsidR="004F546A" w:rsidRPr="00F73E45" w:rsidRDefault="004F546A" w:rsidP="005B5600">
      <w:pPr>
        <w:pStyle w:val="Indentcorptext"/>
        <w:spacing w:after="0" w:line="276" w:lineRule="auto"/>
        <w:ind w:left="0" w:firstLine="706"/>
        <w:jc w:val="both"/>
        <w:rPr>
          <w:rFonts w:ascii="Arial" w:hAnsi="Arial" w:cs="Arial"/>
          <w:sz w:val="22"/>
          <w:szCs w:val="22"/>
          <w:lang w:val="fr-FR"/>
        </w:rPr>
      </w:pPr>
      <w:r w:rsidRPr="004F546A">
        <w:rPr>
          <w:rFonts w:ascii="Arial" w:hAnsi="Arial" w:cs="Arial"/>
          <w:noProof/>
          <w:sz w:val="22"/>
          <w:szCs w:val="22"/>
          <w:lang w:val="it-IT"/>
        </w:rPr>
        <w:t xml:space="preserve">Anelidele (Polychaeta) sunt grupele dominante ca densitate. Dintre polichete, s-au detaşat net ca abundenţă numerică speciile oportuniste </w:t>
      </w:r>
      <w:r w:rsidRPr="004F546A">
        <w:rPr>
          <w:rFonts w:ascii="Arial" w:hAnsi="Arial" w:cs="Arial"/>
          <w:i/>
          <w:noProof/>
          <w:sz w:val="22"/>
          <w:szCs w:val="22"/>
          <w:lang w:val="it-IT"/>
        </w:rPr>
        <w:t>Polydora ciliata</w:t>
      </w:r>
      <w:r w:rsidRPr="004F546A">
        <w:rPr>
          <w:rFonts w:ascii="Arial" w:hAnsi="Arial" w:cs="Arial"/>
          <w:noProof/>
          <w:sz w:val="22"/>
          <w:szCs w:val="22"/>
          <w:lang w:val="it-IT"/>
        </w:rPr>
        <w:t xml:space="preserve"> - specie tubicolă, în medie 1.450 ind.m</w:t>
      </w:r>
      <w:r w:rsidRPr="004F546A">
        <w:rPr>
          <w:rFonts w:ascii="Arial" w:hAnsi="Arial" w:cs="Arial"/>
          <w:noProof/>
          <w:sz w:val="22"/>
          <w:szCs w:val="22"/>
          <w:vertAlign w:val="superscript"/>
          <w:lang w:val="it-IT"/>
        </w:rPr>
        <w:t xml:space="preserve">2 </w:t>
      </w:r>
      <w:r w:rsidRPr="004F546A">
        <w:rPr>
          <w:rFonts w:ascii="Arial" w:hAnsi="Arial" w:cs="Arial"/>
          <w:noProof/>
          <w:sz w:val="22"/>
          <w:szCs w:val="22"/>
          <w:lang w:val="it-IT"/>
        </w:rPr>
        <w:t xml:space="preserve"> </w:t>
      </w:r>
      <w:r w:rsidRPr="004F546A">
        <w:rPr>
          <w:rFonts w:ascii="Arial" w:hAnsi="Arial" w:cs="Arial"/>
          <w:i/>
          <w:noProof/>
          <w:sz w:val="22"/>
          <w:szCs w:val="22"/>
          <w:lang w:val="it-IT"/>
        </w:rPr>
        <w:t xml:space="preserve">şi Melinna palmata, 726 </w:t>
      </w:r>
      <w:r w:rsidRPr="004F546A">
        <w:rPr>
          <w:rFonts w:ascii="Arial" w:hAnsi="Arial" w:cs="Arial"/>
          <w:noProof/>
          <w:sz w:val="22"/>
          <w:szCs w:val="22"/>
          <w:lang w:val="it-IT"/>
        </w:rPr>
        <w:t>ind.m</w:t>
      </w:r>
      <w:r w:rsidRPr="004F546A">
        <w:rPr>
          <w:rFonts w:ascii="Arial" w:hAnsi="Arial" w:cs="Arial"/>
          <w:noProof/>
          <w:sz w:val="22"/>
          <w:szCs w:val="22"/>
          <w:vertAlign w:val="superscript"/>
          <w:lang w:val="it-IT"/>
        </w:rPr>
        <w:t>2</w:t>
      </w:r>
      <w:r w:rsidRPr="004F546A">
        <w:rPr>
          <w:rFonts w:ascii="Arial" w:hAnsi="Arial" w:cs="Arial"/>
          <w:noProof/>
          <w:sz w:val="22"/>
          <w:szCs w:val="22"/>
          <w:lang w:val="it-IT"/>
        </w:rPr>
        <w:t>.</w:t>
      </w:r>
      <w:r w:rsidRPr="004F546A">
        <w:rPr>
          <w:rFonts w:ascii="Arial" w:hAnsi="Arial" w:cs="Arial"/>
          <w:sz w:val="22"/>
          <w:szCs w:val="22"/>
          <w:lang w:val="it-IT"/>
        </w:rPr>
        <w:t xml:space="preserve"> </w:t>
      </w:r>
    </w:p>
    <w:p w:rsidR="004F546A" w:rsidRDefault="004F546A" w:rsidP="005B5600">
      <w:pPr>
        <w:spacing w:after="0" w:line="276" w:lineRule="auto"/>
        <w:ind w:firstLine="706"/>
        <w:jc w:val="both"/>
        <w:rPr>
          <w:rFonts w:ascii="Arial" w:hAnsi="Arial" w:cs="Arial"/>
          <w:noProof/>
        </w:rPr>
      </w:pPr>
      <w:r w:rsidRPr="00AB1C68">
        <w:rPr>
          <w:rFonts w:ascii="Arial" w:hAnsi="Arial" w:cs="Arial"/>
        </w:rPr>
        <w:t>În ceea ce priveşte biomasele, acestea au fost dominate tot</w:t>
      </w:r>
      <w:r>
        <w:rPr>
          <w:rFonts w:ascii="Arial" w:hAnsi="Arial" w:cs="Arial"/>
        </w:rPr>
        <w:t xml:space="preserve"> de polichete, în proporţie de 62% din totalul biomasei generale</w:t>
      </w:r>
      <w:r w:rsidRPr="00AB1C68">
        <w:rPr>
          <w:rFonts w:ascii="Arial" w:hAnsi="Arial" w:cs="Arial"/>
        </w:rPr>
        <w:t xml:space="preserve"> de </w:t>
      </w:r>
      <w:r>
        <w:rPr>
          <w:rFonts w:ascii="Arial" w:hAnsi="Arial" w:cs="Arial"/>
        </w:rPr>
        <w:t>35,144</w:t>
      </w:r>
      <w:r w:rsidRPr="00AB1C68">
        <w:rPr>
          <w:rFonts w:ascii="Arial" w:hAnsi="Arial" w:cs="Arial"/>
        </w:rPr>
        <w:t xml:space="preserve"> g/m</w:t>
      </w:r>
      <w:r w:rsidRPr="00AB1C68">
        <w:rPr>
          <w:rFonts w:ascii="Arial" w:hAnsi="Arial" w:cs="Arial"/>
          <w:vertAlign w:val="superscript"/>
        </w:rPr>
        <w:t xml:space="preserve">2 </w:t>
      </w:r>
      <w:r w:rsidRPr="00AB1C68">
        <w:rPr>
          <w:rFonts w:ascii="Arial" w:hAnsi="Arial" w:cs="Arial"/>
        </w:rPr>
        <w:t>(</w:t>
      </w:r>
      <w:r w:rsidR="00945B03" w:rsidRPr="00945B03">
        <w:rPr>
          <w:rFonts w:ascii="Arial" w:hAnsi="Arial" w:cs="Arial"/>
        </w:rPr>
        <w:t>Figura nr. 3.3</w:t>
      </w:r>
      <w:r w:rsidR="00945B03">
        <w:rPr>
          <w:rFonts w:ascii="Arial" w:hAnsi="Arial" w:cs="Arial"/>
        </w:rPr>
        <w:t>2</w:t>
      </w:r>
      <w:r w:rsidRPr="00AB1C68">
        <w:rPr>
          <w:rFonts w:ascii="Arial" w:hAnsi="Arial" w:cs="Arial"/>
        </w:rPr>
        <w:t>).</w:t>
      </w:r>
      <w:r w:rsidRPr="00AB1C68">
        <w:rPr>
          <w:rFonts w:ascii="Arial" w:hAnsi="Arial"/>
          <w:noProof/>
        </w:rPr>
        <w:t xml:space="preserve"> Dintre polichete, s-a detaşat net ca abundenţă numerică </w:t>
      </w:r>
      <w:r>
        <w:rPr>
          <w:rFonts w:ascii="Arial" w:hAnsi="Arial"/>
          <w:noProof/>
        </w:rPr>
        <w:t>şi</w:t>
      </w:r>
      <w:r w:rsidRPr="00AB1C68">
        <w:rPr>
          <w:rFonts w:ascii="Arial" w:hAnsi="Arial"/>
          <w:noProof/>
        </w:rPr>
        <w:t xml:space="preserve"> biomasă, </w:t>
      </w:r>
      <w:r w:rsidRPr="00AB1C68">
        <w:rPr>
          <w:rFonts w:ascii="Arial" w:hAnsi="Arial"/>
          <w:i/>
          <w:noProof/>
        </w:rPr>
        <w:t>Melinna palmata</w:t>
      </w:r>
      <w:r w:rsidRPr="00AB1C68">
        <w:rPr>
          <w:rFonts w:ascii="Arial" w:hAnsi="Arial"/>
          <w:noProof/>
        </w:rPr>
        <w:t xml:space="preserve"> - specie tubicolă</w:t>
      </w:r>
      <w:r>
        <w:rPr>
          <w:rFonts w:ascii="Arial" w:hAnsi="Arial"/>
          <w:noProof/>
        </w:rPr>
        <w:t>, oportunistă</w:t>
      </w:r>
      <w:r w:rsidRPr="00AB1C68">
        <w:rPr>
          <w:rFonts w:ascii="Arial" w:hAnsi="Arial"/>
          <w:noProof/>
        </w:rPr>
        <w:t xml:space="preserve">, </w:t>
      </w:r>
      <w:r>
        <w:rPr>
          <w:rFonts w:ascii="Arial" w:hAnsi="Arial"/>
          <w:noProof/>
        </w:rPr>
        <w:t xml:space="preserve">prezentă </w:t>
      </w:r>
      <w:r>
        <w:rPr>
          <w:rFonts w:ascii="Arial" w:hAnsi="Arial" w:cs="Arial"/>
          <w:noProof/>
        </w:rPr>
        <w:t>permanent</w:t>
      </w:r>
      <w:r w:rsidRPr="0082061F">
        <w:rPr>
          <w:rFonts w:ascii="Arial" w:hAnsi="Arial" w:cs="Arial"/>
          <w:noProof/>
        </w:rPr>
        <w:t xml:space="preserve"> în </w:t>
      </w:r>
      <w:r w:rsidRPr="0082061F">
        <w:rPr>
          <w:rFonts w:ascii="Arial" w:hAnsi="Arial" w:cs="Arial"/>
        </w:rPr>
        <w:t>sedimentele mixte circalitorale, intercalate cu mâl,</w:t>
      </w:r>
      <w:r>
        <w:rPr>
          <w:rFonts w:ascii="Arial" w:hAnsi="Arial" w:cs="Arial"/>
        </w:rPr>
        <w:t xml:space="preserve"> </w:t>
      </w:r>
      <w:r w:rsidRPr="0082061F">
        <w:rPr>
          <w:rFonts w:ascii="Arial" w:hAnsi="Arial" w:cs="Arial"/>
        </w:rPr>
        <w:t xml:space="preserve"> </w:t>
      </w:r>
      <w:r w:rsidRPr="0082061F">
        <w:rPr>
          <w:rFonts w:ascii="Arial" w:hAnsi="Arial" w:cs="Arial"/>
          <w:noProof/>
        </w:rPr>
        <w:t xml:space="preserve">inregistând, în medie </w:t>
      </w:r>
      <w:r>
        <w:rPr>
          <w:rFonts w:ascii="Arial" w:hAnsi="Arial" w:cs="Arial"/>
          <w:noProof/>
        </w:rPr>
        <w:t>22,57</w:t>
      </w:r>
      <w:r w:rsidRPr="0082061F">
        <w:rPr>
          <w:rFonts w:ascii="Arial" w:hAnsi="Arial" w:cs="Arial"/>
          <w:noProof/>
        </w:rPr>
        <w:t xml:space="preserve"> g/m</w:t>
      </w:r>
      <w:r w:rsidRPr="0082061F">
        <w:rPr>
          <w:rFonts w:ascii="Arial" w:hAnsi="Arial" w:cs="Arial"/>
          <w:noProof/>
          <w:vertAlign w:val="superscript"/>
        </w:rPr>
        <w:t>2</w:t>
      </w:r>
      <w:r w:rsidRPr="0082061F">
        <w:rPr>
          <w:rFonts w:ascii="Arial" w:hAnsi="Arial" w:cs="Arial"/>
          <w:noProof/>
        </w:rPr>
        <w:t>.</w:t>
      </w:r>
    </w:p>
    <w:p w:rsidR="004F546A" w:rsidRPr="00BC3278" w:rsidRDefault="004F546A" w:rsidP="005B5600">
      <w:pPr>
        <w:spacing w:after="0" w:line="276" w:lineRule="auto"/>
        <w:ind w:firstLine="706"/>
        <w:jc w:val="both"/>
        <w:rPr>
          <w:rFonts w:ascii="Arial" w:hAnsi="Arial" w:cs="Arial"/>
        </w:rPr>
      </w:pPr>
    </w:p>
    <w:p w:rsidR="004F546A" w:rsidRPr="00BC3278" w:rsidRDefault="004F546A" w:rsidP="005B5600">
      <w:pPr>
        <w:tabs>
          <w:tab w:val="left" w:pos="851"/>
        </w:tabs>
        <w:spacing w:after="0" w:line="276" w:lineRule="auto"/>
        <w:ind w:firstLine="706"/>
        <w:jc w:val="center"/>
        <w:rPr>
          <w:rFonts w:ascii="Arial" w:hAnsi="Arial"/>
          <w:noProof/>
          <w:sz w:val="24"/>
          <w:szCs w:val="24"/>
        </w:rPr>
      </w:pPr>
      <w:r w:rsidRPr="009F26B3">
        <w:rPr>
          <w:rFonts w:ascii="Arial" w:hAnsi="Arial"/>
          <w:noProof/>
          <w:sz w:val="24"/>
          <w:szCs w:val="24"/>
          <w:lang w:eastAsia="ro-RO"/>
        </w:rPr>
        <w:drawing>
          <wp:inline distT="0" distB="0" distL="0" distR="0" wp14:anchorId="146FC41B" wp14:editId="1EC2EEF1">
            <wp:extent cx="3082925" cy="1371600"/>
            <wp:effectExtent l="0" t="0" r="3175" b="0"/>
            <wp:docPr id="47"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2B6CDF" w:rsidRDefault="002B6CDF" w:rsidP="005B5600">
      <w:pPr>
        <w:pStyle w:val="Legend"/>
        <w:spacing w:line="276" w:lineRule="auto"/>
        <w:jc w:val="center"/>
        <w:rPr>
          <w:rFonts w:ascii="Arial" w:hAnsi="Arial" w:cs="Arial"/>
          <w:b w:val="0"/>
          <w:sz w:val="22"/>
          <w:szCs w:val="22"/>
          <w:lang w:val="it-IT"/>
        </w:rPr>
      </w:pPr>
    </w:p>
    <w:p w:rsidR="004F546A" w:rsidRPr="00560BDA" w:rsidRDefault="00945B03" w:rsidP="005B5600">
      <w:pPr>
        <w:pStyle w:val="Legend"/>
        <w:spacing w:line="276" w:lineRule="auto"/>
        <w:jc w:val="center"/>
        <w:rPr>
          <w:rFonts w:ascii="Arial" w:hAnsi="Arial" w:cs="Arial"/>
          <w:b w:val="0"/>
          <w:sz w:val="22"/>
          <w:szCs w:val="22"/>
          <w:lang w:val="it-IT"/>
        </w:rPr>
      </w:pPr>
      <w:r w:rsidRPr="00945B03">
        <w:rPr>
          <w:rFonts w:ascii="Arial" w:hAnsi="Arial" w:cs="Arial"/>
          <w:b w:val="0"/>
          <w:sz w:val="22"/>
          <w:szCs w:val="22"/>
          <w:lang w:val="it-IT"/>
        </w:rPr>
        <w:t>Figura nr. 3.32</w:t>
      </w:r>
      <w:r>
        <w:rPr>
          <w:rFonts w:ascii="Arial" w:hAnsi="Arial" w:cs="Arial"/>
          <w:b w:val="0"/>
          <w:sz w:val="22"/>
          <w:szCs w:val="22"/>
          <w:lang w:val="it-IT"/>
        </w:rPr>
        <w:t xml:space="preserve"> </w:t>
      </w:r>
      <w:r w:rsidR="004F546A" w:rsidRPr="00560BDA">
        <w:rPr>
          <w:rFonts w:ascii="Arial" w:hAnsi="Arial" w:cs="Arial"/>
          <w:b w:val="0"/>
          <w:sz w:val="22"/>
          <w:szCs w:val="22"/>
          <w:lang w:val="it-IT"/>
        </w:rPr>
        <w:t xml:space="preserve"> Repartitia procentuală a  biomasei (B=g/m</w:t>
      </w:r>
      <w:r w:rsidR="004F546A" w:rsidRPr="00560BDA">
        <w:rPr>
          <w:rFonts w:ascii="Arial" w:hAnsi="Arial" w:cs="Arial"/>
          <w:b w:val="0"/>
          <w:sz w:val="22"/>
          <w:szCs w:val="22"/>
          <w:vertAlign w:val="superscript"/>
          <w:lang w:val="it-IT"/>
        </w:rPr>
        <w:t>2</w:t>
      </w:r>
      <w:r w:rsidR="004F546A" w:rsidRPr="00560BDA">
        <w:rPr>
          <w:rFonts w:ascii="Arial" w:hAnsi="Arial" w:cs="Arial"/>
          <w:b w:val="0"/>
          <w:sz w:val="22"/>
          <w:szCs w:val="22"/>
          <w:lang w:val="it-IT"/>
        </w:rPr>
        <w:t xml:space="preserve">) principalelor grupe de nevertebrate – </w:t>
      </w:r>
      <w:r w:rsidR="002B6CDF" w:rsidRPr="002B6CDF">
        <w:rPr>
          <w:rFonts w:ascii="Arial" w:hAnsi="Arial" w:cs="Arial"/>
          <w:b w:val="0"/>
          <w:sz w:val="22"/>
          <w:szCs w:val="22"/>
          <w:lang w:val="it-IT"/>
        </w:rPr>
        <w:t>sondel</w:t>
      </w:r>
      <w:r w:rsidR="002B6CDF">
        <w:rPr>
          <w:rFonts w:ascii="Arial" w:hAnsi="Arial" w:cs="Arial"/>
          <w:b w:val="0"/>
          <w:sz w:val="22"/>
          <w:szCs w:val="22"/>
          <w:lang w:val="it-IT"/>
        </w:rPr>
        <w:t>e</w:t>
      </w:r>
      <w:r w:rsidR="002B6CDF" w:rsidRPr="002B6CDF">
        <w:rPr>
          <w:rFonts w:ascii="Arial" w:hAnsi="Arial" w:cs="Arial"/>
          <w:b w:val="0"/>
          <w:sz w:val="22"/>
          <w:szCs w:val="22"/>
          <w:lang w:val="it-IT"/>
        </w:rPr>
        <w:t xml:space="preserve"> L4 A- L8A Lebăda Est</w:t>
      </w:r>
    </w:p>
    <w:p w:rsidR="004F546A" w:rsidRDefault="004F546A" w:rsidP="005B5600">
      <w:pPr>
        <w:pStyle w:val="Listparagraf"/>
        <w:autoSpaceDE w:val="0"/>
        <w:autoSpaceDN w:val="0"/>
        <w:adjustRightInd w:val="0"/>
        <w:spacing w:line="276" w:lineRule="auto"/>
        <w:ind w:left="0" w:firstLine="720"/>
        <w:jc w:val="both"/>
        <w:rPr>
          <w:rFonts w:ascii="Arial" w:hAnsi="Arial" w:cs="Arial"/>
          <w:b/>
          <w:noProof/>
          <w:sz w:val="24"/>
          <w:szCs w:val="24"/>
        </w:rPr>
      </w:pPr>
    </w:p>
    <w:p w:rsidR="004F546A" w:rsidRPr="00560BDA" w:rsidRDefault="002B6CDF" w:rsidP="005B5600">
      <w:pPr>
        <w:spacing w:after="0" w:line="276" w:lineRule="auto"/>
        <w:ind w:firstLine="630"/>
        <w:jc w:val="both"/>
        <w:rPr>
          <w:rFonts w:ascii="Arial" w:hAnsi="Arial" w:cs="Arial"/>
          <w:noProof/>
          <w:lang w:val="it-IT"/>
        </w:rPr>
      </w:pPr>
      <w:r w:rsidRPr="002B6CDF">
        <w:rPr>
          <w:rFonts w:ascii="Arial" w:eastAsia="Times New Roman" w:hAnsi="Arial" w:cs="Arial"/>
          <w:b/>
          <w:noProof/>
          <w:szCs w:val="24"/>
        </w:rPr>
        <w:t>Concluzii:</w:t>
      </w:r>
      <w:r>
        <w:rPr>
          <w:rFonts w:ascii="Arial" w:eastAsia="Times New Roman" w:hAnsi="Arial" w:cs="Arial"/>
          <w:b/>
          <w:noProof/>
          <w:szCs w:val="24"/>
        </w:rPr>
        <w:t xml:space="preserve"> </w:t>
      </w:r>
      <w:r>
        <w:rPr>
          <w:rFonts w:ascii="Arial" w:hAnsi="Arial" w:cs="Arial"/>
          <w:noProof/>
          <w:lang w:val="it-IT"/>
        </w:rPr>
        <w:t>d</w:t>
      </w:r>
      <w:r w:rsidR="004F546A" w:rsidRPr="00560BDA">
        <w:rPr>
          <w:rFonts w:ascii="Arial" w:hAnsi="Arial" w:cs="Arial"/>
          <w:noProof/>
          <w:lang w:val="it-IT"/>
        </w:rPr>
        <w:t xml:space="preserve">in analiza datelor obţinute </w:t>
      </w:r>
      <w:r w:rsidR="004F546A" w:rsidRPr="00687BB1">
        <w:rPr>
          <w:rFonts w:ascii="Arial" w:hAnsi="Arial" w:cs="Arial"/>
          <w:noProof/>
        </w:rPr>
        <w:t>in perioada de dinainte de foraj din</w:t>
      </w:r>
      <w:r w:rsidR="004F546A" w:rsidRPr="00560BDA">
        <w:rPr>
          <w:rFonts w:ascii="Arial" w:hAnsi="Arial" w:cs="Arial"/>
          <w:noProof/>
          <w:lang w:val="it-IT"/>
        </w:rPr>
        <w:t xml:space="preserve"> amplasamentul monitorizat</w:t>
      </w:r>
      <w:r w:rsidR="004F546A" w:rsidRPr="00687BB1">
        <w:rPr>
          <w:rFonts w:ascii="Arial" w:hAnsi="Arial" w:cs="Arial"/>
          <w:noProof/>
        </w:rPr>
        <w:t xml:space="preserve">, </w:t>
      </w:r>
      <w:r w:rsidR="004F546A" w:rsidRPr="009B03D9">
        <w:rPr>
          <w:rFonts w:ascii="Arial" w:hAnsi="Arial" w:cs="Arial"/>
          <w:noProof/>
        </w:rPr>
        <w:t>sond</w:t>
      </w:r>
      <w:r w:rsidRPr="009B03D9">
        <w:rPr>
          <w:rFonts w:ascii="Arial" w:hAnsi="Arial" w:cs="Arial"/>
          <w:noProof/>
        </w:rPr>
        <w:t>ele</w:t>
      </w:r>
      <w:r w:rsidR="004F546A" w:rsidRPr="009B03D9">
        <w:rPr>
          <w:rFonts w:ascii="Arial" w:hAnsi="Arial" w:cs="Arial"/>
          <w:noProof/>
        </w:rPr>
        <w:t xml:space="preserve"> </w:t>
      </w:r>
      <w:r w:rsidR="004F546A" w:rsidRPr="009B03D9">
        <w:rPr>
          <w:rFonts w:ascii="Arial" w:hAnsi="Arial" w:cs="Arial"/>
          <w:lang w:val="it-IT"/>
        </w:rPr>
        <w:t>L4A</w:t>
      </w:r>
      <w:r w:rsidRPr="009B03D9">
        <w:rPr>
          <w:rFonts w:ascii="Arial" w:hAnsi="Arial" w:cs="Arial"/>
          <w:lang w:val="it-IT"/>
        </w:rPr>
        <w:t xml:space="preserve"> – L8A</w:t>
      </w:r>
      <w:r w:rsidR="004F546A" w:rsidRPr="009B03D9">
        <w:rPr>
          <w:rFonts w:ascii="Arial" w:hAnsi="Arial" w:cs="Arial"/>
          <w:lang w:val="it-IT"/>
        </w:rPr>
        <w:t xml:space="preserve"> Lebăda Est</w:t>
      </w:r>
      <w:r w:rsidR="004F546A" w:rsidRPr="00687BB1">
        <w:rPr>
          <w:rFonts w:ascii="Arial" w:hAnsi="Arial" w:cs="Arial"/>
          <w:noProof/>
        </w:rPr>
        <w:t xml:space="preserve">, </w:t>
      </w:r>
      <w:r w:rsidR="004F546A" w:rsidRPr="00560BDA">
        <w:rPr>
          <w:rFonts w:ascii="Arial" w:hAnsi="Arial" w:cs="Arial"/>
          <w:noProof/>
          <w:lang w:val="it-IT"/>
        </w:rPr>
        <w:t>au rezultat următoarele:</w:t>
      </w:r>
    </w:p>
    <w:p w:rsidR="004F546A" w:rsidRPr="00687BB1" w:rsidRDefault="004F546A" w:rsidP="005B5600">
      <w:pPr>
        <w:pStyle w:val="Listparagraf"/>
        <w:numPr>
          <w:ilvl w:val="0"/>
          <w:numId w:val="30"/>
        </w:numPr>
        <w:spacing w:line="276" w:lineRule="auto"/>
        <w:ind w:left="0" w:firstLine="284"/>
        <w:jc w:val="both"/>
        <w:rPr>
          <w:rFonts w:ascii="Arial" w:hAnsi="Arial" w:cs="Arial"/>
          <w:i/>
          <w:iCs/>
          <w:noProof/>
          <w:sz w:val="22"/>
          <w:szCs w:val="22"/>
        </w:rPr>
      </w:pPr>
      <w:r w:rsidRPr="00687BB1">
        <w:rPr>
          <w:rFonts w:ascii="Arial" w:hAnsi="Arial" w:cs="Arial"/>
          <w:noProof/>
          <w:sz w:val="22"/>
          <w:szCs w:val="22"/>
        </w:rPr>
        <w:t xml:space="preserve">Zona de studiu corespunde din punct de vedere biocenotic comunităţii mâlurilor cu </w:t>
      </w:r>
      <w:r w:rsidRPr="00687BB1">
        <w:rPr>
          <w:rFonts w:ascii="Arial" w:hAnsi="Arial" w:cs="Arial"/>
          <w:i/>
          <w:noProof/>
          <w:sz w:val="22"/>
          <w:szCs w:val="22"/>
        </w:rPr>
        <w:t xml:space="preserve">Mytilus galloprovincialis. </w:t>
      </w:r>
    </w:p>
    <w:p w:rsidR="004F546A" w:rsidRDefault="004F546A" w:rsidP="005B5600">
      <w:pPr>
        <w:pStyle w:val="Listparagraf"/>
        <w:numPr>
          <w:ilvl w:val="0"/>
          <w:numId w:val="30"/>
        </w:numPr>
        <w:spacing w:line="276" w:lineRule="auto"/>
        <w:ind w:left="0" w:firstLine="284"/>
        <w:jc w:val="both"/>
        <w:rPr>
          <w:rFonts w:ascii="Arial" w:hAnsi="Arial" w:cs="Arial"/>
          <w:i/>
          <w:iCs/>
          <w:noProof/>
          <w:sz w:val="22"/>
          <w:szCs w:val="22"/>
        </w:rPr>
      </w:pPr>
      <w:r w:rsidRPr="00687BB1">
        <w:rPr>
          <w:rFonts w:ascii="Arial" w:hAnsi="Arial" w:cs="Arial"/>
          <w:iCs/>
          <w:noProof/>
          <w:sz w:val="22"/>
          <w:szCs w:val="22"/>
        </w:rPr>
        <w:t xml:space="preserve">Din punct de vedere bionomic, intervalul batimetric analizat cuprinde </w:t>
      </w:r>
      <w:r w:rsidRPr="00687BB1">
        <w:rPr>
          <w:rFonts w:ascii="Arial" w:hAnsi="Arial" w:cs="Arial"/>
          <w:noProof/>
          <w:sz w:val="22"/>
          <w:szCs w:val="22"/>
        </w:rPr>
        <w:t xml:space="preserve">mâlurile aluvionare circalitorale mixte cu polichetul </w:t>
      </w:r>
      <w:r w:rsidRPr="00687BB1">
        <w:rPr>
          <w:rFonts w:ascii="Arial" w:hAnsi="Arial" w:cs="Arial"/>
          <w:iCs/>
          <w:noProof/>
          <w:sz w:val="22"/>
          <w:szCs w:val="22"/>
        </w:rPr>
        <w:t>tubicol</w:t>
      </w:r>
      <w:r w:rsidRPr="00687BB1">
        <w:rPr>
          <w:rFonts w:ascii="Arial" w:hAnsi="Arial" w:cs="Arial"/>
          <w:i/>
          <w:iCs/>
          <w:noProof/>
          <w:sz w:val="22"/>
          <w:szCs w:val="22"/>
        </w:rPr>
        <w:t xml:space="preserve"> Melinna palmata </w:t>
      </w:r>
      <w:r w:rsidRPr="00687BB1">
        <w:rPr>
          <w:rFonts w:ascii="Arial" w:hAnsi="Arial" w:cs="Arial"/>
          <w:noProof/>
          <w:sz w:val="22"/>
          <w:szCs w:val="22"/>
        </w:rPr>
        <w:t xml:space="preserve">şi mâlurile din circalitoralul superior cu </w:t>
      </w:r>
      <w:r w:rsidRPr="00687BB1">
        <w:rPr>
          <w:rFonts w:ascii="Arial" w:hAnsi="Arial" w:cs="Arial"/>
          <w:i/>
          <w:iCs/>
          <w:noProof/>
          <w:sz w:val="22"/>
          <w:szCs w:val="22"/>
        </w:rPr>
        <w:t>Abra,  Cardiidae, Nepthys.</w:t>
      </w:r>
    </w:p>
    <w:p w:rsidR="004F546A" w:rsidRPr="00B71DAC" w:rsidRDefault="004F546A" w:rsidP="005B5600">
      <w:pPr>
        <w:pStyle w:val="Listparagraf"/>
        <w:numPr>
          <w:ilvl w:val="0"/>
          <w:numId w:val="30"/>
        </w:numPr>
        <w:spacing w:line="276" w:lineRule="auto"/>
        <w:ind w:left="0" w:firstLine="284"/>
        <w:jc w:val="both"/>
        <w:rPr>
          <w:rFonts w:ascii="Arial" w:hAnsi="Arial" w:cs="Arial"/>
          <w:i/>
          <w:iCs/>
          <w:noProof/>
          <w:sz w:val="22"/>
          <w:szCs w:val="22"/>
        </w:rPr>
      </w:pPr>
      <w:r>
        <w:rPr>
          <w:rFonts w:ascii="Arial" w:hAnsi="Arial" w:cs="Arial"/>
          <w:bCs/>
          <w:noProof/>
          <w:sz w:val="22"/>
          <w:szCs w:val="22"/>
        </w:rPr>
        <w:t xml:space="preserve"> </w:t>
      </w:r>
      <w:r w:rsidRPr="00B71DAC">
        <w:rPr>
          <w:rFonts w:ascii="Arial" w:hAnsi="Arial" w:cs="Arial"/>
          <w:bCs/>
          <w:noProof/>
          <w:sz w:val="22"/>
          <w:szCs w:val="22"/>
        </w:rPr>
        <w:t>Analiza compoziţiei specifice a faunei macrozoobentale a condus la identificarea a</w:t>
      </w:r>
      <w:r w:rsidRPr="00B71DAC">
        <w:rPr>
          <w:rFonts w:ascii="Arial" w:hAnsi="Arial" w:cs="Arial"/>
          <w:b/>
          <w:bCs/>
          <w:i/>
          <w:noProof/>
          <w:sz w:val="22"/>
          <w:szCs w:val="22"/>
        </w:rPr>
        <w:t xml:space="preserve"> </w:t>
      </w:r>
      <w:r>
        <w:rPr>
          <w:rFonts w:ascii="Arial" w:hAnsi="Arial" w:cs="Arial"/>
          <w:bCs/>
          <w:noProof/>
          <w:sz w:val="22"/>
          <w:szCs w:val="22"/>
        </w:rPr>
        <w:t>11</w:t>
      </w:r>
      <w:r w:rsidRPr="00B71DAC">
        <w:rPr>
          <w:rFonts w:ascii="Arial" w:hAnsi="Arial" w:cs="Arial"/>
          <w:bCs/>
          <w:noProof/>
          <w:sz w:val="22"/>
          <w:szCs w:val="22"/>
        </w:rPr>
        <w:t xml:space="preserve"> specii macrozoobentale </w:t>
      </w:r>
      <w:r>
        <w:rPr>
          <w:rFonts w:ascii="Arial" w:hAnsi="Arial" w:cs="Arial"/>
          <w:bCs/>
          <w:noProof/>
          <w:sz w:val="22"/>
          <w:szCs w:val="22"/>
        </w:rPr>
        <w:t>caracteristice</w:t>
      </w:r>
      <w:r w:rsidRPr="00B71DAC">
        <w:rPr>
          <w:rFonts w:ascii="Arial" w:hAnsi="Arial" w:cs="Arial"/>
          <w:bCs/>
          <w:noProof/>
          <w:sz w:val="22"/>
          <w:szCs w:val="22"/>
        </w:rPr>
        <w:t xml:space="preserve"> </w:t>
      </w:r>
      <w:r w:rsidRPr="00B71DAC">
        <w:rPr>
          <w:rFonts w:ascii="Arial" w:hAnsi="Arial" w:cs="Arial"/>
          <w:sz w:val="22"/>
          <w:szCs w:val="22"/>
        </w:rPr>
        <w:t xml:space="preserve">comunității bentice </w:t>
      </w:r>
      <w:r>
        <w:rPr>
          <w:rFonts w:ascii="Arial" w:hAnsi="Arial" w:cs="Arial"/>
          <w:sz w:val="22"/>
          <w:szCs w:val="22"/>
        </w:rPr>
        <w:t>din</w:t>
      </w:r>
      <w:r w:rsidRPr="00B71DAC">
        <w:rPr>
          <w:rFonts w:ascii="Arial" w:hAnsi="Arial" w:cs="Arial"/>
          <w:sz w:val="22"/>
          <w:szCs w:val="22"/>
        </w:rPr>
        <w:t xml:space="preserve"> habitatul mâlurilor circalitorale</w:t>
      </w:r>
      <w:r>
        <w:rPr>
          <w:rFonts w:ascii="Arial" w:hAnsi="Arial" w:cs="Arial"/>
          <w:sz w:val="22"/>
          <w:szCs w:val="22"/>
        </w:rPr>
        <w:t>.</w:t>
      </w:r>
      <w:r w:rsidRPr="00B71DAC">
        <w:rPr>
          <w:rFonts w:ascii="Arial" w:hAnsi="Arial" w:cs="Arial"/>
          <w:sz w:val="22"/>
          <w:szCs w:val="22"/>
        </w:rPr>
        <w:t xml:space="preserve"> </w:t>
      </w:r>
    </w:p>
    <w:p w:rsidR="004F546A" w:rsidRPr="00687BB1" w:rsidRDefault="004F546A" w:rsidP="005B5600">
      <w:pPr>
        <w:pStyle w:val="Listparagraf"/>
        <w:numPr>
          <w:ilvl w:val="0"/>
          <w:numId w:val="29"/>
        </w:numPr>
        <w:autoSpaceDE w:val="0"/>
        <w:autoSpaceDN w:val="0"/>
        <w:adjustRightInd w:val="0"/>
        <w:spacing w:line="276" w:lineRule="auto"/>
        <w:ind w:left="0" w:firstLine="284"/>
        <w:jc w:val="both"/>
        <w:rPr>
          <w:rFonts w:ascii="Arial" w:hAnsi="Arial" w:cs="Arial"/>
          <w:bCs/>
          <w:sz w:val="22"/>
          <w:szCs w:val="22"/>
          <w:lang w:val="it-IT"/>
        </w:rPr>
      </w:pPr>
      <w:r w:rsidRPr="00687BB1">
        <w:rPr>
          <w:rFonts w:ascii="Arial" w:hAnsi="Arial" w:cs="Arial"/>
          <w:bCs/>
          <w:noProof/>
          <w:sz w:val="22"/>
          <w:szCs w:val="22"/>
        </w:rPr>
        <w:t xml:space="preserve">Grupul polichetelor a reprezentat </w:t>
      </w:r>
      <w:r>
        <w:rPr>
          <w:rFonts w:ascii="Arial" w:hAnsi="Arial" w:cs="Arial"/>
          <w:bCs/>
          <w:noProof/>
          <w:sz w:val="22"/>
          <w:szCs w:val="22"/>
        </w:rPr>
        <w:t>50</w:t>
      </w:r>
      <w:r w:rsidRPr="00687BB1">
        <w:rPr>
          <w:rFonts w:ascii="Arial" w:hAnsi="Arial" w:cs="Arial"/>
          <w:bCs/>
          <w:noProof/>
          <w:sz w:val="22"/>
          <w:szCs w:val="22"/>
        </w:rPr>
        <w:t xml:space="preserve">% din numărul total de taxoni identificaţi, urmat de grupul </w:t>
      </w:r>
      <w:r>
        <w:rPr>
          <w:rFonts w:ascii="Arial" w:hAnsi="Arial" w:cs="Arial"/>
          <w:bCs/>
          <w:noProof/>
          <w:sz w:val="22"/>
          <w:szCs w:val="22"/>
        </w:rPr>
        <w:t>crustaceilor (30</w:t>
      </w:r>
      <w:r w:rsidRPr="00687BB1">
        <w:rPr>
          <w:rFonts w:ascii="Arial" w:hAnsi="Arial" w:cs="Arial"/>
          <w:bCs/>
          <w:noProof/>
          <w:sz w:val="22"/>
          <w:szCs w:val="22"/>
        </w:rPr>
        <w:t xml:space="preserve">%), </w:t>
      </w:r>
      <w:r>
        <w:rPr>
          <w:rFonts w:ascii="Arial" w:hAnsi="Arial" w:cs="Arial"/>
          <w:sz w:val="22"/>
          <w:szCs w:val="22"/>
          <w:lang w:val="fr-FR"/>
        </w:rPr>
        <w:t>moluste 10</w:t>
      </w:r>
      <w:r w:rsidRPr="00687BB1">
        <w:rPr>
          <w:rFonts w:ascii="Arial" w:hAnsi="Arial" w:cs="Arial"/>
          <w:sz w:val="22"/>
          <w:szCs w:val="22"/>
          <w:lang w:val="fr-FR"/>
        </w:rPr>
        <w:t xml:space="preserve">%, </w:t>
      </w:r>
      <w:r w:rsidRPr="00687BB1">
        <w:rPr>
          <w:rFonts w:ascii="Arial" w:hAnsi="Arial" w:cs="Arial"/>
          <w:bCs/>
          <w:noProof/>
          <w:sz w:val="22"/>
          <w:szCs w:val="22"/>
        </w:rPr>
        <w:t>alte grupe sau varia (</w:t>
      </w:r>
      <w:r>
        <w:rPr>
          <w:rFonts w:ascii="Arial" w:hAnsi="Arial" w:cs="Arial"/>
          <w:bCs/>
          <w:noProof/>
          <w:sz w:val="22"/>
          <w:szCs w:val="22"/>
        </w:rPr>
        <w:t>Nemertea) (10</w:t>
      </w:r>
      <w:r w:rsidRPr="00687BB1">
        <w:rPr>
          <w:rFonts w:ascii="Arial" w:hAnsi="Arial" w:cs="Arial"/>
          <w:bCs/>
          <w:noProof/>
          <w:sz w:val="22"/>
          <w:szCs w:val="22"/>
        </w:rPr>
        <w:t>%);</w:t>
      </w:r>
    </w:p>
    <w:p w:rsidR="004F546A" w:rsidRPr="00687BB1" w:rsidRDefault="004F546A" w:rsidP="005B5600">
      <w:pPr>
        <w:pStyle w:val="Listparagraf"/>
        <w:numPr>
          <w:ilvl w:val="0"/>
          <w:numId w:val="29"/>
        </w:numPr>
        <w:autoSpaceDE w:val="0"/>
        <w:autoSpaceDN w:val="0"/>
        <w:adjustRightInd w:val="0"/>
        <w:spacing w:line="276" w:lineRule="auto"/>
        <w:ind w:left="0" w:firstLine="284"/>
        <w:jc w:val="both"/>
        <w:rPr>
          <w:rFonts w:ascii="Arial" w:hAnsi="Arial" w:cs="Arial"/>
          <w:bCs/>
          <w:sz w:val="22"/>
          <w:szCs w:val="22"/>
          <w:lang w:val="it-IT"/>
        </w:rPr>
      </w:pPr>
      <w:r w:rsidRPr="00687BB1">
        <w:rPr>
          <w:rFonts w:ascii="Arial" w:hAnsi="Arial"/>
          <w:noProof/>
          <w:sz w:val="22"/>
          <w:szCs w:val="22"/>
        </w:rPr>
        <w:t>Anelidele (Polychaeta) sunt</w:t>
      </w:r>
      <w:r>
        <w:rPr>
          <w:rFonts w:ascii="Arial" w:hAnsi="Arial"/>
          <w:noProof/>
          <w:sz w:val="22"/>
          <w:szCs w:val="22"/>
        </w:rPr>
        <w:t xml:space="preserve"> dominante atât in densitate (84</w:t>
      </w:r>
      <w:r w:rsidRPr="00687BB1">
        <w:rPr>
          <w:rFonts w:ascii="Arial" w:hAnsi="Arial"/>
          <w:noProof/>
          <w:sz w:val="22"/>
          <w:szCs w:val="22"/>
        </w:rPr>
        <w:t>%) cât si ca biomasă (</w:t>
      </w:r>
      <w:r>
        <w:rPr>
          <w:rFonts w:ascii="Arial" w:hAnsi="Arial" w:cs="Arial"/>
          <w:sz w:val="22"/>
          <w:szCs w:val="22"/>
        </w:rPr>
        <w:t>62</w:t>
      </w:r>
      <w:r w:rsidRPr="00687BB1">
        <w:rPr>
          <w:rFonts w:ascii="Arial" w:hAnsi="Arial" w:cs="Arial"/>
          <w:sz w:val="22"/>
          <w:szCs w:val="22"/>
        </w:rPr>
        <w:t>%);</w:t>
      </w:r>
    </w:p>
    <w:p w:rsidR="004F546A" w:rsidRPr="00FF7BDB" w:rsidRDefault="004F546A" w:rsidP="005B5600">
      <w:pPr>
        <w:pStyle w:val="Listparagraf"/>
        <w:numPr>
          <w:ilvl w:val="0"/>
          <w:numId w:val="29"/>
        </w:numPr>
        <w:spacing w:line="276" w:lineRule="auto"/>
        <w:ind w:left="0" w:firstLine="284"/>
        <w:jc w:val="both"/>
        <w:rPr>
          <w:rFonts w:ascii="Arial" w:hAnsi="Arial" w:cs="Arial"/>
          <w:noProof/>
          <w:sz w:val="22"/>
          <w:szCs w:val="22"/>
        </w:rPr>
      </w:pPr>
      <w:r w:rsidRPr="00FF7BDB">
        <w:rPr>
          <w:rFonts w:ascii="Arial" w:hAnsi="Arial" w:cs="Arial"/>
          <w:noProof/>
          <w:sz w:val="22"/>
          <w:szCs w:val="22"/>
        </w:rPr>
        <w:t xml:space="preserve">Dintre polichete, s-au detaşat net ca abundenţă numerică două specii oportuniste </w:t>
      </w:r>
      <w:r w:rsidRPr="00FF7BDB">
        <w:rPr>
          <w:rFonts w:ascii="Arial" w:hAnsi="Arial" w:cs="Arial"/>
          <w:i/>
          <w:noProof/>
          <w:sz w:val="22"/>
          <w:szCs w:val="22"/>
        </w:rPr>
        <w:t>Polydora ciliata</w:t>
      </w:r>
      <w:r w:rsidRPr="00FF7BDB">
        <w:rPr>
          <w:rFonts w:ascii="Arial" w:hAnsi="Arial" w:cs="Arial"/>
          <w:noProof/>
          <w:sz w:val="22"/>
          <w:szCs w:val="22"/>
        </w:rPr>
        <w:t xml:space="preserve"> - specie tubicolă, cu 1.450 ind.m</w:t>
      </w:r>
      <w:r w:rsidRPr="00FF7BDB">
        <w:rPr>
          <w:rFonts w:ascii="Arial" w:hAnsi="Arial" w:cs="Arial"/>
          <w:noProof/>
          <w:sz w:val="22"/>
          <w:szCs w:val="22"/>
          <w:vertAlign w:val="superscript"/>
        </w:rPr>
        <w:t xml:space="preserve">2 </w:t>
      </w:r>
      <w:r w:rsidRPr="00FF7BDB">
        <w:rPr>
          <w:rFonts w:ascii="Arial" w:hAnsi="Arial" w:cs="Arial"/>
          <w:noProof/>
          <w:sz w:val="22"/>
          <w:szCs w:val="22"/>
        </w:rPr>
        <w:t xml:space="preserve"> </w:t>
      </w:r>
      <w:r w:rsidRPr="00FF7BDB">
        <w:rPr>
          <w:rFonts w:ascii="Arial" w:hAnsi="Arial" w:cs="Arial"/>
          <w:i/>
          <w:noProof/>
          <w:sz w:val="22"/>
          <w:szCs w:val="22"/>
        </w:rPr>
        <w:t xml:space="preserve">şi Melinna palmata, 726 </w:t>
      </w:r>
      <w:r w:rsidRPr="00FF7BDB">
        <w:rPr>
          <w:rFonts w:ascii="Arial" w:hAnsi="Arial" w:cs="Arial"/>
          <w:noProof/>
          <w:sz w:val="22"/>
          <w:szCs w:val="22"/>
        </w:rPr>
        <w:t>ind.m</w:t>
      </w:r>
      <w:r w:rsidRPr="00FF7BDB">
        <w:rPr>
          <w:rFonts w:ascii="Arial" w:hAnsi="Arial" w:cs="Arial"/>
          <w:noProof/>
          <w:sz w:val="22"/>
          <w:szCs w:val="22"/>
          <w:vertAlign w:val="superscript"/>
        </w:rPr>
        <w:t>2</w:t>
      </w:r>
      <w:r>
        <w:rPr>
          <w:rFonts w:ascii="Arial" w:hAnsi="Arial" w:cs="Arial"/>
          <w:noProof/>
          <w:sz w:val="22"/>
          <w:szCs w:val="22"/>
        </w:rPr>
        <w:t xml:space="preserve">, </w:t>
      </w:r>
      <w:r w:rsidRPr="00FF7BDB">
        <w:rPr>
          <w:rFonts w:ascii="Arial" w:hAnsi="Arial"/>
          <w:noProof/>
          <w:sz w:val="22"/>
          <w:szCs w:val="22"/>
        </w:rPr>
        <w:t xml:space="preserve">aceasta din urmă este prezentă </w:t>
      </w:r>
      <w:r w:rsidRPr="00FF7BDB">
        <w:rPr>
          <w:rFonts w:ascii="Arial" w:hAnsi="Arial" w:cs="Arial"/>
          <w:noProof/>
          <w:sz w:val="22"/>
          <w:szCs w:val="22"/>
        </w:rPr>
        <w:t xml:space="preserve">permanent în </w:t>
      </w:r>
      <w:r w:rsidRPr="00FF7BDB">
        <w:rPr>
          <w:rFonts w:ascii="Arial" w:hAnsi="Arial" w:cs="Arial"/>
          <w:sz w:val="22"/>
          <w:szCs w:val="22"/>
        </w:rPr>
        <w:t xml:space="preserve">sedimentele mixte circalitorale, intercalate cu mâl,  </w:t>
      </w:r>
      <w:r w:rsidRPr="00FF7BDB">
        <w:rPr>
          <w:rFonts w:ascii="Arial" w:hAnsi="Arial" w:cs="Arial"/>
          <w:noProof/>
          <w:sz w:val="22"/>
          <w:szCs w:val="22"/>
        </w:rPr>
        <w:t xml:space="preserve">inregistând </w:t>
      </w:r>
      <w:r>
        <w:rPr>
          <w:rFonts w:ascii="Arial" w:hAnsi="Arial" w:cs="Arial"/>
          <w:noProof/>
          <w:sz w:val="22"/>
          <w:szCs w:val="22"/>
        </w:rPr>
        <w:t>si cea mai mare biomasă, de</w:t>
      </w:r>
      <w:r w:rsidRPr="00FF7BDB">
        <w:rPr>
          <w:rFonts w:ascii="Arial" w:hAnsi="Arial" w:cs="Arial"/>
          <w:noProof/>
          <w:sz w:val="22"/>
          <w:szCs w:val="22"/>
        </w:rPr>
        <w:t xml:space="preserve"> 22,57 g/m</w:t>
      </w:r>
      <w:r w:rsidRPr="00FF7BDB">
        <w:rPr>
          <w:rFonts w:ascii="Arial" w:hAnsi="Arial" w:cs="Arial"/>
          <w:noProof/>
          <w:sz w:val="22"/>
          <w:szCs w:val="22"/>
          <w:vertAlign w:val="superscript"/>
        </w:rPr>
        <w:t>2</w:t>
      </w:r>
      <w:r w:rsidRPr="00FF7BDB">
        <w:rPr>
          <w:rFonts w:ascii="Arial" w:hAnsi="Arial" w:cs="Arial"/>
          <w:noProof/>
          <w:sz w:val="22"/>
          <w:szCs w:val="22"/>
        </w:rPr>
        <w:t>.</w:t>
      </w:r>
    </w:p>
    <w:p w:rsidR="004F546A" w:rsidRPr="003954BE" w:rsidRDefault="004F546A" w:rsidP="005B5600">
      <w:pPr>
        <w:pStyle w:val="Listparagraf"/>
        <w:tabs>
          <w:tab w:val="left" w:pos="851"/>
        </w:tabs>
        <w:autoSpaceDE w:val="0"/>
        <w:autoSpaceDN w:val="0"/>
        <w:adjustRightInd w:val="0"/>
        <w:spacing w:line="360" w:lineRule="auto"/>
        <w:ind w:left="90"/>
        <w:jc w:val="both"/>
        <w:rPr>
          <w:rFonts w:ascii="Arial" w:hAnsi="Arial" w:cs="Arial"/>
          <w:bCs/>
          <w:sz w:val="22"/>
          <w:szCs w:val="22"/>
          <w:lang w:val="it-IT"/>
        </w:rPr>
      </w:pPr>
    </w:p>
    <w:p w:rsidR="005A6D32" w:rsidRPr="005279F0" w:rsidRDefault="005A6D32" w:rsidP="005B5600">
      <w:pPr>
        <w:spacing w:line="240" w:lineRule="auto"/>
        <w:ind w:firstLine="567"/>
        <w:rPr>
          <w:rFonts w:ascii="Arial" w:eastAsia="Times New Roman" w:hAnsi="Arial" w:cs="Arial"/>
          <w:b/>
          <w:iCs/>
          <w:sz w:val="24"/>
          <w:szCs w:val="24"/>
        </w:rPr>
      </w:pPr>
      <w:r w:rsidRPr="005279F0">
        <w:rPr>
          <w:rFonts w:ascii="Arial" w:eastAsia="Times New Roman" w:hAnsi="Arial" w:cs="Arial"/>
          <w:b/>
          <w:iCs/>
          <w:sz w:val="24"/>
          <w:szCs w:val="24"/>
        </w:rPr>
        <w:t xml:space="preserve">      Ihtiofauna</w:t>
      </w:r>
    </w:p>
    <w:p w:rsidR="005A6D32" w:rsidRPr="005A6D32" w:rsidRDefault="005A6D32" w:rsidP="005B5600">
      <w:pPr>
        <w:autoSpaceDE w:val="0"/>
        <w:autoSpaceDN w:val="0"/>
        <w:adjustRightInd w:val="0"/>
        <w:spacing w:after="0" w:line="240" w:lineRule="auto"/>
        <w:rPr>
          <w:rFonts w:ascii="Arial" w:eastAsia="Times New Roman" w:hAnsi="Arial" w:cs="Arial"/>
          <w:color w:val="000000"/>
          <w:sz w:val="2"/>
          <w:szCs w:val="2"/>
          <w:lang w:eastAsia="ro-RO"/>
        </w:rPr>
      </w:pPr>
    </w:p>
    <w:p w:rsidR="005C4F9B" w:rsidRDefault="005C4F9B" w:rsidP="005B5600">
      <w:pPr>
        <w:autoSpaceDE w:val="0"/>
        <w:autoSpaceDN w:val="0"/>
        <w:adjustRightInd w:val="0"/>
        <w:spacing w:after="0" w:line="276" w:lineRule="auto"/>
        <w:jc w:val="both"/>
        <w:rPr>
          <w:rFonts w:ascii="Arial" w:eastAsia="Times New Roman" w:hAnsi="Arial" w:cs="Arial"/>
          <w:b/>
          <w:bCs/>
          <w:color w:val="000000"/>
          <w:szCs w:val="24"/>
          <w:lang w:eastAsia="ro-RO"/>
        </w:rPr>
      </w:pPr>
      <w:r>
        <w:rPr>
          <w:rFonts w:ascii="Calibri-Bold" w:eastAsia="Times New Roman" w:hAnsi="Calibri-Bold" w:cs="Calibri-Bold"/>
          <w:b/>
          <w:bCs/>
          <w:color w:val="000000"/>
          <w:sz w:val="24"/>
          <w:szCs w:val="24"/>
          <w:lang w:eastAsia="ro-RO"/>
        </w:rPr>
        <w:t xml:space="preserve">        </w:t>
      </w:r>
      <w:r w:rsidR="005A6D32" w:rsidRPr="00E56D66">
        <w:rPr>
          <w:rFonts w:ascii="Arial" w:eastAsia="Times New Roman" w:hAnsi="Arial" w:cs="Arial"/>
          <w:b/>
          <w:bCs/>
          <w:color w:val="000000"/>
          <w:szCs w:val="24"/>
          <w:lang w:eastAsia="ro-RO"/>
        </w:rPr>
        <w:t>Originea speciilor ihtiofaunei marine</w:t>
      </w:r>
      <w:r>
        <w:rPr>
          <w:rFonts w:ascii="Arial" w:eastAsia="Times New Roman" w:hAnsi="Arial" w:cs="Arial"/>
          <w:b/>
          <w:bCs/>
          <w:color w:val="000000"/>
          <w:szCs w:val="24"/>
          <w:lang w:eastAsia="ro-RO"/>
        </w:rPr>
        <w:t xml:space="preserve"> </w:t>
      </w:r>
    </w:p>
    <w:p w:rsidR="005A6D32" w:rsidRPr="005A6D32" w:rsidRDefault="005A6D32" w:rsidP="005B5600">
      <w:pPr>
        <w:autoSpaceDE w:val="0"/>
        <w:autoSpaceDN w:val="0"/>
        <w:adjustRightInd w:val="0"/>
        <w:spacing w:after="0" w:line="276" w:lineRule="auto"/>
        <w:ind w:firstLine="426"/>
        <w:jc w:val="both"/>
        <w:rPr>
          <w:rFonts w:ascii="Arial" w:eastAsia="Times New Roman" w:hAnsi="Arial" w:cs="Arial"/>
          <w:color w:val="000000"/>
          <w:szCs w:val="24"/>
          <w:lang w:eastAsia="ro-RO"/>
        </w:rPr>
      </w:pPr>
      <w:r w:rsidRPr="005A6D32">
        <w:rPr>
          <w:rFonts w:ascii="Calibri" w:eastAsia="Times New Roman" w:hAnsi="Calibri" w:cs="Calibri"/>
          <w:color w:val="000000"/>
          <w:sz w:val="24"/>
          <w:szCs w:val="24"/>
          <w:lang w:eastAsia="ro-RO"/>
        </w:rPr>
        <w:t xml:space="preserve"> </w:t>
      </w:r>
      <w:r w:rsidRPr="005A6D32">
        <w:rPr>
          <w:rFonts w:ascii="Arial" w:eastAsia="Times New Roman" w:hAnsi="Arial" w:cs="Arial"/>
          <w:color w:val="000000"/>
          <w:szCs w:val="24"/>
          <w:lang w:eastAsia="ro-RO"/>
        </w:rPr>
        <w:t>Ihtiofauna reprezintă o componentă de bază a biodiversității marine de la litoralul românesc. Dintre speciile care au trăit odinioară în bazinele care au precedat bazinul pontic,</w:t>
      </w:r>
      <w:r w:rsidR="0062644D">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 xml:space="preserve">numite </w:t>
      </w:r>
      <w:r w:rsidRPr="005A6D32">
        <w:rPr>
          <w:rFonts w:ascii="Arial" w:eastAsia="Times New Roman" w:hAnsi="Arial" w:cs="Arial"/>
          <w:b/>
          <w:bCs/>
          <w:color w:val="000000"/>
          <w:szCs w:val="24"/>
          <w:lang w:eastAsia="ro-RO"/>
        </w:rPr>
        <w:t xml:space="preserve">relicte ponto-caspice, </w:t>
      </w:r>
      <w:r w:rsidRPr="005A6D32">
        <w:rPr>
          <w:rFonts w:ascii="Arial" w:eastAsia="Times New Roman" w:hAnsi="Arial" w:cs="Arial"/>
          <w:color w:val="000000"/>
          <w:szCs w:val="24"/>
          <w:lang w:eastAsia="ro-RO"/>
        </w:rPr>
        <w:t xml:space="preserve">fac parte: </w:t>
      </w:r>
      <w:r w:rsidRPr="005279F0">
        <w:rPr>
          <w:rFonts w:ascii="Arial" w:eastAsia="Times New Roman" w:hAnsi="Arial" w:cs="Arial"/>
          <w:i/>
          <w:szCs w:val="24"/>
        </w:rPr>
        <w:t>Clupeonella cultriventris, Caspialosa kessleri pontica,</w:t>
      </w:r>
      <w:r w:rsidR="0062644D" w:rsidRPr="005279F0">
        <w:rPr>
          <w:rFonts w:ascii="Arial" w:eastAsia="Times New Roman" w:hAnsi="Arial" w:cs="Arial"/>
          <w:i/>
          <w:szCs w:val="24"/>
        </w:rPr>
        <w:t xml:space="preserve"> </w:t>
      </w:r>
      <w:r w:rsidRPr="005279F0">
        <w:rPr>
          <w:rFonts w:ascii="Arial" w:eastAsia="Times New Roman" w:hAnsi="Arial" w:cs="Arial"/>
          <w:i/>
          <w:szCs w:val="24"/>
        </w:rPr>
        <w:t>Neogobius melanostomus, Neogobius</w:t>
      </w:r>
      <w:r w:rsidR="0062644D" w:rsidRPr="005279F0">
        <w:rPr>
          <w:rFonts w:ascii="Arial" w:eastAsia="Times New Roman" w:hAnsi="Arial" w:cs="Arial"/>
          <w:i/>
          <w:szCs w:val="24"/>
        </w:rPr>
        <w:t xml:space="preserve"> </w:t>
      </w:r>
      <w:r w:rsidRPr="005279F0">
        <w:rPr>
          <w:rFonts w:ascii="Arial" w:eastAsia="Times New Roman" w:hAnsi="Arial" w:cs="Arial"/>
          <w:i/>
          <w:szCs w:val="24"/>
        </w:rPr>
        <w:t xml:space="preserve">fluviatilis, </w:t>
      </w:r>
      <w:r w:rsidRPr="005279F0">
        <w:rPr>
          <w:rFonts w:ascii="Arial" w:eastAsia="Times New Roman" w:hAnsi="Arial" w:cs="Arial"/>
          <w:szCs w:val="24"/>
        </w:rPr>
        <w:t>sturionii</w:t>
      </w:r>
      <w:r w:rsidR="0062644D" w:rsidRPr="005279F0">
        <w:rPr>
          <w:rFonts w:ascii="Arial" w:eastAsia="Times New Roman" w:hAnsi="Arial" w:cs="Arial"/>
          <w:i/>
          <w:szCs w:val="24"/>
        </w:rPr>
        <w:t xml:space="preserve"> Huso huso</w:t>
      </w:r>
      <w:r w:rsidRPr="005279F0">
        <w:rPr>
          <w:rFonts w:ascii="Arial" w:eastAsia="Times New Roman" w:hAnsi="Arial" w:cs="Arial"/>
          <w:i/>
          <w:szCs w:val="24"/>
        </w:rPr>
        <w:t>, Acipenser</w:t>
      </w:r>
      <w:r w:rsidR="0062644D" w:rsidRPr="005279F0">
        <w:rPr>
          <w:rFonts w:ascii="Arial" w:eastAsia="Times New Roman" w:hAnsi="Arial" w:cs="Arial"/>
          <w:i/>
          <w:szCs w:val="24"/>
        </w:rPr>
        <w:t xml:space="preserve"> </w:t>
      </w:r>
      <w:r w:rsidRPr="005279F0">
        <w:rPr>
          <w:rFonts w:ascii="Arial" w:eastAsia="Times New Roman" w:hAnsi="Arial" w:cs="Arial"/>
          <w:i/>
          <w:szCs w:val="24"/>
        </w:rPr>
        <w:t>stel</w:t>
      </w:r>
      <w:r w:rsidR="0062644D" w:rsidRPr="005279F0">
        <w:rPr>
          <w:rFonts w:ascii="Arial" w:eastAsia="Times New Roman" w:hAnsi="Arial" w:cs="Arial"/>
          <w:i/>
          <w:szCs w:val="24"/>
        </w:rPr>
        <w:t xml:space="preserve">latus, Acipenser güldenstaedti </w:t>
      </w:r>
      <w:r w:rsidRPr="005A6D32">
        <w:rPr>
          <w:rFonts w:ascii="Arial" w:eastAsia="Times New Roman" w:hAnsi="Arial" w:cs="Arial"/>
          <w:color w:val="000000"/>
          <w:szCs w:val="24"/>
          <w:lang w:eastAsia="ro-RO"/>
        </w:rPr>
        <w:t>(Motaş, 1977; Zaiţev, Özturk</w:t>
      </w:r>
      <w:r w:rsidRPr="005A6D32">
        <w:rPr>
          <w:rFonts w:ascii="Arial" w:eastAsia="Times New Roman" w:hAnsi="Arial" w:cs="Arial"/>
          <w:b/>
          <w:bCs/>
          <w:color w:val="000000"/>
          <w:szCs w:val="24"/>
          <w:lang w:eastAsia="ro-RO"/>
        </w:rPr>
        <w:t xml:space="preserve">, </w:t>
      </w:r>
      <w:r w:rsidRPr="005A6D32">
        <w:rPr>
          <w:rFonts w:ascii="Arial" w:eastAsia="Times New Roman" w:hAnsi="Arial" w:cs="Arial"/>
          <w:color w:val="000000"/>
          <w:szCs w:val="24"/>
          <w:lang w:eastAsia="ro-RO"/>
        </w:rPr>
        <w:t>2001)</w:t>
      </w:r>
    </w:p>
    <w:p w:rsidR="005A6D32" w:rsidRPr="005A6D32" w:rsidRDefault="005A6D32" w:rsidP="005B5600">
      <w:pPr>
        <w:autoSpaceDE w:val="0"/>
        <w:autoSpaceDN w:val="0"/>
        <w:adjustRightInd w:val="0"/>
        <w:spacing w:after="0" w:line="240" w:lineRule="auto"/>
        <w:ind w:firstLine="567"/>
        <w:jc w:val="both"/>
        <w:rPr>
          <w:rFonts w:ascii="Arial" w:eastAsia="Times New Roman" w:hAnsi="Arial" w:cs="Arial"/>
          <w:i/>
          <w:iCs/>
          <w:color w:val="000000"/>
          <w:szCs w:val="24"/>
          <w:lang w:eastAsia="ro-RO"/>
        </w:rPr>
      </w:pPr>
      <w:r w:rsidRPr="005A6D32">
        <w:rPr>
          <w:rFonts w:ascii="Arial" w:eastAsia="Times New Roman" w:hAnsi="Arial" w:cs="Arial"/>
          <w:color w:val="000000"/>
          <w:szCs w:val="24"/>
          <w:lang w:eastAsia="ro-RO"/>
        </w:rPr>
        <w:t xml:space="preserve">Un alt grup de specii din Marea Neagră este </w:t>
      </w:r>
      <w:r w:rsidRPr="005A6D32">
        <w:rPr>
          <w:rFonts w:ascii="Arial" w:eastAsia="Times New Roman" w:hAnsi="Arial" w:cs="Arial"/>
          <w:b/>
          <w:bCs/>
          <w:color w:val="000000"/>
          <w:szCs w:val="24"/>
          <w:lang w:eastAsia="ro-RO"/>
        </w:rPr>
        <w:t>grupul speciilor de ape reci</w:t>
      </w:r>
      <w:r w:rsidRPr="005A6D32">
        <w:rPr>
          <w:rFonts w:ascii="Arial" w:eastAsia="Times New Roman" w:hAnsi="Arial" w:cs="Arial"/>
          <w:color w:val="000000"/>
          <w:szCs w:val="24"/>
          <w:lang w:eastAsia="ro-RO"/>
        </w:rPr>
        <w:t>, sărate, originare din mările nord-europene dintre care, amintim: câinele de mare (</w:t>
      </w:r>
      <w:r w:rsidRPr="005A6D32">
        <w:rPr>
          <w:rFonts w:ascii="Arial" w:eastAsia="Times New Roman" w:hAnsi="Arial" w:cs="Arial"/>
          <w:i/>
          <w:iCs/>
          <w:color w:val="000000"/>
          <w:szCs w:val="24"/>
          <w:lang w:eastAsia="ro-RO"/>
        </w:rPr>
        <w:t>Squalus acanthias)</w:t>
      </w:r>
      <w:r w:rsidRPr="005A6D32">
        <w:rPr>
          <w:rFonts w:ascii="Arial" w:eastAsia="Times New Roman" w:hAnsi="Arial" w:cs="Arial"/>
          <w:color w:val="000000"/>
          <w:szCs w:val="24"/>
          <w:lang w:eastAsia="ro-RO"/>
        </w:rPr>
        <w:t>, şprotul</w:t>
      </w:r>
      <w:r w:rsidR="0062644D">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w:t>
      </w:r>
      <w:r w:rsidRPr="005A6D32">
        <w:rPr>
          <w:rFonts w:ascii="Arial" w:eastAsia="Times New Roman" w:hAnsi="Arial" w:cs="Arial"/>
          <w:i/>
          <w:iCs/>
          <w:color w:val="000000"/>
          <w:szCs w:val="24"/>
          <w:lang w:eastAsia="ro-RO"/>
        </w:rPr>
        <w:t>Sprattus sprattus phalericus)</w:t>
      </w:r>
      <w:r w:rsidRPr="005A6D32">
        <w:rPr>
          <w:rFonts w:ascii="Arial" w:eastAsia="Times New Roman" w:hAnsi="Arial" w:cs="Arial"/>
          <w:color w:val="000000"/>
          <w:szCs w:val="24"/>
          <w:lang w:eastAsia="ro-RO"/>
        </w:rPr>
        <w:t>, cambula (</w:t>
      </w:r>
      <w:r w:rsidRPr="005A6D32">
        <w:rPr>
          <w:rFonts w:ascii="Arial" w:eastAsia="Times New Roman" w:hAnsi="Arial" w:cs="Arial"/>
          <w:i/>
          <w:iCs/>
          <w:color w:val="000000"/>
          <w:szCs w:val="24"/>
          <w:lang w:eastAsia="ro-RO"/>
        </w:rPr>
        <w:t>Platichthys flesus luscus</w:t>
      </w:r>
      <w:r w:rsidRPr="005A6D32">
        <w:rPr>
          <w:rFonts w:ascii="Arial" w:eastAsia="Times New Roman" w:hAnsi="Arial" w:cs="Arial"/>
          <w:color w:val="000000"/>
          <w:szCs w:val="24"/>
          <w:lang w:eastAsia="ro-RO"/>
        </w:rPr>
        <w:t>), bacaliarul (</w:t>
      </w:r>
      <w:r w:rsidRPr="005A6D32">
        <w:rPr>
          <w:rFonts w:ascii="Arial" w:eastAsia="Times New Roman" w:hAnsi="Arial" w:cs="Arial"/>
          <w:i/>
          <w:iCs/>
          <w:color w:val="000000"/>
          <w:szCs w:val="24"/>
          <w:lang w:eastAsia="ro-RO"/>
        </w:rPr>
        <w:t>Merlangus merlangus euxinus)</w:t>
      </w:r>
      <w:r w:rsidRPr="005A6D32">
        <w:rPr>
          <w:rFonts w:ascii="Arial" w:eastAsia="Times New Roman" w:hAnsi="Arial" w:cs="Arial"/>
          <w:color w:val="000000"/>
          <w:szCs w:val="24"/>
          <w:lang w:eastAsia="ro-RO"/>
        </w:rPr>
        <w:t>, păstravul de mare (</w:t>
      </w:r>
      <w:r w:rsidRPr="005A6D32">
        <w:rPr>
          <w:rFonts w:ascii="Arial" w:eastAsia="Times New Roman" w:hAnsi="Arial" w:cs="Arial"/>
          <w:i/>
          <w:iCs/>
          <w:color w:val="000000"/>
          <w:szCs w:val="24"/>
          <w:lang w:eastAsia="ro-RO"/>
        </w:rPr>
        <w:t>Salmo trutta labrax).</w:t>
      </w:r>
    </w:p>
    <w:p w:rsidR="005A6D32" w:rsidRPr="005A6D32" w:rsidRDefault="005A6D32" w:rsidP="005B5600">
      <w:pPr>
        <w:autoSpaceDE w:val="0"/>
        <w:autoSpaceDN w:val="0"/>
        <w:adjustRightInd w:val="0"/>
        <w:spacing w:after="0" w:line="276" w:lineRule="auto"/>
        <w:jc w:val="both"/>
        <w:rPr>
          <w:rFonts w:ascii="Arial" w:eastAsia="Times New Roman" w:hAnsi="Arial" w:cs="Arial"/>
          <w:i/>
          <w:iCs/>
          <w:color w:val="000000"/>
          <w:szCs w:val="24"/>
          <w:lang w:eastAsia="ro-RO"/>
        </w:rPr>
      </w:pPr>
      <w:r w:rsidRPr="005A6D32">
        <w:rPr>
          <w:rFonts w:ascii="Calibri-Bold" w:eastAsia="Times New Roman" w:hAnsi="Calibri-Bold" w:cs="Calibri-Bold"/>
          <w:b/>
          <w:bCs/>
          <w:color w:val="000000"/>
          <w:szCs w:val="24"/>
          <w:lang w:eastAsia="ro-RO"/>
        </w:rPr>
        <w:t xml:space="preserve">         </w:t>
      </w:r>
      <w:r w:rsidRPr="005A6D32">
        <w:rPr>
          <w:rFonts w:ascii="Arial" w:eastAsia="Times New Roman" w:hAnsi="Arial" w:cs="Arial"/>
          <w:b/>
          <w:bCs/>
          <w:color w:val="000000"/>
          <w:szCs w:val="24"/>
          <w:lang w:eastAsia="ro-RO"/>
        </w:rPr>
        <w:t xml:space="preserve">Imigranţii mediteraneeni </w:t>
      </w:r>
      <w:r w:rsidRPr="005A6D32">
        <w:rPr>
          <w:rFonts w:ascii="Arial" w:eastAsia="Times New Roman" w:hAnsi="Arial" w:cs="Arial"/>
          <w:color w:val="000000"/>
          <w:szCs w:val="24"/>
          <w:lang w:eastAsia="ro-RO"/>
        </w:rPr>
        <w:t>constituie cel mai numeros element din componenţa biologică a Mării Negre, unele grupe taxonomice având până la 80% specii de această origine. Dintre acestia men</w:t>
      </w:r>
      <w:r w:rsidR="0062644D">
        <w:rPr>
          <w:rFonts w:ascii="Arial" w:eastAsia="Times New Roman" w:hAnsi="Arial" w:cs="Arial"/>
          <w:color w:val="000000"/>
          <w:szCs w:val="24"/>
          <w:lang w:eastAsia="ro-RO"/>
        </w:rPr>
        <w:t>ți</w:t>
      </w:r>
      <w:r w:rsidRPr="005A6D32">
        <w:rPr>
          <w:rFonts w:ascii="Arial" w:eastAsia="Times New Roman" w:hAnsi="Arial" w:cs="Arial"/>
          <w:color w:val="000000"/>
          <w:szCs w:val="24"/>
          <w:lang w:eastAsia="ro-RO"/>
        </w:rPr>
        <w:t>on</w:t>
      </w:r>
      <w:r w:rsidR="0062644D">
        <w:rPr>
          <w:rFonts w:ascii="Arial" w:eastAsia="Times New Roman" w:hAnsi="Arial" w:cs="Arial"/>
          <w:color w:val="000000"/>
          <w:szCs w:val="24"/>
          <w:lang w:eastAsia="ro-RO"/>
        </w:rPr>
        <w:t>ă</w:t>
      </w:r>
      <w:r w:rsidRPr="005A6D32">
        <w:rPr>
          <w:rFonts w:ascii="Arial" w:eastAsia="Times New Roman" w:hAnsi="Arial" w:cs="Arial"/>
          <w:color w:val="000000"/>
          <w:szCs w:val="24"/>
          <w:lang w:eastAsia="ro-RO"/>
        </w:rPr>
        <w:t xml:space="preserve">m: </w:t>
      </w:r>
      <w:r w:rsidRPr="005A6D32">
        <w:rPr>
          <w:rFonts w:ascii="Arial" w:eastAsia="Times New Roman" w:hAnsi="Arial" w:cs="Arial"/>
          <w:i/>
          <w:iCs/>
          <w:color w:val="000000"/>
          <w:szCs w:val="24"/>
          <w:lang w:eastAsia="ro-RO"/>
        </w:rPr>
        <w:t xml:space="preserve">Acipenser sturio, Mugil cephalus, Scomber scombrus, Gobius ophiocephalus </w:t>
      </w:r>
      <w:r w:rsidRPr="005A6D32">
        <w:rPr>
          <w:rFonts w:ascii="Arial" w:eastAsia="Times New Roman" w:hAnsi="Arial" w:cs="Arial"/>
          <w:color w:val="000000"/>
          <w:szCs w:val="24"/>
          <w:lang w:eastAsia="ro-RO"/>
        </w:rPr>
        <w:t xml:space="preserve">şi alte specii din familiile Serranidae, Sparidae, Labridae şi Bleniidae. Din speciile mediteraneene, 32 nu pătrund decât sporadic în Marea Neagră, pentru hrănire </w:t>
      </w:r>
      <w:r w:rsidRPr="005A6D32">
        <w:rPr>
          <w:rFonts w:ascii="Arial" w:eastAsia="Times New Roman" w:hAnsi="Arial" w:cs="Arial"/>
          <w:i/>
          <w:iCs/>
          <w:color w:val="000000"/>
          <w:szCs w:val="24"/>
          <w:lang w:eastAsia="ro-RO"/>
        </w:rPr>
        <w:t xml:space="preserve">(Scomber scombrus, Conger conger, Boops boops, Zeus pungio </w:t>
      </w:r>
      <w:r w:rsidRPr="005A6D32">
        <w:rPr>
          <w:rFonts w:ascii="Arial" w:eastAsia="Times New Roman" w:hAnsi="Arial" w:cs="Arial"/>
          <w:color w:val="000000"/>
          <w:szCs w:val="24"/>
          <w:lang w:eastAsia="ro-RO"/>
        </w:rPr>
        <w:t xml:space="preserve">etc.). O altă parte a suferit modificări morfologice, rezultând varietăţi </w:t>
      </w:r>
      <w:r w:rsidRPr="005A6D32">
        <w:rPr>
          <w:rFonts w:ascii="Arial" w:eastAsia="Times New Roman" w:hAnsi="Arial" w:cs="Arial"/>
          <w:color w:val="000000"/>
          <w:szCs w:val="24"/>
          <w:lang w:eastAsia="ro-RO"/>
        </w:rPr>
        <w:lastRenderedPageBreak/>
        <w:t xml:space="preserve">proprii Mării Negre: </w:t>
      </w:r>
      <w:r w:rsidRPr="005A6D32">
        <w:rPr>
          <w:rFonts w:ascii="Arial" w:eastAsia="Times New Roman" w:hAnsi="Arial" w:cs="Arial"/>
          <w:i/>
          <w:iCs/>
          <w:color w:val="000000"/>
          <w:szCs w:val="24"/>
          <w:lang w:eastAsia="ro-RO"/>
        </w:rPr>
        <w:t>Engraulis encrasicholus ponticus</w:t>
      </w:r>
      <w:r w:rsidRPr="005A6D32">
        <w:rPr>
          <w:rFonts w:ascii="Arial" w:eastAsia="Times New Roman" w:hAnsi="Arial" w:cs="Arial"/>
          <w:color w:val="000000"/>
          <w:szCs w:val="24"/>
          <w:lang w:eastAsia="ro-RO"/>
        </w:rPr>
        <w:t xml:space="preserve">, </w:t>
      </w:r>
      <w:r w:rsidRPr="005A6D32">
        <w:rPr>
          <w:rFonts w:ascii="Arial" w:eastAsia="Times New Roman" w:hAnsi="Arial" w:cs="Arial"/>
          <w:i/>
          <w:iCs/>
          <w:color w:val="000000"/>
          <w:szCs w:val="24"/>
          <w:lang w:eastAsia="ro-RO"/>
        </w:rPr>
        <w:t>Atherina mochon pontica</w:t>
      </w:r>
      <w:r w:rsidRPr="005A6D32">
        <w:rPr>
          <w:rFonts w:ascii="Arial" w:eastAsia="Times New Roman" w:hAnsi="Arial" w:cs="Arial"/>
          <w:color w:val="000000"/>
          <w:szCs w:val="24"/>
          <w:lang w:eastAsia="ro-RO"/>
        </w:rPr>
        <w:t xml:space="preserve">, </w:t>
      </w:r>
      <w:r w:rsidRPr="005A6D32">
        <w:rPr>
          <w:rFonts w:ascii="Arial" w:eastAsia="Times New Roman" w:hAnsi="Arial" w:cs="Arial"/>
          <w:i/>
          <w:iCs/>
          <w:color w:val="000000"/>
          <w:szCs w:val="24"/>
          <w:lang w:eastAsia="ro-RO"/>
        </w:rPr>
        <w:t>Sardina pilchardus sardina, Sprattus sprattus phalericus,</w:t>
      </w:r>
    </w:p>
    <w:p w:rsidR="005A6D32" w:rsidRPr="005A6D32" w:rsidRDefault="005A6D32" w:rsidP="005B5600">
      <w:pPr>
        <w:autoSpaceDE w:val="0"/>
        <w:autoSpaceDN w:val="0"/>
        <w:adjustRightInd w:val="0"/>
        <w:spacing w:after="0" w:line="276" w:lineRule="auto"/>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Belone belone euxini, Merlangius merlangus euxinus, Pleuronectes flesus luscus, Trachurus trachurus lacerta etc. </w:t>
      </w:r>
      <w:r w:rsidRPr="005A6D32">
        <w:rPr>
          <w:rFonts w:ascii="Arial" w:eastAsia="Times New Roman" w:hAnsi="Arial" w:cs="Arial"/>
          <w:color w:val="000000"/>
          <w:szCs w:val="24"/>
          <w:lang w:eastAsia="ro-RO"/>
        </w:rPr>
        <w:t>(Motaş, 1977).</w:t>
      </w:r>
    </w:p>
    <w:p w:rsidR="005A6D32" w:rsidRPr="005A6D32" w:rsidRDefault="005A6D32" w:rsidP="005B5600">
      <w:pPr>
        <w:autoSpaceDE w:val="0"/>
        <w:autoSpaceDN w:val="0"/>
        <w:adjustRightInd w:val="0"/>
        <w:spacing w:after="0" w:line="276" w:lineRule="auto"/>
        <w:ind w:firstLine="567"/>
        <w:jc w:val="both"/>
        <w:rPr>
          <w:rFonts w:ascii="Calibri" w:eastAsia="Times New Roman" w:hAnsi="Calibri" w:cs="Calibri"/>
          <w:color w:val="000000"/>
          <w:szCs w:val="24"/>
          <w:lang w:eastAsia="ro-RO"/>
        </w:rPr>
      </w:pPr>
      <w:r w:rsidRPr="005A6D32">
        <w:rPr>
          <w:rFonts w:ascii="Arial" w:eastAsia="Times New Roman" w:hAnsi="Arial" w:cs="Arial"/>
          <w:color w:val="000000"/>
          <w:szCs w:val="24"/>
          <w:lang w:eastAsia="ro-RO"/>
        </w:rPr>
        <w:t xml:space="preserve">Al patrulea element al componenţei biotice a Mării Negre sunt speciile de </w:t>
      </w:r>
      <w:r w:rsidRPr="005A6D32">
        <w:rPr>
          <w:rFonts w:ascii="Arial" w:eastAsia="Times New Roman" w:hAnsi="Arial" w:cs="Arial"/>
          <w:b/>
          <w:bCs/>
          <w:color w:val="000000"/>
          <w:szCs w:val="24"/>
          <w:lang w:eastAsia="ro-RO"/>
        </w:rPr>
        <w:t xml:space="preserve">origine dulcicolă, </w:t>
      </w:r>
      <w:r w:rsidRPr="005A6D32">
        <w:rPr>
          <w:rFonts w:ascii="Arial" w:eastAsia="Times New Roman" w:hAnsi="Arial" w:cs="Arial"/>
          <w:color w:val="000000"/>
          <w:szCs w:val="24"/>
          <w:lang w:eastAsia="ro-RO"/>
        </w:rPr>
        <w:t>care pătrund permanent în mare prin afluenţii fluviali şi se găsesc de obicei în apele marine mai diluate, precum: crapul (</w:t>
      </w:r>
      <w:r w:rsidRPr="005A6D32">
        <w:rPr>
          <w:rFonts w:ascii="Arial" w:eastAsia="Times New Roman" w:hAnsi="Arial" w:cs="Arial"/>
          <w:i/>
          <w:iCs/>
          <w:color w:val="000000"/>
          <w:szCs w:val="24"/>
          <w:lang w:eastAsia="ro-RO"/>
        </w:rPr>
        <w:t>Cyprinus carpio</w:t>
      </w:r>
      <w:r w:rsidRPr="005A6D32">
        <w:rPr>
          <w:rFonts w:ascii="Arial" w:eastAsia="Times New Roman" w:hAnsi="Arial" w:cs="Arial"/>
          <w:color w:val="000000"/>
          <w:szCs w:val="24"/>
          <w:lang w:eastAsia="ro-RO"/>
        </w:rPr>
        <w:t xml:space="preserve">), bibanul </w:t>
      </w:r>
      <w:r w:rsidRPr="005A6D32">
        <w:rPr>
          <w:rFonts w:ascii="Arial" w:eastAsia="Times New Roman" w:hAnsi="Arial" w:cs="Arial"/>
          <w:i/>
          <w:iCs/>
          <w:color w:val="000000"/>
          <w:szCs w:val="24"/>
          <w:lang w:eastAsia="ro-RO"/>
        </w:rPr>
        <w:t>(Perca fluviatilis</w:t>
      </w:r>
      <w:r w:rsidRPr="005A6D32">
        <w:rPr>
          <w:rFonts w:ascii="Arial" w:eastAsia="Times New Roman" w:hAnsi="Arial" w:cs="Arial"/>
          <w:color w:val="000000"/>
          <w:szCs w:val="24"/>
          <w:lang w:eastAsia="ro-RO"/>
        </w:rPr>
        <w:t>)</w:t>
      </w:r>
      <w:r w:rsidR="0062644D">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etc.(Zaiţev, Özturk, 2001, dar şi somnul (</w:t>
      </w:r>
      <w:r w:rsidRPr="005A6D32">
        <w:rPr>
          <w:rFonts w:ascii="Arial" w:eastAsia="Times New Roman" w:hAnsi="Arial" w:cs="Arial"/>
          <w:i/>
          <w:iCs/>
          <w:color w:val="000000"/>
          <w:szCs w:val="24"/>
          <w:lang w:eastAsia="ro-RO"/>
        </w:rPr>
        <w:t>Silurus glanis</w:t>
      </w:r>
      <w:r w:rsidRPr="005A6D32">
        <w:rPr>
          <w:rFonts w:ascii="Arial" w:eastAsia="Times New Roman" w:hAnsi="Arial" w:cs="Arial"/>
          <w:color w:val="000000"/>
          <w:szCs w:val="24"/>
          <w:lang w:eastAsia="ro-RO"/>
        </w:rPr>
        <w:t>), carasul (</w:t>
      </w:r>
      <w:r w:rsidRPr="005A6D32">
        <w:rPr>
          <w:rFonts w:ascii="Arial" w:eastAsia="Times New Roman" w:hAnsi="Arial" w:cs="Arial"/>
          <w:i/>
          <w:iCs/>
          <w:color w:val="000000"/>
          <w:szCs w:val="24"/>
          <w:lang w:eastAsia="ro-RO"/>
        </w:rPr>
        <w:t>Carassius auratus gibelio</w:t>
      </w:r>
      <w:r w:rsidRPr="005A6D32">
        <w:rPr>
          <w:rFonts w:ascii="Arial" w:eastAsia="Times New Roman" w:hAnsi="Arial" w:cs="Arial"/>
          <w:color w:val="000000"/>
          <w:szCs w:val="24"/>
          <w:lang w:eastAsia="ro-RO"/>
        </w:rPr>
        <w:t>), şalăul (</w:t>
      </w:r>
      <w:r w:rsidRPr="005A6D32">
        <w:rPr>
          <w:rFonts w:ascii="Arial" w:eastAsia="Times New Roman" w:hAnsi="Arial" w:cs="Arial"/>
          <w:i/>
          <w:iCs/>
          <w:color w:val="000000"/>
          <w:szCs w:val="24"/>
          <w:lang w:eastAsia="ro-RO"/>
        </w:rPr>
        <w:t>Stizostedion lucioperca</w:t>
      </w:r>
      <w:r w:rsidRPr="005A6D32">
        <w:rPr>
          <w:rFonts w:ascii="Arial" w:eastAsia="Times New Roman" w:hAnsi="Arial" w:cs="Arial"/>
          <w:color w:val="000000"/>
          <w:szCs w:val="24"/>
          <w:lang w:eastAsia="ro-RO"/>
        </w:rPr>
        <w:t>).</w:t>
      </w:r>
    </w:p>
    <w:p w:rsidR="005A6D32" w:rsidRPr="005A6D32" w:rsidRDefault="005A6D32" w:rsidP="005B5600">
      <w:pPr>
        <w:autoSpaceDE w:val="0"/>
        <w:autoSpaceDN w:val="0"/>
        <w:adjustRightInd w:val="0"/>
        <w:spacing w:after="0" w:line="240" w:lineRule="auto"/>
        <w:ind w:firstLine="567"/>
        <w:jc w:val="both"/>
        <w:rPr>
          <w:rFonts w:ascii="Arial" w:eastAsia="Times New Roman" w:hAnsi="Arial" w:cs="Arial"/>
          <w:b/>
          <w:bCs/>
          <w:i/>
          <w:iCs/>
          <w:color w:val="000000"/>
          <w:szCs w:val="24"/>
          <w:lang w:eastAsia="ro-RO"/>
        </w:rPr>
      </w:pPr>
      <w:r w:rsidRPr="005A6D32">
        <w:rPr>
          <w:rFonts w:ascii="Arial" w:eastAsia="Times New Roman" w:hAnsi="Arial" w:cs="Arial"/>
          <w:color w:val="000000"/>
          <w:szCs w:val="24"/>
          <w:lang w:eastAsia="ro-RO"/>
        </w:rPr>
        <w:t xml:space="preserve">Ultimul şi cel mai nou element al </w:t>
      </w:r>
      <w:r w:rsidR="00424306" w:rsidRPr="005A6D32">
        <w:rPr>
          <w:rFonts w:ascii="Arial" w:eastAsia="Times New Roman" w:hAnsi="Arial" w:cs="Arial"/>
          <w:color w:val="000000"/>
          <w:szCs w:val="24"/>
          <w:lang w:eastAsia="ro-RO"/>
        </w:rPr>
        <w:t>componenței</w:t>
      </w:r>
      <w:r w:rsidRPr="005A6D32">
        <w:rPr>
          <w:rFonts w:ascii="Arial" w:eastAsia="Times New Roman" w:hAnsi="Arial" w:cs="Arial"/>
          <w:color w:val="000000"/>
          <w:szCs w:val="24"/>
          <w:lang w:eastAsia="ro-RO"/>
        </w:rPr>
        <w:t xml:space="preserve"> biologice a Mării Negre este reprezentat de </w:t>
      </w:r>
      <w:r w:rsidRPr="005A6D32">
        <w:rPr>
          <w:rFonts w:ascii="Arial" w:eastAsia="Times New Roman" w:hAnsi="Arial" w:cs="Arial"/>
          <w:b/>
          <w:bCs/>
          <w:color w:val="000000"/>
          <w:szCs w:val="24"/>
          <w:lang w:eastAsia="ro-RO"/>
        </w:rPr>
        <w:t>speciile exotice şi anume</w:t>
      </w:r>
      <w:r w:rsidRPr="005A6D32">
        <w:rPr>
          <w:rFonts w:ascii="Arial" w:eastAsia="Times New Roman" w:hAnsi="Arial" w:cs="Arial"/>
          <w:color w:val="000000"/>
          <w:szCs w:val="24"/>
          <w:lang w:eastAsia="ro-RO"/>
        </w:rPr>
        <w:t xml:space="preserve">: </w:t>
      </w:r>
      <w:r w:rsidRPr="005A6D32">
        <w:rPr>
          <w:rFonts w:ascii="Arial" w:eastAsia="Times New Roman" w:hAnsi="Arial" w:cs="Arial"/>
          <w:b/>
          <w:bCs/>
          <w:i/>
          <w:iCs/>
          <w:color w:val="000000"/>
          <w:szCs w:val="24"/>
          <w:lang w:eastAsia="ro-RO"/>
        </w:rPr>
        <w:t>Gambusia affinis holbrooki, Aristichthys nobilis,</w:t>
      </w:r>
      <w:r w:rsidR="0062644D">
        <w:rPr>
          <w:rFonts w:ascii="Arial" w:eastAsia="Times New Roman" w:hAnsi="Arial" w:cs="Arial"/>
          <w:b/>
          <w:bCs/>
          <w:i/>
          <w:iCs/>
          <w:color w:val="000000"/>
          <w:szCs w:val="24"/>
          <w:lang w:eastAsia="ro-RO"/>
        </w:rPr>
        <w:t xml:space="preserve"> </w:t>
      </w:r>
      <w:r w:rsidRPr="005A6D32">
        <w:rPr>
          <w:rFonts w:ascii="Arial" w:eastAsia="Times New Roman" w:hAnsi="Arial" w:cs="Arial"/>
          <w:b/>
          <w:bCs/>
          <w:i/>
          <w:iCs/>
          <w:color w:val="000000"/>
          <w:szCs w:val="24"/>
          <w:lang w:eastAsia="ro-RO"/>
        </w:rPr>
        <w:t>Lepomis gibbosus, Mugil soiuy.</w:t>
      </w:r>
    </w:p>
    <w:p w:rsidR="005A6D32" w:rsidRPr="005A6D32" w:rsidRDefault="005A6D32"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Cu o astfel de componen</w:t>
      </w:r>
      <w:r w:rsidR="00E73C2C">
        <w:rPr>
          <w:rFonts w:ascii="Arial" w:eastAsia="Times New Roman" w:hAnsi="Arial" w:cs="Arial"/>
          <w:color w:val="000000"/>
          <w:szCs w:val="24"/>
          <w:lang w:eastAsia="ro-RO"/>
        </w:rPr>
        <w:t>ț</w:t>
      </w:r>
      <w:r w:rsidRPr="005A6D32">
        <w:rPr>
          <w:rFonts w:ascii="Arial" w:eastAsia="Times New Roman" w:hAnsi="Arial" w:cs="Arial"/>
          <w:color w:val="000000"/>
          <w:szCs w:val="24"/>
          <w:lang w:eastAsia="ro-RO"/>
        </w:rPr>
        <w:t>a a ihtiofaunei, în condiţiile hidrologice extrem de variabile,</w:t>
      </w:r>
      <w:r w:rsidR="0062644D">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speciile din bazinul pontic formează, comparativ cu alte bazine marine, asociaţii mult mai puţin stabile din punct de vedere ecologic. Conform legilor ecologice care guvernează în asemenea habitate apropiate de tipurile extreme, modificările mici pot produce alterări ireversibile în asociaţiile de organisme.</w:t>
      </w:r>
    </w:p>
    <w:p w:rsidR="005A6D32" w:rsidRPr="005A6D32" w:rsidRDefault="005A6D32"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Din cele 140 de specii de pești identificate la litoralul românesc</w:t>
      </w:r>
      <w:r w:rsidR="0062644D">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88 sunt de origine atlanto-mediteraneeană, 29 sunt specii endemice din Marea Neagra, 13 specii sunt de origine mediteraneeană, speciile cosmopolite sunt nouă prezente la litoralul românesc, iar una fiind de origine pontică (</w:t>
      </w:r>
      <w:r w:rsidRPr="005279F0">
        <w:rPr>
          <w:rFonts w:ascii="Arial" w:eastAsia="Times New Roman" w:hAnsi="Arial" w:cs="Arial"/>
          <w:szCs w:val="24"/>
        </w:rPr>
        <w:t>Figura nr. 3.3</w:t>
      </w:r>
      <w:r w:rsidR="00945B03">
        <w:rPr>
          <w:rFonts w:ascii="Arial" w:eastAsia="Times New Roman" w:hAnsi="Arial" w:cs="Arial"/>
          <w:szCs w:val="24"/>
        </w:rPr>
        <w:t>3</w:t>
      </w:r>
      <w:r w:rsidRPr="005279F0">
        <w:rPr>
          <w:rFonts w:ascii="Arial" w:eastAsia="Times New Roman" w:hAnsi="Arial" w:cs="Arial"/>
          <w:szCs w:val="24"/>
        </w:rPr>
        <w:t>.</w:t>
      </w:r>
      <w:r w:rsidRPr="005A6D32">
        <w:rPr>
          <w:rFonts w:ascii="Arial" w:eastAsia="Times New Roman" w:hAnsi="Arial" w:cs="Arial"/>
          <w:color w:val="000000"/>
          <w:szCs w:val="24"/>
          <w:lang w:eastAsia="ro-RO"/>
        </w:rPr>
        <w:t>).</w:t>
      </w:r>
    </w:p>
    <w:p w:rsidR="005A6D32" w:rsidRPr="005A6D32" w:rsidRDefault="005A6D32"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5A6D32" w:rsidRPr="005A6D32" w:rsidRDefault="005A6D32" w:rsidP="005B5600">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r w:rsidRPr="005A6D32">
        <w:rPr>
          <w:rFonts w:ascii="Arial" w:eastAsia="Times New Roman" w:hAnsi="Arial" w:cs="Arial"/>
          <w:noProof/>
          <w:color w:val="000000"/>
          <w:sz w:val="24"/>
          <w:szCs w:val="24"/>
          <w:lang w:eastAsia="ro-RO"/>
        </w:rPr>
        <w:drawing>
          <wp:inline distT="0" distB="0" distL="0" distR="0" wp14:anchorId="65B5EF11" wp14:editId="0FA13978">
            <wp:extent cx="3259096" cy="2147978"/>
            <wp:effectExtent l="0" t="0" r="0" b="5080"/>
            <wp:docPr id="77" name="I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80140" cy="2161848"/>
                    </a:xfrm>
                    <a:prstGeom prst="rect">
                      <a:avLst/>
                    </a:prstGeom>
                    <a:noFill/>
                  </pic:spPr>
                </pic:pic>
              </a:graphicData>
            </a:graphic>
          </wp:inline>
        </w:drawing>
      </w:r>
    </w:p>
    <w:p w:rsidR="005A6D32" w:rsidRPr="005A6D32" w:rsidRDefault="005A6D32" w:rsidP="005B5600">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p>
    <w:p w:rsidR="005A6D32" w:rsidRPr="005A6D32" w:rsidRDefault="005A6D32" w:rsidP="005B5600">
      <w:pPr>
        <w:autoSpaceDE w:val="0"/>
        <w:autoSpaceDN w:val="0"/>
        <w:adjustRightInd w:val="0"/>
        <w:spacing w:after="0" w:line="276" w:lineRule="auto"/>
        <w:jc w:val="both"/>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        Figura nr. 3.3</w:t>
      </w:r>
      <w:r w:rsidR="00945B03">
        <w:rPr>
          <w:rFonts w:ascii="Arial" w:eastAsia="Times New Roman" w:hAnsi="Arial" w:cs="Arial"/>
          <w:iCs/>
          <w:color w:val="000000"/>
          <w:szCs w:val="24"/>
          <w:lang w:eastAsia="ro-RO"/>
        </w:rPr>
        <w:t>3</w:t>
      </w:r>
      <w:r w:rsidRPr="005A6D32">
        <w:rPr>
          <w:rFonts w:ascii="Arial" w:eastAsia="Times New Roman" w:hAnsi="Arial" w:cs="Arial"/>
          <w:iCs/>
          <w:color w:val="000000"/>
          <w:szCs w:val="24"/>
          <w:lang w:eastAsia="ro-RO"/>
        </w:rPr>
        <w:t>. Originea speciilor de pești de la litoralul românesc al Mării Negre</w:t>
      </w:r>
      <w:r w:rsidR="0062644D">
        <w:rPr>
          <w:rFonts w:ascii="Arial" w:eastAsia="Times New Roman" w:hAnsi="Arial" w:cs="Arial"/>
          <w:iCs/>
          <w:color w:val="000000"/>
          <w:szCs w:val="24"/>
          <w:lang w:eastAsia="ro-RO"/>
        </w:rPr>
        <w:t>.</w:t>
      </w:r>
    </w:p>
    <w:p w:rsidR="005A6D32" w:rsidRPr="005A6D32" w:rsidRDefault="005A6D32" w:rsidP="005B5600">
      <w:pPr>
        <w:autoSpaceDE w:val="0"/>
        <w:autoSpaceDN w:val="0"/>
        <w:adjustRightInd w:val="0"/>
        <w:spacing w:after="0" w:line="240" w:lineRule="auto"/>
        <w:rPr>
          <w:rFonts w:ascii="Calibri-Bold" w:eastAsia="Times New Roman" w:hAnsi="Calibri-Bold" w:cs="Calibri-Bold"/>
          <w:b/>
          <w:bCs/>
          <w:color w:val="000000"/>
          <w:szCs w:val="24"/>
          <w:lang w:eastAsia="ro-RO"/>
        </w:rPr>
      </w:pPr>
    </w:p>
    <w:p w:rsidR="00424306" w:rsidRDefault="005A6D32" w:rsidP="005B5600">
      <w:pPr>
        <w:autoSpaceDE w:val="0"/>
        <w:autoSpaceDN w:val="0"/>
        <w:adjustRightInd w:val="0"/>
        <w:spacing w:after="0" w:line="240" w:lineRule="auto"/>
        <w:rPr>
          <w:rFonts w:ascii="Calibri-Bold" w:eastAsia="Times New Roman" w:hAnsi="Calibri-Bold" w:cs="Calibri-Bold"/>
          <w:b/>
          <w:bCs/>
          <w:color w:val="000000"/>
          <w:sz w:val="24"/>
          <w:szCs w:val="24"/>
          <w:lang w:eastAsia="ro-RO"/>
        </w:rPr>
      </w:pPr>
      <w:r w:rsidRPr="005A6D32">
        <w:rPr>
          <w:rFonts w:ascii="Calibri-Bold" w:eastAsia="Times New Roman" w:hAnsi="Calibri-Bold" w:cs="Calibri-Bold"/>
          <w:b/>
          <w:bCs/>
          <w:color w:val="000000"/>
          <w:sz w:val="24"/>
          <w:szCs w:val="24"/>
          <w:lang w:eastAsia="ro-RO"/>
        </w:rPr>
        <w:t xml:space="preserve">         </w:t>
      </w:r>
    </w:p>
    <w:p w:rsidR="005A6D32" w:rsidRDefault="005A6D32" w:rsidP="005B5600">
      <w:pPr>
        <w:autoSpaceDE w:val="0"/>
        <w:autoSpaceDN w:val="0"/>
        <w:adjustRightInd w:val="0"/>
        <w:spacing w:after="0" w:line="240" w:lineRule="auto"/>
        <w:ind w:firstLine="567"/>
        <w:rPr>
          <w:rFonts w:ascii="Calibri-Bold" w:eastAsia="Times New Roman" w:hAnsi="Calibri-Bold" w:cs="Calibri-Bold"/>
          <w:b/>
          <w:bCs/>
          <w:color w:val="000000"/>
          <w:szCs w:val="24"/>
          <w:lang w:eastAsia="ro-RO"/>
        </w:rPr>
      </w:pPr>
      <w:r w:rsidRPr="00424306">
        <w:rPr>
          <w:rFonts w:ascii="Calibri-Bold" w:eastAsia="Times New Roman" w:hAnsi="Calibri-Bold" w:cs="Calibri-Bold"/>
          <w:b/>
          <w:bCs/>
          <w:color w:val="000000"/>
          <w:szCs w:val="24"/>
          <w:lang w:eastAsia="ro-RO"/>
        </w:rPr>
        <w:t>Biodiversitat</w:t>
      </w:r>
      <w:r w:rsidR="0062644D">
        <w:rPr>
          <w:rFonts w:ascii="Calibri-Bold" w:eastAsia="Times New Roman" w:hAnsi="Calibri-Bold" w:cs="Calibri-Bold"/>
          <w:b/>
          <w:bCs/>
          <w:color w:val="000000"/>
          <w:szCs w:val="24"/>
          <w:lang w:eastAsia="ro-RO"/>
        </w:rPr>
        <w:t>ea ihtiofaunei la litoralul româ</w:t>
      </w:r>
      <w:r w:rsidRPr="00424306">
        <w:rPr>
          <w:rFonts w:ascii="Calibri-Bold" w:eastAsia="Times New Roman" w:hAnsi="Calibri-Bold" w:cs="Calibri-Bold"/>
          <w:b/>
          <w:bCs/>
          <w:color w:val="000000"/>
          <w:szCs w:val="24"/>
          <w:lang w:eastAsia="ro-RO"/>
        </w:rPr>
        <w:t>nesc</w:t>
      </w:r>
    </w:p>
    <w:p w:rsidR="00424306" w:rsidRPr="00424306" w:rsidRDefault="00424306" w:rsidP="005B5600">
      <w:pPr>
        <w:autoSpaceDE w:val="0"/>
        <w:autoSpaceDN w:val="0"/>
        <w:adjustRightInd w:val="0"/>
        <w:spacing w:after="0" w:line="240" w:lineRule="auto"/>
        <w:rPr>
          <w:rFonts w:ascii="Calibri-Bold" w:eastAsia="Times New Roman" w:hAnsi="Calibri-Bold" w:cs="Calibri-Bold"/>
          <w:b/>
          <w:bCs/>
          <w:color w:val="000000"/>
          <w:szCs w:val="24"/>
          <w:lang w:eastAsia="ro-RO"/>
        </w:rPr>
      </w:pPr>
    </w:p>
    <w:p w:rsidR="005A6D32" w:rsidRPr="00424306" w:rsidRDefault="005A6D32"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424306">
        <w:rPr>
          <w:rFonts w:ascii="Arial" w:eastAsia="Times New Roman" w:hAnsi="Arial" w:cs="Arial"/>
          <w:color w:val="000000"/>
          <w:szCs w:val="24"/>
          <w:lang w:eastAsia="ro-RO"/>
        </w:rPr>
        <w:t>Diversitatea ihtioha</w:t>
      </w:r>
      <w:r w:rsidR="0062644D">
        <w:rPr>
          <w:rFonts w:ascii="Arial" w:eastAsia="Times New Roman" w:hAnsi="Arial" w:cs="Arial"/>
          <w:color w:val="000000"/>
          <w:szCs w:val="24"/>
          <w:lang w:eastAsia="ro-RO"/>
        </w:rPr>
        <w:t xml:space="preserve">unei Mării Negre s-a </w:t>
      </w:r>
      <w:r w:rsidR="00A82002">
        <w:rPr>
          <w:rFonts w:ascii="Arial" w:eastAsia="Times New Roman" w:hAnsi="Arial" w:cs="Arial"/>
          <w:color w:val="000000"/>
          <w:szCs w:val="24"/>
          <w:lang w:eastAsia="ro-RO"/>
        </w:rPr>
        <w:t>modivicat</w:t>
      </w:r>
      <w:r w:rsidR="0062644D">
        <w:rPr>
          <w:rFonts w:ascii="Arial" w:eastAsia="Times New Roman" w:hAnsi="Arial" w:cs="Arial"/>
          <w:color w:val="000000"/>
          <w:szCs w:val="24"/>
          <w:lang w:eastAsia="ro-RO"/>
        </w:rPr>
        <w:t xml:space="preserve"> o</w:t>
      </w:r>
      <w:r w:rsidRPr="00424306">
        <w:rPr>
          <w:rFonts w:ascii="Arial" w:eastAsia="Times New Roman" w:hAnsi="Arial" w:cs="Arial"/>
          <w:color w:val="000000"/>
          <w:szCs w:val="24"/>
          <w:lang w:eastAsia="ro-RO"/>
        </w:rPr>
        <w:t>dată cu alterarea condiţiilor de mediu</w:t>
      </w:r>
      <w:r w:rsidR="0062644D">
        <w:rPr>
          <w:rFonts w:ascii="Arial" w:eastAsia="Times New Roman" w:hAnsi="Arial" w:cs="Arial"/>
          <w:color w:val="000000"/>
          <w:szCs w:val="24"/>
          <w:lang w:eastAsia="ro-RO"/>
        </w:rPr>
        <w:t>,</w:t>
      </w:r>
      <w:r w:rsidRPr="00424306">
        <w:rPr>
          <w:rFonts w:ascii="Arial" w:eastAsia="Times New Roman" w:hAnsi="Arial" w:cs="Arial"/>
          <w:color w:val="000000"/>
          <w:szCs w:val="24"/>
          <w:lang w:eastAsia="ro-RO"/>
        </w:rPr>
        <w:t xml:space="preserve"> dar şi datorită unui management neadecvat al pescăriilor. Unele dintre aceste schimbări au avut un impact atât asupra speciilor de pește pelagice, cât şi a celor bent</w:t>
      </w:r>
      <w:r w:rsidR="0062644D">
        <w:rPr>
          <w:rFonts w:ascii="Arial" w:eastAsia="Times New Roman" w:hAnsi="Arial" w:cs="Arial"/>
          <w:color w:val="000000"/>
          <w:szCs w:val="24"/>
          <w:lang w:eastAsia="ro-RO"/>
        </w:rPr>
        <w:t>ice</w:t>
      </w:r>
      <w:r w:rsidRPr="00424306">
        <w:rPr>
          <w:rFonts w:ascii="Arial" w:eastAsia="Times New Roman" w:hAnsi="Arial" w:cs="Arial"/>
          <w:color w:val="000000"/>
          <w:szCs w:val="24"/>
          <w:lang w:eastAsia="ro-RO"/>
        </w:rPr>
        <w:t>,</w:t>
      </w:r>
      <w:r w:rsidR="0062644D">
        <w:rPr>
          <w:rFonts w:ascii="Arial" w:eastAsia="Times New Roman" w:hAnsi="Arial" w:cs="Arial"/>
          <w:color w:val="000000"/>
          <w:szCs w:val="24"/>
          <w:lang w:eastAsia="ro-RO"/>
        </w:rPr>
        <w:t xml:space="preserve"> </w:t>
      </w:r>
      <w:r w:rsidRPr="00424306">
        <w:rPr>
          <w:rFonts w:ascii="Arial" w:eastAsia="Times New Roman" w:hAnsi="Arial" w:cs="Arial"/>
          <w:color w:val="000000"/>
          <w:szCs w:val="24"/>
          <w:lang w:eastAsia="ro-RO"/>
        </w:rPr>
        <w:t>afectând astfel specii comune şi rare, cât și puiet şi adulţi, specii cu valoare comercială sau non-comercială, generând astfel în timp dișpariția unor habitate.</w:t>
      </w:r>
    </w:p>
    <w:p w:rsidR="005A6D32" w:rsidRPr="00424306" w:rsidRDefault="005A6D32"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424306">
        <w:rPr>
          <w:rFonts w:ascii="Arial" w:eastAsia="Times New Roman" w:hAnsi="Arial" w:cs="Arial"/>
          <w:color w:val="000000"/>
          <w:szCs w:val="24"/>
          <w:lang w:eastAsia="ro-RO"/>
        </w:rPr>
        <w:t xml:space="preserve">La mijlocul anilor ’60, la litoralul românesc erau identificate 106 specii de peşti, care </w:t>
      </w:r>
      <w:r w:rsidR="0062644D">
        <w:rPr>
          <w:rFonts w:ascii="Arial" w:eastAsia="Times New Roman" w:hAnsi="Arial" w:cs="Arial"/>
          <w:color w:val="000000"/>
          <w:szCs w:val="24"/>
          <w:lang w:eastAsia="ro-RO"/>
        </w:rPr>
        <w:t>a</w:t>
      </w:r>
      <w:r w:rsidRPr="00424306">
        <w:rPr>
          <w:rFonts w:ascii="Arial" w:eastAsia="Times New Roman" w:hAnsi="Arial" w:cs="Arial"/>
          <w:color w:val="000000"/>
          <w:szCs w:val="24"/>
          <w:lang w:eastAsia="ro-RO"/>
        </w:rPr>
        <w:t>parţineau de 72 de genuri, din 37 de familii (Bănărăscu, 1964).</w:t>
      </w:r>
    </w:p>
    <w:p w:rsidR="005A6D32" w:rsidRPr="00424306" w:rsidRDefault="005A6D32"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424306">
        <w:rPr>
          <w:rFonts w:ascii="Arial" w:eastAsia="Times New Roman" w:hAnsi="Arial" w:cs="Arial"/>
          <w:color w:val="000000"/>
          <w:szCs w:val="24"/>
          <w:lang w:eastAsia="ro-RO"/>
        </w:rPr>
        <w:t xml:space="preserve">Una din ultimele versiuni a listei speciilor de pești de la litoralul românesc al Mării  Negre (Petranu, 1997) înregistrează un număr de 134 de specii marine de peşti, spre deosebire de nivelul </w:t>
      </w:r>
      <w:r w:rsidRPr="00424306">
        <w:rPr>
          <w:rFonts w:ascii="Arial" w:eastAsia="Times New Roman" w:hAnsi="Arial" w:cs="Arial"/>
          <w:color w:val="000000"/>
          <w:szCs w:val="24"/>
          <w:lang w:eastAsia="ro-RO"/>
        </w:rPr>
        <w:lastRenderedPageBreak/>
        <w:t>anului 2011, unde numărul speciilor este apreciat la 140</w:t>
      </w:r>
      <w:r w:rsidR="0062644D">
        <w:rPr>
          <w:rFonts w:ascii="Arial" w:eastAsia="Times New Roman" w:hAnsi="Arial" w:cs="Arial"/>
          <w:color w:val="000000"/>
          <w:szCs w:val="24"/>
          <w:lang w:eastAsia="ro-RO"/>
        </w:rPr>
        <w:t>,</w:t>
      </w:r>
      <w:r w:rsidRPr="00424306">
        <w:rPr>
          <w:rFonts w:ascii="Arial" w:eastAsia="Times New Roman" w:hAnsi="Arial" w:cs="Arial"/>
          <w:color w:val="000000"/>
          <w:szCs w:val="24"/>
          <w:lang w:eastAsia="ro-RO"/>
        </w:rPr>
        <w:t xml:space="preserve"> acestea fiind încadrate taxonomic în 49 de familii.</w:t>
      </w:r>
    </w:p>
    <w:p w:rsidR="005A6D32" w:rsidRDefault="005A6D32"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424306">
        <w:rPr>
          <w:rFonts w:ascii="Arial" w:eastAsia="Times New Roman" w:hAnsi="Arial" w:cs="Arial"/>
          <w:color w:val="000000"/>
          <w:szCs w:val="24"/>
          <w:lang w:eastAsia="ro-RO"/>
        </w:rPr>
        <w:t>În zona marină românească s-au semnalat</w:t>
      </w:r>
      <w:r w:rsidR="0062644D">
        <w:rPr>
          <w:rFonts w:ascii="Arial" w:eastAsia="Times New Roman" w:hAnsi="Arial" w:cs="Arial"/>
          <w:color w:val="000000"/>
          <w:szCs w:val="24"/>
          <w:lang w:eastAsia="ro-RO"/>
        </w:rPr>
        <w:t>,</w:t>
      </w:r>
      <w:r w:rsidRPr="00424306">
        <w:rPr>
          <w:rFonts w:ascii="Arial" w:eastAsia="Times New Roman" w:hAnsi="Arial" w:cs="Arial"/>
          <w:color w:val="000000"/>
          <w:szCs w:val="24"/>
          <w:lang w:eastAsia="ro-RO"/>
        </w:rPr>
        <w:t xml:space="preserve"> în ultimii ani</w:t>
      </w:r>
      <w:r w:rsidR="0062644D">
        <w:rPr>
          <w:rFonts w:ascii="Arial" w:eastAsia="Times New Roman" w:hAnsi="Arial" w:cs="Arial"/>
          <w:color w:val="000000"/>
          <w:szCs w:val="24"/>
          <w:lang w:eastAsia="ro-RO"/>
        </w:rPr>
        <w:t>,</w:t>
      </w:r>
      <w:r w:rsidRPr="00424306">
        <w:rPr>
          <w:rFonts w:ascii="Arial" w:eastAsia="Times New Roman" w:hAnsi="Arial" w:cs="Arial"/>
          <w:color w:val="000000"/>
          <w:szCs w:val="24"/>
          <w:lang w:eastAsia="ro-RO"/>
        </w:rPr>
        <w:t xml:space="preserve"> din punct de vedere calitativ</w:t>
      </w:r>
      <w:r w:rsidR="0062644D">
        <w:rPr>
          <w:rFonts w:ascii="Arial" w:eastAsia="Times New Roman" w:hAnsi="Arial" w:cs="Arial"/>
          <w:color w:val="000000"/>
          <w:szCs w:val="24"/>
          <w:lang w:eastAsia="ro-RO"/>
        </w:rPr>
        <w:t>,</w:t>
      </w:r>
      <w:r w:rsidRPr="00424306">
        <w:rPr>
          <w:rFonts w:ascii="Arial" w:eastAsia="Times New Roman" w:hAnsi="Arial" w:cs="Arial"/>
          <w:color w:val="000000"/>
          <w:szCs w:val="24"/>
          <w:lang w:eastAsia="ro-RO"/>
        </w:rPr>
        <w:t xml:space="preserve"> un număr aproximativ 60 de specii, cu o dominanță mare fiind speciile de talie mică. Speciile de pești care apar cel mai frecvent din punct de vedere calitativ aparțin următoarelor familii:</w:t>
      </w:r>
    </w:p>
    <w:p w:rsidR="0062644D" w:rsidRPr="00424306" w:rsidRDefault="0062644D"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5A6D32" w:rsidRPr="001C6DD5" w:rsidRDefault="005A6D32" w:rsidP="005B5600">
      <w:pPr>
        <w:spacing w:after="0" w:line="240" w:lineRule="auto"/>
        <w:jc w:val="right"/>
        <w:rPr>
          <w:rFonts w:ascii="Arial" w:eastAsia="Times New Roman" w:hAnsi="Arial" w:cs="Arial"/>
          <w:bCs/>
          <w:spacing w:val="-5"/>
          <w:szCs w:val="24"/>
          <w:lang w:val="it-IT"/>
        </w:rPr>
      </w:pPr>
      <w:r w:rsidRPr="001C6DD5">
        <w:rPr>
          <w:rFonts w:ascii="Arial" w:eastAsia="Times New Roman" w:hAnsi="Arial" w:cs="Arial"/>
          <w:bCs/>
          <w:spacing w:val="-5"/>
          <w:szCs w:val="24"/>
          <w:lang w:val="it-IT"/>
        </w:rPr>
        <w:t>Tabelul nr. 3.12.</w:t>
      </w:r>
    </w:p>
    <w:p w:rsidR="009A143B" w:rsidRDefault="005A6D32" w:rsidP="005B5600">
      <w:pPr>
        <w:spacing w:after="0" w:line="276" w:lineRule="auto"/>
        <w:jc w:val="center"/>
        <w:rPr>
          <w:rFonts w:ascii="Arial" w:hAnsi="Arial" w:cs="Arial"/>
          <w:noProof/>
        </w:rPr>
      </w:pPr>
      <w:r w:rsidRPr="00424306">
        <w:rPr>
          <w:rFonts w:ascii="Times New Roman" w:eastAsia="Times New Roman" w:hAnsi="Times New Roman" w:cs="Times New Roman"/>
          <w:noProof/>
          <w:szCs w:val="24"/>
          <w:lang w:eastAsia="ro-RO"/>
        </w:rPr>
        <mc:AlternateContent>
          <mc:Choice Requires="wpg">
            <w:drawing>
              <wp:anchor distT="0" distB="0" distL="114300" distR="114300" simplePos="0" relativeHeight="251667968" behindDoc="1" locked="0" layoutInCell="1" allowOverlap="1" wp14:anchorId="37265F5A" wp14:editId="5624C05B">
                <wp:simplePos x="0" y="0"/>
                <wp:positionH relativeFrom="page">
                  <wp:posOffset>1824355</wp:posOffset>
                </wp:positionH>
                <wp:positionV relativeFrom="paragraph">
                  <wp:posOffset>787400</wp:posOffset>
                </wp:positionV>
                <wp:extent cx="7620" cy="175260"/>
                <wp:effectExtent l="0" t="0" r="0" b="0"/>
                <wp:wrapNone/>
                <wp:docPr id="82" name="Grupare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 cy="175260"/>
                          <a:chOff x="2873" y="1240"/>
                          <a:chExt cx="12" cy="276"/>
                        </a:xfrm>
                      </wpg:grpSpPr>
                      <wps:wsp>
                        <wps:cNvPr id="83" name="Freeform 5"/>
                        <wps:cNvSpPr>
                          <a:spLocks/>
                        </wps:cNvSpPr>
                        <wps:spPr bwMode="auto">
                          <a:xfrm>
                            <a:off x="2873" y="1240"/>
                            <a:ext cx="12" cy="276"/>
                          </a:xfrm>
                          <a:custGeom>
                            <a:avLst/>
                            <a:gdLst>
                              <a:gd name="T0" fmla="+- 0 2873 2873"/>
                              <a:gd name="T1" fmla="*/ T0 w 12"/>
                              <a:gd name="T2" fmla="+- 0 1516 1240"/>
                              <a:gd name="T3" fmla="*/ 1516 h 276"/>
                              <a:gd name="T4" fmla="+- 0 2885 2873"/>
                              <a:gd name="T5" fmla="*/ T4 w 12"/>
                              <a:gd name="T6" fmla="+- 0 1516 1240"/>
                              <a:gd name="T7" fmla="*/ 1516 h 276"/>
                              <a:gd name="T8" fmla="+- 0 2885 2873"/>
                              <a:gd name="T9" fmla="*/ T8 w 12"/>
                              <a:gd name="T10" fmla="+- 0 1240 1240"/>
                              <a:gd name="T11" fmla="*/ 1240 h 276"/>
                              <a:gd name="T12" fmla="+- 0 2873 2873"/>
                              <a:gd name="T13" fmla="*/ T12 w 12"/>
                              <a:gd name="T14" fmla="+- 0 1240 1240"/>
                              <a:gd name="T15" fmla="*/ 1240 h 276"/>
                              <a:gd name="T16" fmla="+- 0 2873 2873"/>
                              <a:gd name="T17" fmla="*/ T16 w 12"/>
                              <a:gd name="T18" fmla="+- 0 1516 1240"/>
                              <a:gd name="T19" fmla="*/ 1516 h 276"/>
                            </a:gdLst>
                            <a:ahLst/>
                            <a:cxnLst>
                              <a:cxn ang="0">
                                <a:pos x="T1" y="T3"/>
                              </a:cxn>
                              <a:cxn ang="0">
                                <a:pos x="T5" y="T7"/>
                              </a:cxn>
                              <a:cxn ang="0">
                                <a:pos x="T9" y="T11"/>
                              </a:cxn>
                              <a:cxn ang="0">
                                <a:pos x="T13" y="T15"/>
                              </a:cxn>
                              <a:cxn ang="0">
                                <a:pos x="T17" y="T19"/>
                              </a:cxn>
                            </a:cxnLst>
                            <a:rect l="0" t="0" r="r" b="b"/>
                            <a:pathLst>
                              <a:path w="12" h="276">
                                <a:moveTo>
                                  <a:pt x="0" y="276"/>
                                </a:moveTo>
                                <a:lnTo>
                                  <a:pt x="12" y="276"/>
                                </a:lnTo>
                                <a:lnTo>
                                  <a:pt x="12" y="0"/>
                                </a:lnTo>
                                <a:lnTo>
                                  <a:pt x="0" y="0"/>
                                </a:lnTo>
                                <a:lnTo>
                                  <a:pt x="0" y="276"/>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176E679D" id="Grupare 82" o:spid="_x0000_s1026" style="position:absolute;margin-left:143.65pt;margin-top:62pt;width:.6pt;height:13.8pt;z-index:-251648512;mso-position-horizontal-relative:page" coordorigin="2873,1240" coordsize="12,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">
                <v:shape id="Freeform 5" o:spid="_x0000_s1027" style="position:absolute;left:2873;top:1240;width:12;height:276;visibility:visible;mso-wrap-style:square;v-text-anchor:top" coordsize="12,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75NcMA&#10;AADbAAAADwAAAGRycy9kb3ducmV2LnhtbESP3WrCQBSE7wu+w3IEb4JuqkVCdBUrBIqF4u/9IXtM&#10;gtmzIbvG9O27gtDLYWa+YZbr3tSio9ZVlhW8T2IQxLnVFRcKzqdsnIBwHlljbZkU/JKD9WrwtsRU&#10;2wcfqDv6QgQIuxQVlN43qZQuL8mgm9iGOHhX2xr0QbaF1C0+AtzUchrHc2mw4rBQYkPbkvLb8W4U&#10;fJ4+6Oc7M3sT5VG8q6Ns3iUXpUbDfrMA4an3/+FX+0srSGbw/B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75NcMAAADbAAAADwAAAAAAAAAAAAAAAACYAgAAZHJzL2Rv&#10;d25yZXYueG1sUEsFBgAAAAAEAAQA9QAAAIgDAAAAAA==&#10;" path="m,276r12,l12,,,,,276xe" fillcolor="#e7e6e6" stroked="f">
                  <v:path arrowok="t" o:connecttype="custom" o:connectlocs="0,1516;12,1516;12,1240;0,1240;0,1516" o:connectangles="0,0,0,0,0"/>
                </v:shape>
                <w10:wrap anchorx="page"/>
              </v:group>
            </w:pict>
          </mc:Fallback>
        </mc:AlternateContent>
      </w:r>
      <w:r w:rsidRPr="00424306">
        <w:rPr>
          <w:rFonts w:ascii="Times New Roman" w:eastAsia="Times New Roman" w:hAnsi="Times New Roman" w:cs="Times New Roman"/>
          <w:noProof/>
          <w:szCs w:val="24"/>
          <w:lang w:eastAsia="ro-RO"/>
        </w:rPr>
        <mc:AlternateContent>
          <mc:Choice Requires="wpg">
            <w:drawing>
              <wp:anchor distT="0" distB="0" distL="114300" distR="114300" simplePos="0" relativeHeight="251668992" behindDoc="1" locked="0" layoutInCell="1" allowOverlap="1" wp14:anchorId="5AF459E5" wp14:editId="6B29832D">
                <wp:simplePos x="0" y="0"/>
                <wp:positionH relativeFrom="page">
                  <wp:posOffset>5940425</wp:posOffset>
                </wp:positionH>
                <wp:positionV relativeFrom="paragraph">
                  <wp:posOffset>787400</wp:posOffset>
                </wp:positionV>
                <wp:extent cx="9525" cy="175260"/>
                <wp:effectExtent l="0" t="0" r="9525" b="0"/>
                <wp:wrapNone/>
                <wp:docPr id="84" name="Grupare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 cy="175260"/>
                          <a:chOff x="9355" y="1240"/>
                          <a:chExt cx="15" cy="276"/>
                        </a:xfrm>
                      </wpg:grpSpPr>
                      <wps:wsp>
                        <wps:cNvPr id="85" name="Freeform 7"/>
                        <wps:cNvSpPr>
                          <a:spLocks/>
                        </wps:cNvSpPr>
                        <wps:spPr bwMode="auto">
                          <a:xfrm>
                            <a:off x="9355" y="1240"/>
                            <a:ext cx="15" cy="276"/>
                          </a:xfrm>
                          <a:custGeom>
                            <a:avLst/>
                            <a:gdLst>
                              <a:gd name="T0" fmla="+- 0 9355 9355"/>
                              <a:gd name="T1" fmla="*/ T0 w 15"/>
                              <a:gd name="T2" fmla="+- 0 1516 1240"/>
                              <a:gd name="T3" fmla="*/ 1516 h 276"/>
                              <a:gd name="T4" fmla="+- 0 9369 9355"/>
                              <a:gd name="T5" fmla="*/ T4 w 15"/>
                              <a:gd name="T6" fmla="+- 0 1516 1240"/>
                              <a:gd name="T7" fmla="*/ 1516 h 276"/>
                              <a:gd name="T8" fmla="+- 0 9369 9355"/>
                              <a:gd name="T9" fmla="*/ T8 w 15"/>
                              <a:gd name="T10" fmla="+- 0 1240 1240"/>
                              <a:gd name="T11" fmla="*/ 1240 h 276"/>
                              <a:gd name="T12" fmla="+- 0 9355 9355"/>
                              <a:gd name="T13" fmla="*/ T12 w 15"/>
                              <a:gd name="T14" fmla="+- 0 1240 1240"/>
                              <a:gd name="T15" fmla="*/ 1240 h 276"/>
                              <a:gd name="T16" fmla="+- 0 9355 9355"/>
                              <a:gd name="T17" fmla="*/ T16 w 15"/>
                              <a:gd name="T18" fmla="+- 0 1516 1240"/>
                              <a:gd name="T19" fmla="*/ 1516 h 276"/>
                            </a:gdLst>
                            <a:ahLst/>
                            <a:cxnLst>
                              <a:cxn ang="0">
                                <a:pos x="T1" y="T3"/>
                              </a:cxn>
                              <a:cxn ang="0">
                                <a:pos x="T5" y="T7"/>
                              </a:cxn>
                              <a:cxn ang="0">
                                <a:pos x="T9" y="T11"/>
                              </a:cxn>
                              <a:cxn ang="0">
                                <a:pos x="T13" y="T15"/>
                              </a:cxn>
                              <a:cxn ang="0">
                                <a:pos x="T17" y="T19"/>
                              </a:cxn>
                            </a:cxnLst>
                            <a:rect l="0" t="0" r="r" b="b"/>
                            <a:pathLst>
                              <a:path w="15" h="276">
                                <a:moveTo>
                                  <a:pt x="0" y="276"/>
                                </a:moveTo>
                                <a:lnTo>
                                  <a:pt x="14" y="276"/>
                                </a:lnTo>
                                <a:lnTo>
                                  <a:pt x="14" y="0"/>
                                </a:lnTo>
                                <a:lnTo>
                                  <a:pt x="0" y="0"/>
                                </a:lnTo>
                                <a:lnTo>
                                  <a:pt x="0" y="276"/>
                                </a:lnTo>
                                <a:close/>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25E52271" id="Grupare 84" o:spid="_x0000_s1026" style="position:absolute;margin-left:467.75pt;margin-top:62pt;width:.75pt;height:13.8pt;z-index:-251647488;mso-position-horizontal-relative:page" coordorigin="9355,1240" coordsize="15,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">
                <v:shape id="Freeform 7" o:spid="_x0000_s1027" style="position:absolute;left:9355;top:1240;width:15;height:276;visibility:visible;mso-wrap-style:square;v-text-anchor:top" coordsize="15,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XQR8YA&#10;AADbAAAADwAAAGRycy9kb3ducmV2LnhtbESPT2vCQBTE74LfYXlCL1I3DfgvukprK5YepMZCr4/s&#10;MwnNvg3ZrUn99F1B8DjMzG+Y5bozlThT40rLCp5GEQjizOqScwVfx+3jDITzyBory6TgjxysV/3e&#10;EhNtWz7QOfW5CBB2CSoovK8TKV1WkEE3sjVx8E62MeiDbHKpG2wD3FQyjqKJNFhyWCiwpk1B2U/6&#10;axRUw81r+3GJ4/TzZe+/cTp/K3dzpR4G3fMChKfO38O39rtWMBvD9Uv4AX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XQR8YAAADbAAAADwAAAAAAAAAAAAAAAACYAgAAZHJz&#10;L2Rvd25yZXYueG1sUEsFBgAAAAAEAAQA9QAAAIsDAAAAAA==&#10;" path="m,276r14,l14,,,,,276xe" fillcolor="#e7e6e6" stroked="f">
                  <v:path arrowok="t" o:connecttype="custom" o:connectlocs="0,1516;14,1516;14,1240;0,1240;0,1516" o:connectangles="0,0,0,0,0"/>
                </v:shape>
                <w10:wrap anchorx="page"/>
              </v:group>
            </w:pict>
          </mc:Fallback>
        </mc:AlternateContent>
      </w:r>
      <w:r w:rsidRPr="001C6DD5">
        <w:rPr>
          <w:rFonts w:ascii="Arial" w:eastAsia="Times New Roman" w:hAnsi="Arial" w:cs="Arial"/>
          <w:szCs w:val="24"/>
          <w:lang w:val="it-IT"/>
        </w:rPr>
        <w:t>Lista</w:t>
      </w:r>
      <w:r w:rsidRPr="001C6DD5">
        <w:rPr>
          <w:rFonts w:ascii="Arial" w:eastAsia="Times New Roman" w:hAnsi="Arial" w:cs="Arial"/>
          <w:spacing w:val="-3"/>
          <w:szCs w:val="24"/>
          <w:lang w:val="it-IT"/>
        </w:rPr>
        <w:t xml:space="preserve"> </w:t>
      </w:r>
      <w:r w:rsidRPr="001C6DD5">
        <w:rPr>
          <w:rFonts w:ascii="Arial" w:eastAsia="Times New Roman" w:hAnsi="Arial" w:cs="Arial"/>
          <w:szCs w:val="24"/>
          <w:lang w:val="it-IT"/>
        </w:rPr>
        <w:t>speciilor</w:t>
      </w:r>
      <w:r w:rsidRPr="001C6DD5">
        <w:rPr>
          <w:rFonts w:ascii="Arial" w:eastAsia="Times New Roman" w:hAnsi="Arial" w:cs="Arial"/>
          <w:spacing w:val="-5"/>
          <w:szCs w:val="24"/>
          <w:lang w:val="it-IT"/>
        </w:rPr>
        <w:t xml:space="preserve"> </w:t>
      </w:r>
      <w:r w:rsidRPr="001C6DD5">
        <w:rPr>
          <w:rFonts w:ascii="Arial" w:eastAsia="Times New Roman" w:hAnsi="Arial" w:cs="Arial"/>
          <w:szCs w:val="24"/>
          <w:lang w:val="it-IT"/>
        </w:rPr>
        <w:t>de pești</w:t>
      </w:r>
      <w:r w:rsidRPr="001C6DD5">
        <w:rPr>
          <w:rFonts w:ascii="Arial" w:eastAsia="Times New Roman" w:hAnsi="Arial" w:cs="Arial"/>
          <w:spacing w:val="-2"/>
          <w:szCs w:val="24"/>
          <w:lang w:val="it-IT"/>
        </w:rPr>
        <w:t xml:space="preserve"> </w:t>
      </w:r>
      <w:r w:rsidRPr="001C6DD5">
        <w:rPr>
          <w:rFonts w:ascii="Arial" w:eastAsia="Times New Roman" w:hAnsi="Arial" w:cs="Arial"/>
          <w:szCs w:val="24"/>
          <w:lang w:val="it-IT"/>
        </w:rPr>
        <w:t>identificați</w:t>
      </w:r>
      <w:r w:rsidRPr="001C6DD5">
        <w:rPr>
          <w:rFonts w:ascii="Arial" w:eastAsia="Times New Roman" w:hAnsi="Arial" w:cs="Arial"/>
          <w:spacing w:val="1"/>
          <w:szCs w:val="24"/>
          <w:lang w:val="it-IT"/>
        </w:rPr>
        <w:t xml:space="preserve"> </w:t>
      </w:r>
      <w:r w:rsidR="009A143B">
        <w:rPr>
          <w:rFonts w:ascii="Arial" w:hAnsi="Arial" w:cs="Arial"/>
          <w:noProof/>
        </w:rPr>
        <w:t>în zona sondelor</w:t>
      </w:r>
    </w:p>
    <w:p w:rsidR="009A143B" w:rsidRDefault="009A143B" w:rsidP="005B5600">
      <w:pPr>
        <w:spacing w:after="0" w:line="276" w:lineRule="auto"/>
        <w:jc w:val="center"/>
        <w:rPr>
          <w:rFonts w:ascii="Arial" w:hAnsi="Arial" w:cs="Arial"/>
          <w:sz w:val="24"/>
          <w:szCs w:val="24"/>
        </w:rPr>
      </w:pPr>
      <w:r>
        <w:rPr>
          <w:rFonts w:ascii="Arial" w:hAnsi="Arial" w:cs="Arial"/>
        </w:rPr>
        <w:t>L 4A  - L8A  Lebăda Est – septembrie 2018</w:t>
      </w:r>
      <w:r>
        <w:rPr>
          <w:rFonts w:ascii="Arial" w:hAnsi="Arial" w:cs="Arial"/>
          <w:sz w:val="24"/>
          <w:szCs w:val="24"/>
        </w:rPr>
        <w:tab/>
      </w:r>
    </w:p>
    <w:tbl>
      <w:tblPr>
        <w:tblW w:w="0" w:type="auto"/>
        <w:tblInd w:w="1837" w:type="dxa"/>
        <w:tblLayout w:type="fixed"/>
        <w:tblCellMar>
          <w:left w:w="0" w:type="dxa"/>
          <w:right w:w="0" w:type="dxa"/>
        </w:tblCellMar>
        <w:tblLook w:val="01E0" w:firstRow="1" w:lastRow="1" w:firstColumn="1" w:lastColumn="1" w:noHBand="0" w:noVBand="0"/>
      </w:tblPr>
      <w:tblGrid>
        <w:gridCol w:w="94"/>
        <w:gridCol w:w="353"/>
        <w:gridCol w:w="108"/>
        <w:gridCol w:w="14"/>
        <w:gridCol w:w="5101"/>
      </w:tblGrid>
      <w:tr w:rsidR="005A6D32" w:rsidRPr="005A6D32" w:rsidTr="00C1500C">
        <w:trPr>
          <w:trHeight w:hRule="exact" w:val="562"/>
        </w:trPr>
        <w:tc>
          <w:tcPr>
            <w:tcW w:w="94" w:type="dxa"/>
            <w:tcBorders>
              <w:top w:val="single" w:sz="5" w:space="0" w:color="000000"/>
              <w:left w:val="single" w:sz="5" w:space="0" w:color="000000"/>
              <w:bottom w:val="single" w:sz="5" w:space="0" w:color="000000"/>
              <w:right w:val="nil"/>
            </w:tcBorders>
            <w:shd w:val="clear" w:color="auto" w:fill="auto"/>
          </w:tcPr>
          <w:p w:rsidR="005A6D32" w:rsidRPr="001C6DD5" w:rsidRDefault="005A6D32" w:rsidP="005B5600">
            <w:pPr>
              <w:widowControl w:val="0"/>
              <w:spacing w:after="0" w:line="240" w:lineRule="auto"/>
              <w:rPr>
                <w:rFonts w:ascii="Arial" w:eastAsia="Calibri" w:hAnsi="Arial" w:cs="Arial"/>
                <w:sz w:val="20"/>
                <w:szCs w:val="20"/>
                <w:lang w:val="it-IT"/>
              </w:rPr>
            </w:pPr>
          </w:p>
        </w:tc>
        <w:tc>
          <w:tcPr>
            <w:tcW w:w="353" w:type="dxa"/>
            <w:tcBorders>
              <w:top w:val="single" w:sz="5" w:space="0" w:color="000000"/>
              <w:left w:val="nil"/>
              <w:bottom w:val="single" w:sz="5" w:space="0" w:color="000000"/>
              <w:right w:val="nil"/>
            </w:tcBorders>
            <w:shd w:val="clear" w:color="auto" w:fill="D9D9D9" w:themeFill="background1" w:themeFillShade="D9"/>
          </w:tcPr>
          <w:p w:rsidR="005A6D32" w:rsidRPr="005A6D32" w:rsidRDefault="005A6D32" w:rsidP="005B5600">
            <w:pPr>
              <w:widowControl w:val="0"/>
              <w:spacing w:after="0" w:line="240" w:lineRule="auto"/>
              <w:ind w:left="4" w:hanging="5"/>
              <w:rPr>
                <w:rFonts w:ascii="Arial" w:eastAsia="Times New Roman" w:hAnsi="Arial" w:cs="Arial"/>
                <w:sz w:val="20"/>
                <w:szCs w:val="20"/>
                <w:lang w:val="en-US"/>
              </w:rPr>
            </w:pPr>
            <w:r w:rsidRPr="005A6D32">
              <w:rPr>
                <w:rFonts w:ascii="Arial" w:eastAsia="Calibri" w:hAnsi="Arial" w:cs="Arial"/>
                <w:b/>
                <w:spacing w:val="-8"/>
                <w:sz w:val="20"/>
                <w:szCs w:val="20"/>
                <w:lang w:val="en-US"/>
              </w:rPr>
              <w:t>Nr.</w:t>
            </w:r>
            <w:r w:rsidRPr="005A6D32">
              <w:rPr>
                <w:rFonts w:ascii="Arial" w:eastAsia="Calibri" w:hAnsi="Arial" w:cs="Arial"/>
                <w:b/>
                <w:spacing w:val="20"/>
                <w:sz w:val="20"/>
                <w:szCs w:val="20"/>
                <w:lang w:val="en-US"/>
              </w:rPr>
              <w:t xml:space="preserve"> </w:t>
            </w:r>
            <w:r w:rsidRPr="005A6D32">
              <w:rPr>
                <w:rFonts w:ascii="Arial" w:eastAsia="Calibri" w:hAnsi="Arial" w:cs="Arial"/>
                <w:b/>
                <w:spacing w:val="-1"/>
                <w:sz w:val="20"/>
                <w:szCs w:val="20"/>
                <w:lang w:val="en-US"/>
              </w:rPr>
              <w:t>crt.</w:t>
            </w:r>
          </w:p>
        </w:tc>
        <w:tc>
          <w:tcPr>
            <w:tcW w:w="108" w:type="dxa"/>
            <w:tcBorders>
              <w:top w:val="single" w:sz="5" w:space="0" w:color="000000"/>
              <w:left w:val="nil"/>
              <w:bottom w:val="single" w:sz="5" w:space="0" w:color="000000"/>
              <w:right w:val="single" w:sz="5" w:space="0" w:color="000000"/>
            </w:tcBorders>
            <w:shd w:val="clear" w:color="auto" w:fill="D9D9D9" w:themeFill="background1" w:themeFillShade="D9"/>
          </w:tcPr>
          <w:p w:rsidR="005A6D32" w:rsidRPr="005A6D32" w:rsidRDefault="005A6D32" w:rsidP="005B5600">
            <w:pPr>
              <w:widowControl w:val="0"/>
              <w:spacing w:after="0" w:line="240" w:lineRule="auto"/>
              <w:rPr>
                <w:rFonts w:ascii="Arial" w:eastAsia="Calibri" w:hAnsi="Arial" w:cs="Arial"/>
                <w:sz w:val="20"/>
                <w:szCs w:val="20"/>
                <w:lang w:val="en-US"/>
              </w:rPr>
            </w:pPr>
          </w:p>
        </w:tc>
        <w:tc>
          <w:tcPr>
            <w:tcW w:w="5115" w:type="dxa"/>
            <w:gridSpan w:val="2"/>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5A6D32" w:rsidRPr="005A6D32" w:rsidRDefault="005A6D32" w:rsidP="005B5600">
            <w:pPr>
              <w:widowControl w:val="0"/>
              <w:spacing w:before="135" w:after="0" w:line="240" w:lineRule="auto"/>
              <w:ind w:left="1655"/>
              <w:rPr>
                <w:rFonts w:ascii="Arial" w:eastAsia="Times New Roman" w:hAnsi="Arial" w:cs="Arial"/>
                <w:sz w:val="20"/>
                <w:szCs w:val="20"/>
                <w:lang w:val="en-US"/>
              </w:rPr>
            </w:pPr>
            <w:r w:rsidRPr="005A6D32">
              <w:rPr>
                <w:rFonts w:ascii="Arial" w:eastAsia="Calibri" w:hAnsi="Arial" w:cs="Arial"/>
                <w:b/>
                <w:spacing w:val="-1"/>
                <w:sz w:val="20"/>
                <w:szCs w:val="20"/>
                <w:lang w:val="en-US"/>
              </w:rPr>
              <w:t>Grupe sistematice/</w:t>
            </w:r>
            <w:r w:rsidRPr="005A6D32">
              <w:rPr>
                <w:rFonts w:ascii="Arial" w:eastAsia="Calibri" w:hAnsi="Arial" w:cs="Arial"/>
                <w:b/>
                <w:sz w:val="20"/>
                <w:szCs w:val="20"/>
                <w:lang w:val="en-US"/>
              </w:rPr>
              <w:t xml:space="preserve"> specii</w:t>
            </w:r>
          </w:p>
        </w:tc>
      </w:tr>
      <w:tr w:rsidR="005A6D32" w:rsidRPr="005A6D32" w:rsidTr="00C1500C">
        <w:trPr>
          <w:trHeight w:hRule="exact" w:val="287"/>
        </w:trPr>
        <w:tc>
          <w:tcPr>
            <w:tcW w:w="5670" w:type="dxa"/>
            <w:gridSpan w:val="5"/>
            <w:tcBorders>
              <w:top w:val="single" w:sz="5" w:space="0" w:color="000000"/>
              <w:left w:val="single" w:sz="5" w:space="0" w:color="000000"/>
              <w:bottom w:val="single" w:sz="5" w:space="0" w:color="000000"/>
              <w:right w:val="single" w:sz="5" w:space="0" w:color="000000"/>
            </w:tcBorders>
            <w:shd w:val="clear" w:color="auto" w:fill="BCD5ED"/>
          </w:tcPr>
          <w:p w:rsidR="005A6D32" w:rsidRPr="005A6D32" w:rsidRDefault="005A6D32" w:rsidP="005B5600">
            <w:pPr>
              <w:widowControl w:val="0"/>
              <w:spacing w:after="0" w:line="272" w:lineRule="exact"/>
              <w:ind w:left="39"/>
              <w:rPr>
                <w:rFonts w:ascii="Arial" w:eastAsia="Times New Roman" w:hAnsi="Arial" w:cs="Arial"/>
                <w:sz w:val="20"/>
                <w:szCs w:val="20"/>
                <w:lang w:val="en-US"/>
              </w:rPr>
            </w:pPr>
            <w:r w:rsidRPr="005A6D32">
              <w:rPr>
                <w:rFonts w:ascii="Arial" w:eastAsia="Calibri" w:hAnsi="Arial" w:cs="Arial"/>
                <w:b/>
                <w:spacing w:val="-1"/>
                <w:sz w:val="20"/>
                <w:szCs w:val="20"/>
                <w:lang w:val="en-US"/>
              </w:rPr>
              <w:t>CHONDRYCHTHYES</w:t>
            </w:r>
          </w:p>
        </w:tc>
      </w:tr>
      <w:tr w:rsidR="005A6D32" w:rsidRPr="005A6D32" w:rsidTr="00C1500C">
        <w:trPr>
          <w:trHeight w:hRule="exact" w:val="287"/>
        </w:trPr>
        <w:tc>
          <w:tcPr>
            <w:tcW w:w="5670" w:type="dxa"/>
            <w:gridSpan w:val="5"/>
            <w:tcBorders>
              <w:top w:val="single" w:sz="5" w:space="0" w:color="000000"/>
              <w:left w:val="single" w:sz="5" w:space="0" w:color="000000"/>
              <w:bottom w:val="single" w:sz="5" w:space="0" w:color="000000"/>
              <w:right w:val="single" w:sz="5" w:space="0" w:color="000000"/>
            </w:tcBorders>
            <w:shd w:val="clear" w:color="auto" w:fill="BCD5ED"/>
          </w:tcPr>
          <w:p w:rsidR="005A6D32" w:rsidRPr="005A6D32" w:rsidRDefault="005A6D32" w:rsidP="005B5600">
            <w:pPr>
              <w:widowControl w:val="0"/>
              <w:spacing w:after="0" w:line="273" w:lineRule="exact"/>
              <w:ind w:left="39"/>
              <w:rPr>
                <w:rFonts w:ascii="Arial" w:eastAsia="Times New Roman" w:hAnsi="Arial" w:cs="Arial"/>
                <w:sz w:val="20"/>
                <w:szCs w:val="20"/>
                <w:lang w:val="en-US"/>
              </w:rPr>
            </w:pPr>
            <w:r w:rsidRPr="005A6D32">
              <w:rPr>
                <w:rFonts w:ascii="Arial" w:eastAsia="Calibri" w:hAnsi="Arial" w:cs="Arial"/>
                <w:b/>
                <w:sz w:val="20"/>
                <w:szCs w:val="20"/>
                <w:lang w:val="en-US"/>
              </w:rPr>
              <w:t xml:space="preserve">Ordinul </w:t>
            </w:r>
            <w:r w:rsidRPr="005A6D32">
              <w:rPr>
                <w:rFonts w:ascii="Arial" w:eastAsia="Calibri" w:hAnsi="Arial" w:cs="Arial"/>
                <w:b/>
                <w:spacing w:val="-1"/>
                <w:sz w:val="20"/>
                <w:szCs w:val="20"/>
                <w:lang w:val="en-US"/>
              </w:rPr>
              <w:t>Plagiostomi</w:t>
            </w:r>
          </w:p>
        </w:tc>
      </w:tr>
      <w:tr w:rsidR="005A6D32" w:rsidRPr="005A6D32" w:rsidTr="00C1500C">
        <w:trPr>
          <w:trHeight w:hRule="exact" w:val="562"/>
        </w:trPr>
        <w:tc>
          <w:tcPr>
            <w:tcW w:w="555" w:type="dxa"/>
            <w:gridSpan w:val="3"/>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1</w:t>
            </w:r>
          </w:p>
        </w:tc>
        <w:tc>
          <w:tcPr>
            <w:tcW w:w="5115" w:type="dxa"/>
            <w:gridSpan w:val="2"/>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spacing w:val="-1"/>
                <w:sz w:val="20"/>
                <w:szCs w:val="20"/>
                <w:lang w:val="en-US"/>
              </w:rPr>
              <w:t>Fam.</w:t>
            </w:r>
            <w:r w:rsidRPr="005A6D32">
              <w:rPr>
                <w:rFonts w:ascii="Arial" w:eastAsia="Calibri" w:hAnsi="Arial" w:cs="Arial"/>
                <w:sz w:val="20"/>
                <w:szCs w:val="20"/>
                <w:lang w:val="en-US"/>
              </w:rPr>
              <w:t xml:space="preserve"> Spinacidae</w:t>
            </w:r>
          </w:p>
          <w:p w:rsidR="005A6D32" w:rsidRPr="005A6D32" w:rsidRDefault="005A6D32" w:rsidP="005B5600">
            <w:pPr>
              <w:widowControl w:val="0"/>
              <w:spacing w:after="0" w:line="240" w:lineRule="auto"/>
              <w:ind w:left="40"/>
              <w:rPr>
                <w:rFonts w:ascii="Arial" w:eastAsia="Times New Roman" w:hAnsi="Arial" w:cs="Arial"/>
                <w:sz w:val="20"/>
                <w:szCs w:val="20"/>
                <w:lang w:val="en-US"/>
              </w:rPr>
            </w:pPr>
            <w:r w:rsidRPr="005A6D32">
              <w:rPr>
                <w:rFonts w:ascii="Arial" w:eastAsia="Calibri" w:hAnsi="Arial" w:cs="Arial"/>
                <w:i/>
                <w:sz w:val="20"/>
                <w:szCs w:val="20"/>
                <w:lang w:val="en-US"/>
              </w:rPr>
              <w:t xml:space="preserve">Squalus </w:t>
            </w:r>
            <w:r w:rsidRPr="005A6D32">
              <w:rPr>
                <w:rFonts w:ascii="Arial" w:eastAsia="Calibri" w:hAnsi="Arial" w:cs="Arial"/>
                <w:i/>
                <w:spacing w:val="-1"/>
                <w:sz w:val="20"/>
                <w:szCs w:val="20"/>
                <w:lang w:val="en-US"/>
              </w:rPr>
              <w:t>acanthias</w:t>
            </w:r>
            <w:r w:rsidRPr="005A6D32">
              <w:rPr>
                <w:rFonts w:ascii="Arial" w:eastAsia="Calibri" w:hAnsi="Arial" w:cs="Arial"/>
                <w:i/>
                <w:spacing w:val="3"/>
                <w:sz w:val="20"/>
                <w:szCs w:val="20"/>
                <w:lang w:val="en-US"/>
              </w:rPr>
              <w:t xml:space="preserve"> </w:t>
            </w:r>
            <w:r w:rsidRPr="005A6D32">
              <w:rPr>
                <w:rFonts w:ascii="Arial" w:eastAsia="Calibri" w:hAnsi="Arial" w:cs="Arial"/>
                <w:spacing w:val="-1"/>
                <w:sz w:val="20"/>
                <w:szCs w:val="20"/>
                <w:lang w:val="en-US"/>
              </w:rPr>
              <w:t>Linnaeus,</w:t>
            </w:r>
            <w:r w:rsidRPr="005A6D32">
              <w:rPr>
                <w:rFonts w:ascii="Arial" w:eastAsia="Calibri" w:hAnsi="Arial" w:cs="Arial"/>
                <w:sz w:val="20"/>
                <w:szCs w:val="20"/>
                <w:lang w:val="en-US"/>
              </w:rPr>
              <w:t xml:space="preserve"> 1758</w:t>
            </w:r>
          </w:p>
        </w:tc>
      </w:tr>
      <w:tr w:rsidR="005A6D32" w:rsidRPr="005A6D32" w:rsidTr="00C1500C">
        <w:trPr>
          <w:trHeight w:hRule="exact" w:val="562"/>
        </w:trPr>
        <w:tc>
          <w:tcPr>
            <w:tcW w:w="555" w:type="dxa"/>
            <w:gridSpan w:val="3"/>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2</w:t>
            </w:r>
          </w:p>
        </w:tc>
        <w:tc>
          <w:tcPr>
            <w:tcW w:w="5115" w:type="dxa"/>
            <w:gridSpan w:val="2"/>
            <w:tcBorders>
              <w:top w:val="single" w:sz="5" w:space="0" w:color="000000"/>
              <w:left w:val="single" w:sz="5" w:space="0" w:color="000000"/>
              <w:bottom w:val="single" w:sz="5" w:space="0" w:color="000000"/>
              <w:right w:val="single" w:sz="5" w:space="0" w:color="000000"/>
            </w:tcBorders>
            <w:shd w:val="clear" w:color="auto" w:fill="auto"/>
          </w:tcPr>
          <w:p w:rsidR="005A6D32" w:rsidRPr="001C6DD5" w:rsidRDefault="005A6D32" w:rsidP="005B5600">
            <w:pPr>
              <w:widowControl w:val="0"/>
              <w:spacing w:after="0" w:line="267" w:lineRule="exact"/>
              <w:ind w:left="40"/>
              <w:rPr>
                <w:rFonts w:ascii="Arial" w:eastAsia="Times New Roman" w:hAnsi="Arial" w:cs="Arial"/>
                <w:sz w:val="20"/>
                <w:szCs w:val="20"/>
                <w:lang w:val="it-IT"/>
              </w:rPr>
            </w:pPr>
            <w:r w:rsidRPr="001C6DD5">
              <w:rPr>
                <w:rFonts w:ascii="Arial" w:eastAsia="Calibri" w:hAnsi="Arial" w:cs="Arial"/>
                <w:spacing w:val="-1"/>
                <w:sz w:val="20"/>
                <w:szCs w:val="20"/>
                <w:lang w:val="it-IT"/>
              </w:rPr>
              <w:t>Fam.</w:t>
            </w:r>
            <w:r w:rsidRPr="001C6DD5">
              <w:rPr>
                <w:rFonts w:ascii="Arial" w:eastAsia="Calibri" w:hAnsi="Arial" w:cs="Arial"/>
                <w:sz w:val="20"/>
                <w:szCs w:val="20"/>
                <w:lang w:val="it-IT"/>
              </w:rPr>
              <w:t xml:space="preserve"> </w:t>
            </w:r>
            <w:r w:rsidRPr="001C6DD5">
              <w:rPr>
                <w:rFonts w:ascii="Arial" w:eastAsia="Calibri" w:hAnsi="Arial" w:cs="Arial"/>
                <w:spacing w:val="-1"/>
                <w:sz w:val="20"/>
                <w:szCs w:val="20"/>
                <w:lang w:val="it-IT"/>
              </w:rPr>
              <w:t>Rajidae</w:t>
            </w:r>
          </w:p>
          <w:p w:rsidR="005A6D32" w:rsidRPr="001C6DD5" w:rsidRDefault="005A6D32" w:rsidP="005B5600">
            <w:pPr>
              <w:widowControl w:val="0"/>
              <w:spacing w:after="0" w:line="240" w:lineRule="auto"/>
              <w:ind w:left="40"/>
              <w:rPr>
                <w:rFonts w:ascii="Arial" w:eastAsia="Times New Roman" w:hAnsi="Arial" w:cs="Arial"/>
                <w:sz w:val="20"/>
                <w:szCs w:val="20"/>
                <w:lang w:val="it-IT"/>
              </w:rPr>
            </w:pPr>
            <w:r w:rsidRPr="001C6DD5">
              <w:rPr>
                <w:rFonts w:ascii="Arial" w:eastAsia="Calibri" w:hAnsi="Arial" w:cs="Arial"/>
                <w:i/>
                <w:sz w:val="20"/>
                <w:szCs w:val="20"/>
                <w:lang w:val="it-IT"/>
              </w:rPr>
              <w:t xml:space="preserve">Raja </w:t>
            </w:r>
            <w:r w:rsidRPr="001C6DD5">
              <w:rPr>
                <w:rFonts w:ascii="Arial" w:eastAsia="Calibri" w:hAnsi="Arial" w:cs="Arial"/>
                <w:i/>
                <w:spacing w:val="-1"/>
                <w:sz w:val="20"/>
                <w:szCs w:val="20"/>
                <w:lang w:val="it-IT"/>
              </w:rPr>
              <w:t>clavata</w:t>
            </w:r>
            <w:r w:rsidRPr="001C6DD5">
              <w:rPr>
                <w:rFonts w:ascii="Arial" w:eastAsia="Calibri" w:hAnsi="Arial" w:cs="Arial"/>
                <w:i/>
                <w:spacing w:val="2"/>
                <w:sz w:val="20"/>
                <w:szCs w:val="20"/>
                <w:lang w:val="it-IT"/>
              </w:rPr>
              <w:t xml:space="preserve"> </w:t>
            </w:r>
            <w:r w:rsidRPr="001C6DD5">
              <w:rPr>
                <w:rFonts w:ascii="Arial" w:eastAsia="Calibri" w:hAnsi="Arial" w:cs="Arial"/>
                <w:spacing w:val="-1"/>
                <w:sz w:val="20"/>
                <w:szCs w:val="20"/>
                <w:lang w:val="it-IT"/>
              </w:rPr>
              <w:t>Linnaeus,</w:t>
            </w:r>
            <w:r w:rsidRPr="001C6DD5">
              <w:rPr>
                <w:rFonts w:ascii="Arial" w:eastAsia="Calibri" w:hAnsi="Arial" w:cs="Arial"/>
                <w:sz w:val="20"/>
                <w:szCs w:val="20"/>
                <w:lang w:val="it-IT"/>
              </w:rPr>
              <w:t xml:space="preserve"> 1758</w:t>
            </w:r>
          </w:p>
        </w:tc>
      </w:tr>
      <w:tr w:rsidR="005A6D32" w:rsidRPr="005A6D32" w:rsidTr="00C1500C">
        <w:trPr>
          <w:trHeight w:hRule="exact" w:val="286"/>
        </w:trPr>
        <w:tc>
          <w:tcPr>
            <w:tcW w:w="555" w:type="dxa"/>
            <w:gridSpan w:val="3"/>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3</w:t>
            </w:r>
          </w:p>
        </w:tc>
        <w:tc>
          <w:tcPr>
            <w:tcW w:w="5115" w:type="dxa"/>
            <w:gridSpan w:val="2"/>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Dasyatis</w:t>
            </w:r>
            <w:r w:rsidRPr="005A6D32">
              <w:rPr>
                <w:rFonts w:ascii="Arial" w:eastAsia="Calibri" w:hAnsi="Arial" w:cs="Arial"/>
                <w:i/>
                <w:sz w:val="20"/>
                <w:szCs w:val="20"/>
                <w:lang w:val="en-US"/>
              </w:rPr>
              <w:t xml:space="preserve"> pastinaca</w:t>
            </w:r>
            <w:r w:rsidRPr="005A6D32">
              <w:rPr>
                <w:rFonts w:ascii="Arial" w:eastAsia="Calibri" w:hAnsi="Arial" w:cs="Arial"/>
                <w:i/>
                <w:spacing w:val="2"/>
                <w:sz w:val="20"/>
                <w:szCs w:val="20"/>
                <w:lang w:val="en-US"/>
              </w:rPr>
              <w:t xml:space="preserve"> </w:t>
            </w:r>
            <w:r w:rsidRPr="005A6D32">
              <w:rPr>
                <w:rFonts w:ascii="Arial" w:eastAsia="Calibri" w:hAnsi="Arial" w:cs="Arial"/>
                <w:spacing w:val="-1"/>
                <w:sz w:val="20"/>
                <w:szCs w:val="20"/>
                <w:lang w:val="en-US"/>
              </w:rPr>
              <w:t>Linnaeus,</w:t>
            </w:r>
            <w:r w:rsidRPr="005A6D32">
              <w:rPr>
                <w:rFonts w:ascii="Arial" w:eastAsia="Calibri" w:hAnsi="Arial" w:cs="Arial"/>
                <w:sz w:val="20"/>
                <w:szCs w:val="20"/>
                <w:lang w:val="en-US"/>
              </w:rPr>
              <w:t xml:space="preserve"> 1758</w:t>
            </w:r>
          </w:p>
        </w:tc>
      </w:tr>
      <w:tr w:rsidR="005A6D32" w:rsidRPr="005A6D32" w:rsidTr="00C1500C">
        <w:trPr>
          <w:trHeight w:hRule="exact" w:val="286"/>
        </w:trPr>
        <w:tc>
          <w:tcPr>
            <w:tcW w:w="5670" w:type="dxa"/>
            <w:gridSpan w:val="5"/>
            <w:tcBorders>
              <w:top w:val="single" w:sz="5" w:space="0" w:color="000000"/>
              <w:left w:val="single" w:sz="5" w:space="0" w:color="000000"/>
              <w:bottom w:val="single" w:sz="5" w:space="0" w:color="000000"/>
              <w:right w:val="single" w:sz="5" w:space="0" w:color="000000"/>
            </w:tcBorders>
            <w:shd w:val="clear" w:color="auto" w:fill="BCD5ED"/>
          </w:tcPr>
          <w:p w:rsidR="005A6D32" w:rsidRPr="005A6D32" w:rsidRDefault="005A6D32" w:rsidP="005B5600">
            <w:pPr>
              <w:widowControl w:val="0"/>
              <w:spacing w:after="0" w:line="272" w:lineRule="exact"/>
              <w:ind w:left="39"/>
              <w:rPr>
                <w:rFonts w:ascii="Arial" w:eastAsia="Times New Roman" w:hAnsi="Arial" w:cs="Arial"/>
                <w:sz w:val="20"/>
                <w:szCs w:val="20"/>
                <w:lang w:val="en-US"/>
              </w:rPr>
            </w:pPr>
            <w:r w:rsidRPr="005A6D32">
              <w:rPr>
                <w:rFonts w:ascii="Arial" w:eastAsia="Calibri" w:hAnsi="Arial" w:cs="Arial"/>
                <w:b/>
                <w:spacing w:val="-1"/>
                <w:sz w:val="20"/>
                <w:szCs w:val="20"/>
                <w:lang w:val="en-US"/>
              </w:rPr>
              <w:t>OSTEICHTHYES</w:t>
            </w:r>
          </w:p>
        </w:tc>
      </w:tr>
      <w:tr w:rsidR="005A6D32" w:rsidRPr="005A6D32" w:rsidTr="00C1500C">
        <w:trPr>
          <w:trHeight w:hRule="exact" w:val="286"/>
        </w:trPr>
        <w:tc>
          <w:tcPr>
            <w:tcW w:w="94" w:type="dxa"/>
            <w:tcBorders>
              <w:top w:val="single" w:sz="5" w:space="0" w:color="000000"/>
              <w:left w:val="single" w:sz="5" w:space="0" w:color="D9D9D9"/>
              <w:bottom w:val="single" w:sz="5" w:space="0" w:color="000000"/>
              <w:right w:val="single" w:sz="5" w:space="0" w:color="D9D9D9"/>
            </w:tcBorders>
            <w:shd w:val="clear" w:color="auto" w:fill="BCD5ED"/>
          </w:tcPr>
          <w:p w:rsidR="005A6D32" w:rsidRPr="005A6D32" w:rsidRDefault="005A6D32" w:rsidP="005B5600">
            <w:pPr>
              <w:widowControl w:val="0"/>
              <w:spacing w:after="0" w:line="272" w:lineRule="exact"/>
              <w:ind w:left="39"/>
              <w:rPr>
                <w:rFonts w:ascii="Arial" w:eastAsia="Times New Roman" w:hAnsi="Arial" w:cs="Arial"/>
                <w:sz w:val="20"/>
                <w:szCs w:val="20"/>
                <w:lang w:val="en-US"/>
              </w:rPr>
            </w:pPr>
            <w:r w:rsidRPr="005A6D32">
              <w:rPr>
                <w:rFonts w:ascii="Arial" w:eastAsia="Calibri" w:hAnsi="Arial" w:cs="Arial"/>
                <w:b/>
                <w:sz w:val="20"/>
                <w:szCs w:val="20"/>
                <w:lang w:val="en-US"/>
              </w:rPr>
              <w:t>O</w:t>
            </w:r>
          </w:p>
        </w:tc>
        <w:tc>
          <w:tcPr>
            <w:tcW w:w="5576" w:type="dxa"/>
            <w:gridSpan w:val="4"/>
            <w:tcBorders>
              <w:top w:val="single" w:sz="5" w:space="0" w:color="000000"/>
              <w:left w:val="single" w:sz="5" w:space="0" w:color="D9D9D9"/>
              <w:bottom w:val="single" w:sz="5" w:space="0" w:color="000000"/>
              <w:right w:val="single" w:sz="5" w:space="0" w:color="000000"/>
            </w:tcBorders>
            <w:shd w:val="clear" w:color="auto" w:fill="BCD5ED"/>
          </w:tcPr>
          <w:p w:rsidR="005A6D32" w:rsidRPr="005A6D32" w:rsidRDefault="0062644D" w:rsidP="005B5600">
            <w:pPr>
              <w:widowControl w:val="0"/>
              <w:spacing w:after="0" w:line="272" w:lineRule="exact"/>
              <w:rPr>
                <w:rFonts w:ascii="Arial" w:eastAsia="Times New Roman" w:hAnsi="Arial" w:cs="Arial"/>
                <w:sz w:val="20"/>
                <w:szCs w:val="20"/>
                <w:lang w:val="en-US"/>
              </w:rPr>
            </w:pPr>
            <w:r>
              <w:rPr>
                <w:rFonts w:ascii="Arial" w:eastAsia="Calibri" w:hAnsi="Arial" w:cs="Arial"/>
                <w:b/>
                <w:sz w:val="20"/>
                <w:szCs w:val="20"/>
                <w:lang w:val="en-US"/>
              </w:rPr>
              <w:t>O</w:t>
            </w:r>
            <w:r w:rsidR="005A6D32" w:rsidRPr="005A6D32">
              <w:rPr>
                <w:rFonts w:ascii="Arial" w:eastAsia="Calibri" w:hAnsi="Arial" w:cs="Arial"/>
                <w:b/>
                <w:sz w:val="20"/>
                <w:szCs w:val="20"/>
                <w:lang w:val="en-US"/>
              </w:rPr>
              <w:t>rdinul</w:t>
            </w:r>
            <w:r w:rsidR="005A6D32" w:rsidRPr="005A6D32">
              <w:rPr>
                <w:rFonts w:ascii="Arial" w:eastAsia="Calibri" w:hAnsi="Arial" w:cs="Arial"/>
                <w:b/>
                <w:spacing w:val="-14"/>
                <w:sz w:val="20"/>
                <w:szCs w:val="20"/>
                <w:lang w:val="en-US"/>
              </w:rPr>
              <w:t xml:space="preserve"> </w:t>
            </w:r>
            <w:r w:rsidR="005A6D32" w:rsidRPr="005A6D32">
              <w:rPr>
                <w:rFonts w:ascii="Arial" w:eastAsia="Calibri" w:hAnsi="Arial" w:cs="Arial"/>
                <w:b/>
                <w:spacing w:val="-1"/>
                <w:sz w:val="20"/>
                <w:szCs w:val="20"/>
                <w:lang w:val="en-US"/>
              </w:rPr>
              <w:t>Acipenseriformes</w:t>
            </w:r>
          </w:p>
        </w:tc>
      </w:tr>
      <w:tr w:rsidR="005A6D32" w:rsidRPr="005A6D32" w:rsidTr="00C1500C">
        <w:trPr>
          <w:trHeight w:hRule="exact" w:val="624"/>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9"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1</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9E1901" w:rsidRDefault="005A6D32" w:rsidP="005B5600">
            <w:pPr>
              <w:widowControl w:val="0"/>
              <w:spacing w:after="0" w:line="269" w:lineRule="exact"/>
              <w:ind w:left="40"/>
              <w:rPr>
                <w:rFonts w:ascii="Arial" w:eastAsia="Times New Roman" w:hAnsi="Arial" w:cs="Arial"/>
                <w:sz w:val="20"/>
                <w:szCs w:val="20"/>
                <w:lang w:val="de-DE"/>
              </w:rPr>
            </w:pPr>
            <w:r w:rsidRPr="009E1901">
              <w:rPr>
                <w:rFonts w:ascii="Arial" w:eastAsia="Calibri" w:hAnsi="Arial" w:cs="Arial"/>
                <w:spacing w:val="-1"/>
                <w:sz w:val="20"/>
                <w:szCs w:val="20"/>
                <w:lang w:val="de-DE"/>
              </w:rPr>
              <w:t>Fam.</w:t>
            </w:r>
            <w:r w:rsidRPr="009E1901">
              <w:rPr>
                <w:rFonts w:ascii="Arial" w:eastAsia="Calibri" w:hAnsi="Arial" w:cs="Arial"/>
                <w:spacing w:val="-12"/>
                <w:sz w:val="20"/>
                <w:szCs w:val="20"/>
                <w:lang w:val="de-DE"/>
              </w:rPr>
              <w:t xml:space="preserve"> </w:t>
            </w:r>
            <w:r w:rsidRPr="009E1901">
              <w:rPr>
                <w:rFonts w:ascii="Arial" w:eastAsia="Calibri" w:hAnsi="Arial" w:cs="Arial"/>
                <w:spacing w:val="-1"/>
                <w:sz w:val="20"/>
                <w:szCs w:val="20"/>
                <w:lang w:val="de-DE"/>
              </w:rPr>
              <w:t>Acipenseridae</w:t>
            </w:r>
          </w:p>
          <w:p w:rsidR="005A6D32" w:rsidRPr="009E1901" w:rsidRDefault="005A6D32" w:rsidP="005B5600">
            <w:pPr>
              <w:widowControl w:val="0"/>
              <w:spacing w:after="0" w:line="240" w:lineRule="auto"/>
              <w:ind w:left="40"/>
              <w:rPr>
                <w:rFonts w:ascii="Arial" w:eastAsia="Times New Roman" w:hAnsi="Arial" w:cs="Arial"/>
                <w:sz w:val="20"/>
                <w:szCs w:val="20"/>
                <w:lang w:val="de-DE"/>
              </w:rPr>
            </w:pPr>
            <w:r w:rsidRPr="009E1901">
              <w:rPr>
                <w:rFonts w:ascii="Arial" w:eastAsia="Calibri" w:hAnsi="Arial" w:cs="Arial"/>
                <w:i/>
                <w:spacing w:val="-1"/>
                <w:sz w:val="20"/>
                <w:szCs w:val="20"/>
                <w:lang w:val="de-DE"/>
              </w:rPr>
              <w:t>Acipenser</w:t>
            </w:r>
            <w:r w:rsidRPr="009E1901">
              <w:rPr>
                <w:rFonts w:ascii="Arial" w:eastAsia="Calibri" w:hAnsi="Arial" w:cs="Arial"/>
                <w:i/>
                <w:sz w:val="20"/>
                <w:szCs w:val="20"/>
                <w:lang w:val="de-DE"/>
              </w:rPr>
              <w:t xml:space="preserve"> gueldenstaedtii</w:t>
            </w:r>
            <w:r w:rsidRPr="009E1901">
              <w:rPr>
                <w:rFonts w:ascii="Arial" w:eastAsia="Calibri" w:hAnsi="Arial" w:cs="Arial"/>
                <w:i/>
                <w:spacing w:val="1"/>
                <w:sz w:val="20"/>
                <w:szCs w:val="20"/>
                <w:lang w:val="de-DE"/>
              </w:rPr>
              <w:t xml:space="preserve"> </w:t>
            </w:r>
            <w:r w:rsidRPr="009E1901">
              <w:rPr>
                <w:rFonts w:ascii="Arial" w:eastAsia="Calibri" w:hAnsi="Arial" w:cs="Arial"/>
                <w:spacing w:val="-1"/>
                <w:sz w:val="20"/>
                <w:szCs w:val="20"/>
                <w:lang w:val="de-DE"/>
              </w:rPr>
              <w:t>Brandt</w:t>
            </w:r>
            <w:r w:rsidRPr="009E1901">
              <w:rPr>
                <w:rFonts w:ascii="Arial" w:eastAsia="Calibri" w:hAnsi="Arial" w:cs="Arial"/>
                <w:spacing w:val="2"/>
                <w:sz w:val="20"/>
                <w:szCs w:val="20"/>
                <w:lang w:val="de-DE"/>
              </w:rPr>
              <w:t xml:space="preserve"> </w:t>
            </w:r>
            <w:r w:rsidRPr="009E1901">
              <w:rPr>
                <w:rFonts w:ascii="Arial" w:eastAsia="Calibri" w:hAnsi="Arial" w:cs="Arial"/>
                <w:sz w:val="20"/>
                <w:szCs w:val="20"/>
                <w:lang w:val="de-DE"/>
              </w:rPr>
              <w:t>&amp;</w:t>
            </w:r>
            <w:r w:rsidRPr="009E1901">
              <w:rPr>
                <w:rFonts w:ascii="Arial" w:eastAsia="Calibri" w:hAnsi="Arial" w:cs="Arial"/>
                <w:spacing w:val="-2"/>
                <w:sz w:val="20"/>
                <w:szCs w:val="20"/>
                <w:lang w:val="de-DE"/>
              </w:rPr>
              <w:t xml:space="preserve"> </w:t>
            </w:r>
            <w:r w:rsidRPr="009E1901">
              <w:rPr>
                <w:rFonts w:ascii="Arial" w:eastAsia="Calibri" w:hAnsi="Arial" w:cs="Arial"/>
                <w:spacing w:val="-1"/>
                <w:sz w:val="20"/>
                <w:szCs w:val="20"/>
                <w:lang w:val="de-DE"/>
              </w:rPr>
              <w:t>Ratzeburg,</w:t>
            </w:r>
            <w:r w:rsidRPr="009E1901">
              <w:rPr>
                <w:rFonts w:ascii="Arial" w:eastAsia="Calibri" w:hAnsi="Arial" w:cs="Arial"/>
                <w:sz w:val="20"/>
                <w:szCs w:val="20"/>
                <w:lang w:val="de-DE"/>
              </w:rPr>
              <w:t xml:space="preserve"> 1833</w:t>
            </w:r>
          </w:p>
        </w:tc>
      </w:tr>
      <w:tr w:rsidR="005A6D32" w:rsidRPr="005A6D32" w:rsidTr="00C1500C">
        <w:trPr>
          <w:trHeight w:hRule="exact" w:val="288"/>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9"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2</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9" w:lineRule="exact"/>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Acipenser</w:t>
            </w:r>
            <w:r w:rsidRPr="005A6D32">
              <w:rPr>
                <w:rFonts w:ascii="Arial" w:eastAsia="Calibri" w:hAnsi="Arial" w:cs="Arial"/>
                <w:i/>
                <w:sz w:val="20"/>
                <w:szCs w:val="20"/>
                <w:lang w:val="en-US"/>
              </w:rPr>
              <w:t xml:space="preserve"> </w:t>
            </w:r>
            <w:r w:rsidRPr="005A6D32">
              <w:rPr>
                <w:rFonts w:ascii="Arial" w:eastAsia="Calibri" w:hAnsi="Arial" w:cs="Arial"/>
                <w:i/>
                <w:spacing w:val="-1"/>
                <w:sz w:val="20"/>
                <w:szCs w:val="20"/>
                <w:lang w:val="en-US"/>
              </w:rPr>
              <w:t>stellatus</w:t>
            </w:r>
            <w:r w:rsidRPr="005A6D32">
              <w:rPr>
                <w:rFonts w:ascii="Arial" w:eastAsia="Calibri" w:hAnsi="Arial" w:cs="Arial"/>
                <w:i/>
                <w:spacing w:val="1"/>
                <w:sz w:val="20"/>
                <w:szCs w:val="20"/>
                <w:lang w:val="en-US"/>
              </w:rPr>
              <w:t xml:space="preserve"> </w:t>
            </w:r>
            <w:r w:rsidRPr="005A6D32">
              <w:rPr>
                <w:rFonts w:ascii="Arial" w:eastAsia="Calibri" w:hAnsi="Arial" w:cs="Arial"/>
                <w:spacing w:val="-1"/>
                <w:sz w:val="20"/>
                <w:szCs w:val="20"/>
                <w:lang w:val="en-US"/>
              </w:rPr>
              <w:t>Pallas,</w:t>
            </w:r>
            <w:r w:rsidRPr="005A6D32">
              <w:rPr>
                <w:rFonts w:ascii="Arial" w:eastAsia="Calibri" w:hAnsi="Arial" w:cs="Arial"/>
                <w:sz w:val="20"/>
                <w:szCs w:val="20"/>
                <w:lang w:val="en-US"/>
              </w:rPr>
              <w:t xml:space="preserve"> 1771</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3</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z w:val="20"/>
                <w:szCs w:val="20"/>
                <w:lang w:val="en-US"/>
              </w:rPr>
              <w:t>Huso huso</w:t>
            </w:r>
            <w:r w:rsidRPr="005A6D32">
              <w:rPr>
                <w:rFonts w:ascii="Arial" w:eastAsia="Calibri" w:hAnsi="Arial" w:cs="Arial"/>
                <w:i/>
                <w:spacing w:val="2"/>
                <w:sz w:val="20"/>
                <w:szCs w:val="20"/>
                <w:lang w:val="en-US"/>
              </w:rPr>
              <w:t xml:space="preserve"> </w:t>
            </w:r>
            <w:r w:rsidRPr="005A6D32">
              <w:rPr>
                <w:rFonts w:ascii="Arial" w:eastAsia="Calibri" w:hAnsi="Arial" w:cs="Arial"/>
                <w:spacing w:val="-1"/>
                <w:sz w:val="20"/>
                <w:szCs w:val="20"/>
                <w:lang w:val="en-US"/>
              </w:rPr>
              <w:t>Linnaeus,</w:t>
            </w:r>
            <w:r w:rsidRPr="005A6D32">
              <w:rPr>
                <w:rFonts w:ascii="Arial" w:eastAsia="Calibri" w:hAnsi="Arial" w:cs="Arial"/>
                <w:sz w:val="20"/>
                <w:szCs w:val="20"/>
                <w:lang w:val="en-US"/>
              </w:rPr>
              <w:t xml:space="preserve"> 1758</w:t>
            </w:r>
          </w:p>
        </w:tc>
      </w:tr>
      <w:tr w:rsidR="005A6D32" w:rsidRPr="005A6D32" w:rsidTr="00C1500C">
        <w:trPr>
          <w:trHeight w:hRule="exact" w:val="286"/>
        </w:trPr>
        <w:tc>
          <w:tcPr>
            <w:tcW w:w="5670" w:type="dxa"/>
            <w:gridSpan w:val="5"/>
            <w:tcBorders>
              <w:top w:val="single" w:sz="5" w:space="0" w:color="000000"/>
              <w:left w:val="single" w:sz="5" w:space="0" w:color="000000"/>
              <w:bottom w:val="single" w:sz="5" w:space="0" w:color="000000"/>
              <w:right w:val="single" w:sz="5" w:space="0" w:color="000000"/>
            </w:tcBorders>
            <w:shd w:val="clear" w:color="auto" w:fill="BCD5ED"/>
          </w:tcPr>
          <w:p w:rsidR="005A6D32" w:rsidRPr="005A6D32" w:rsidRDefault="005A6D32" w:rsidP="005B5600">
            <w:pPr>
              <w:widowControl w:val="0"/>
              <w:spacing w:after="0" w:line="272" w:lineRule="exact"/>
              <w:ind w:left="39"/>
              <w:rPr>
                <w:rFonts w:ascii="Arial" w:eastAsia="Times New Roman" w:hAnsi="Arial" w:cs="Arial"/>
                <w:sz w:val="20"/>
                <w:szCs w:val="20"/>
                <w:lang w:val="en-US"/>
              </w:rPr>
            </w:pPr>
            <w:r w:rsidRPr="005A6D32">
              <w:rPr>
                <w:rFonts w:ascii="Arial" w:eastAsia="Calibri" w:hAnsi="Arial" w:cs="Arial"/>
                <w:b/>
                <w:sz w:val="20"/>
                <w:szCs w:val="20"/>
                <w:lang w:val="en-US"/>
              </w:rPr>
              <w:t xml:space="preserve">Ordinul </w:t>
            </w:r>
            <w:r w:rsidRPr="005A6D32">
              <w:rPr>
                <w:rFonts w:ascii="Arial" w:eastAsia="Calibri" w:hAnsi="Arial" w:cs="Arial"/>
                <w:b/>
                <w:spacing w:val="-1"/>
                <w:sz w:val="20"/>
                <w:szCs w:val="20"/>
                <w:lang w:val="en-US"/>
              </w:rPr>
              <w:t>Clupeiformes</w:t>
            </w:r>
          </w:p>
        </w:tc>
      </w:tr>
      <w:tr w:rsidR="005A6D32" w:rsidRPr="005A6D32" w:rsidTr="00C1500C">
        <w:trPr>
          <w:trHeight w:hRule="exact" w:val="562"/>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1</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spacing w:val="-1"/>
                <w:sz w:val="20"/>
                <w:szCs w:val="20"/>
                <w:lang w:val="en-US"/>
              </w:rPr>
              <w:t>Fam.</w:t>
            </w:r>
            <w:r w:rsidRPr="005A6D32">
              <w:rPr>
                <w:rFonts w:ascii="Arial" w:eastAsia="Calibri" w:hAnsi="Arial" w:cs="Arial"/>
                <w:sz w:val="20"/>
                <w:szCs w:val="20"/>
                <w:lang w:val="en-US"/>
              </w:rPr>
              <w:t xml:space="preserve"> </w:t>
            </w:r>
            <w:r w:rsidRPr="005A6D32">
              <w:rPr>
                <w:rFonts w:ascii="Arial" w:eastAsia="Calibri" w:hAnsi="Arial" w:cs="Arial"/>
                <w:spacing w:val="-1"/>
                <w:sz w:val="20"/>
                <w:szCs w:val="20"/>
                <w:lang w:val="en-US"/>
              </w:rPr>
              <w:t>Clupeidae</w:t>
            </w:r>
          </w:p>
          <w:p w:rsidR="005A6D32" w:rsidRPr="005A6D32" w:rsidRDefault="005A6D32" w:rsidP="005B5600">
            <w:pPr>
              <w:widowControl w:val="0"/>
              <w:spacing w:after="0" w:line="240" w:lineRule="auto"/>
              <w:ind w:left="40"/>
              <w:rPr>
                <w:rFonts w:ascii="Arial" w:eastAsia="Times New Roman" w:hAnsi="Arial" w:cs="Arial"/>
                <w:sz w:val="20"/>
                <w:szCs w:val="20"/>
                <w:lang w:val="en-US"/>
              </w:rPr>
            </w:pPr>
            <w:r w:rsidRPr="005A6D32">
              <w:rPr>
                <w:rFonts w:ascii="Arial" w:eastAsia="Calibri" w:hAnsi="Arial" w:cs="Arial"/>
                <w:i/>
                <w:sz w:val="20"/>
                <w:szCs w:val="20"/>
                <w:lang w:val="en-US"/>
              </w:rPr>
              <w:t>Sprattus sprattus</w:t>
            </w:r>
            <w:r w:rsidRPr="005A6D32">
              <w:rPr>
                <w:rFonts w:ascii="Arial" w:eastAsia="Calibri" w:hAnsi="Arial" w:cs="Arial"/>
                <w:i/>
                <w:spacing w:val="1"/>
                <w:sz w:val="20"/>
                <w:szCs w:val="20"/>
                <w:lang w:val="en-US"/>
              </w:rPr>
              <w:t xml:space="preserve"> </w:t>
            </w:r>
            <w:r w:rsidRPr="005A6D32">
              <w:rPr>
                <w:rFonts w:ascii="Arial" w:eastAsia="Calibri" w:hAnsi="Arial" w:cs="Arial"/>
                <w:spacing w:val="-1"/>
                <w:sz w:val="20"/>
                <w:szCs w:val="20"/>
                <w:lang w:val="en-US"/>
              </w:rPr>
              <w:t>Linnaeus,</w:t>
            </w:r>
            <w:r w:rsidRPr="005A6D32">
              <w:rPr>
                <w:rFonts w:ascii="Arial" w:eastAsia="Calibri" w:hAnsi="Arial" w:cs="Arial"/>
                <w:sz w:val="20"/>
                <w:szCs w:val="20"/>
                <w:lang w:val="en-US"/>
              </w:rPr>
              <w:t xml:space="preserve"> 1758</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2</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Clupeonella</w:t>
            </w:r>
            <w:r w:rsidRPr="005A6D32">
              <w:rPr>
                <w:rFonts w:ascii="Arial" w:eastAsia="Calibri" w:hAnsi="Arial" w:cs="Arial"/>
                <w:i/>
                <w:sz w:val="20"/>
                <w:szCs w:val="20"/>
                <w:lang w:val="en-US"/>
              </w:rPr>
              <w:t xml:space="preserve"> </w:t>
            </w:r>
            <w:r w:rsidRPr="005A6D32">
              <w:rPr>
                <w:rFonts w:ascii="Arial" w:eastAsia="Calibri" w:hAnsi="Arial" w:cs="Arial"/>
                <w:i/>
                <w:spacing w:val="-1"/>
                <w:sz w:val="20"/>
                <w:szCs w:val="20"/>
                <w:lang w:val="en-US"/>
              </w:rPr>
              <w:t>cultriventris</w:t>
            </w:r>
            <w:r w:rsidRPr="005A6D32">
              <w:rPr>
                <w:rFonts w:ascii="Arial" w:eastAsia="Calibri" w:hAnsi="Arial" w:cs="Arial"/>
                <w:i/>
                <w:spacing w:val="1"/>
                <w:sz w:val="20"/>
                <w:szCs w:val="20"/>
                <w:lang w:val="en-US"/>
              </w:rPr>
              <w:t xml:space="preserve"> </w:t>
            </w:r>
            <w:r w:rsidRPr="005A6D32">
              <w:rPr>
                <w:rFonts w:ascii="Arial" w:eastAsia="Calibri" w:hAnsi="Arial" w:cs="Arial"/>
                <w:spacing w:val="-1"/>
                <w:sz w:val="20"/>
                <w:szCs w:val="20"/>
                <w:lang w:val="en-US"/>
              </w:rPr>
              <w:t>Nordmann,</w:t>
            </w:r>
            <w:r w:rsidRPr="005A6D32">
              <w:rPr>
                <w:rFonts w:ascii="Arial" w:eastAsia="Calibri" w:hAnsi="Arial" w:cs="Arial"/>
                <w:sz w:val="20"/>
                <w:szCs w:val="20"/>
                <w:lang w:val="en-US"/>
              </w:rPr>
              <w:t xml:space="preserve"> 1840</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3</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z w:val="20"/>
                <w:szCs w:val="20"/>
                <w:lang w:val="en-US"/>
              </w:rPr>
              <w:t>Alosa tanaica</w:t>
            </w:r>
            <w:r w:rsidRPr="005A6D32">
              <w:rPr>
                <w:rFonts w:ascii="Arial" w:eastAsia="Calibri" w:hAnsi="Arial" w:cs="Arial"/>
                <w:i/>
                <w:spacing w:val="-1"/>
                <w:sz w:val="20"/>
                <w:szCs w:val="20"/>
                <w:lang w:val="en-US"/>
              </w:rPr>
              <w:t xml:space="preserve"> </w:t>
            </w:r>
            <w:r w:rsidRPr="005A6D32">
              <w:rPr>
                <w:rFonts w:ascii="Arial" w:eastAsia="Calibri" w:hAnsi="Arial" w:cs="Arial"/>
                <w:spacing w:val="-1"/>
                <w:sz w:val="20"/>
                <w:szCs w:val="20"/>
                <w:lang w:val="en-US"/>
              </w:rPr>
              <w:t>(Grimm,</w:t>
            </w:r>
            <w:r w:rsidRPr="005A6D32">
              <w:rPr>
                <w:rFonts w:ascii="Arial" w:eastAsia="Calibri" w:hAnsi="Arial" w:cs="Arial"/>
                <w:sz w:val="20"/>
                <w:szCs w:val="20"/>
                <w:lang w:val="en-US"/>
              </w:rPr>
              <w:t xml:space="preserve"> 1901)</w:t>
            </w:r>
          </w:p>
        </w:tc>
      </w:tr>
      <w:tr w:rsidR="005A6D32" w:rsidRPr="005A6D32" w:rsidTr="00C1500C">
        <w:trPr>
          <w:trHeight w:hRule="exact" w:val="288"/>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9"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4</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9" w:lineRule="exact"/>
              <w:ind w:left="40"/>
              <w:rPr>
                <w:rFonts w:ascii="Arial" w:eastAsia="Times New Roman" w:hAnsi="Arial" w:cs="Arial"/>
                <w:sz w:val="20"/>
                <w:szCs w:val="20"/>
                <w:lang w:val="en-US"/>
              </w:rPr>
            </w:pPr>
            <w:r w:rsidRPr="005A6D32">
              <w:rPr>
                <w:rFonts w:ascii="Arial" w:eastAsia="Calibri" w:hAnsi="Arial" w:cs="Arial"/>
                <w:i/>
                <w:sz w:val="20"/>
                <w:szCs w:val="20"/>
                <w:lang w:val="en-US"/>
              </w:rPr>
              <w:t xml:space="preserve">Alosa </w:t>
            </w:r>
            <w:r w:rsidRPr="005A6D32">
              <w:rPr>
                <w:rFonts w:ascii="Arial" w:eastAsia="Calibri" w:hAnsi="Arial" w:cs="Arial"/>
                <w:i/>
                <w:spacing w:val="-1"/>
                <w:sz w:val="20"/>
                <w:szCs w:val="20"/>
                <w:lang w:val="en-US"/>
              </w:rPr>
              <w:t>immaculata</w:t>
            </w:r>
            <w:r w:rsidRPr="005A6D32">
              <w:rPr>
                <w:rFonts w:ascii="Arial" w:eastAsia="Calibri" w:hAnsi="Arial" w:cs="Arial"/>
                <w:i/>
                <w:sz w:val="20"/>
                <w:szCs w:val="20"/>
                <w:lang w:val="en-US"/>
              </w:rPr>
              <w:t xml:space="preserve"> </w:t>
            </w:r>
            <w:r w:rsidRPr="005A6D32">
              <w:rPr>
                <w:rFonts w:ascii="Arial" w:eastAsia="Calibri" w:hAnsi="Arial" w:cs="Arial"/>
                <w:spacing w:val="-1"/>
                <w:sz w:val="20"/>
                <w:szCs w:val="20"/>
                <w:lang w:val="en-US"/>
              </w:rPr>
              <w:t>Bennett,</w:t>
            </w:r>
            <w:r w:rsidRPr="005A6D32">
              <w:rPr>
                <w:rFonts w:ascii="Arial" w:eastAsia="Calibri" w:hAnsi="Arial" w:cs="Arial"/>
                <w:sz w:val="20"/>
                <w:szCs w:val="20"/>
                <w:lang w:val="en-US"/>
              </w:rPr>
              <w:t xml:space="preserve"> 1835</w:t>
            </w:r>
          </w:p>
        </w:tc>
      </w:tr>
      <w:tr w:rsidR="005A6D32" w:rsidRPr="005A6D32" w:rsidTr="00C1500C">
        <w:trPr>
          <w:trHeight w:hRule="exact" w:val="562"/>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before="7" w:after="0" w:line="260" w:lineRule="exact"/>
              <w:rPr>
                <w:rFonts w:ascii="Arial" w:eastAsia="Calibri" w:hAnsi="Arial" w:cs="Arial"/>
                <w:sz w:val="20"/>
                <w:szCs w:val="20"/>
                <w:lang w:val="en-US"/>
              </w:rPr>
            </w:pPr>
          </w:p>
          <w:p w:rsidR="005A6D32" w:rsidRPr="005A6D32" w:rsidRDefault="005A6D32" w:rsidP="005B5600">
            <w:pPr>
              <w:widowControl w:val="0"/>
              <w:spacing w:after="0" w:line="240" w:lineRule="auto"/>
              <w:ind w:left="166"/>
              <w:jc w:val="center"/>
              <w:rPr>
                <w:rFonts w:ascii="Arial" w:eastAsia="Times New Roman" w:hAnsi="Arial" w:cs="Arial"/>
                <w:sz w:val="20"/>
                <w:szCs w:val="20"/>
                <w:lang w:val="en-US"/>
              </w:rPr>
            </w:pPr>
            <w:r w:rsidRPr="005A6D32">
              <w:rPr>
                <w:rFonts w:ascii="Arial" w:eastAsia="Calibri" w:hAnsi="Arial" w:cs="Arial"/>
                <w:sz w:val="20"/>
                <w:szCs w:val="20"/>
                <w:lang w:val="en-US"/>
              </w:rPr>
              <w:t>5</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9E1901" w:rsidRDefault="005A6D32" w:rsidP="005B5600">
            <w:pPr>
              <w:widowControl w:val="0"/>
              <w:spacing w:after="0" w:line="267" w:lineRule="exact"/>
              <w:ind w:left="40"/>
              <w:rPr>
                <w:rFonts w:ascii="Arial" w:eastAsia="Times New Roman" w:hAnsi="Arial" w:cs="Arial"/>
                <w:sz w:val="20"/>
                <w:szCs w:val="20"/>
                <w:lang w:val="de-DE"/>
              </w:rPr>
            </w:pPr>
            <w:r w:rsidRPr="009E1901">
              <w:rPr>
                <w:rFonts w:ascii="Arial" w:eastAsia="Calibri" w:hAnsi="Arial" w:cs="Arial"/>
                <w:spacing w:val="-1"/>
                <w:sz w:val="20"/>
                <w:szCs w:val="20"/>
                <w:lang w:val="de-DE"/>
              </w:rPr>
              <w:t>Fam.</w:t>
            </w:r>
            <w:r w:rsidRPr="009E1901">
              <w:rPr>
                <w:rFonts w:ascii="Arial" w:eastAsia="Calibri" w:hAnsi="Arial" w:cs="Arial"/>
                <w:sz w:val="20"/>
                <w:szCs w:val="20"/>
                <w:lang w:val="de-DE"/>
              </w:rPr>
              <w:t xml:space="preserve"> </w:t>
            </w:r>
            <w:r w:rsidRPr="009E1901">
              <w:rPr>
                <w:rFonts w:ascii="Arial" w:eastAsia="Calibri" w:hAnsi="Arial" w:cs="Arial"/>
                <w:spacing w:val="-1"/>
                <w:sz w:val="20"/>
                <w:szCs w:val="20"/>
                <w:lang w:val="de-DE"/>
              </w:rPr>
              <w:t>Engraulidae</w:t>
            </w:r>
          </w:p>
          <w:p w:rsidR="005A6D32" w:rsidRPr="009E1901" w:rsidRDefault="005A6D32" w:rsidP="005B5600">
            <w:pPr>
              <w:widowControl w:val="0"/>
              <w:spacing w:after="0" w:line="240" w:lineRule="auto"/>
              <w:ind w:left="40"/>
              <w:rPr>
                <w:rFonts w:ascii="Arial" w:eastAsia="Times New Roman" w:hAnsi="Arial" w:cs="Arial"/>
                <w:sz w:val="20"/>
                <w:szCs w:val="20"/>
                <w:lang w:val="de-DE"/>
              </w:rPr>
            </w:pPr>
            <w:r w:rsidRPr="009E1901">
              <w:rPr>
                <w:rFonts w:ascii="Arial" w:eastAsia="Calibri" w:hAnsi="Arial" w:cs="Arial"/>
                <w:i/>
                <w:sz w:val="20"/>
                <w:szCs w:val="20"/>
                <w:lang w:val="de-DE"/>
              </w:rPr>
              <w:t xml:space="preserve">Engraulis </w:t>
            </w:r>
            <w:r w:rsidRPr="009E1901">
              <w:rPr>
                <w:rFonts w:ascii="Arial" w:eastAsia="Calibri" w:hAnsi="Arial" w:cs="Arial"/>
                <w:i/>
                <w:spacing w:val="-1"/>
                <w:sz w:val="20"/>
                <w:szCs w:val="20"/>
                <w:lang w:val="de-DE"/>
              </w:rPr>
              <w:t>encrasicolus</w:t>
            </w:r>
            <w:r w:rsidRPr="009E1901">
              <w:rPr>
                <w:rFonts w:ascii="Arial" w:eastAsia="Calibri" w:hAnsi="Arial" w:cs="Arial"/>
                <w:i/>
                <w:spacing w:val="3"/>
                <w:sz w:val="20"/>
                <w:szCs w:val="20"/>
                <w:lang w:val="de-DE"/>
              </w:rPr>
              <w:t xml:space="preserve"> </w:t>
            </w:r>
            <w:r w:rsidRPr="009E1901">
              <w:rPr>
                <w:rFonts w:ascii="Arial" w:eastAsia="Calibri" w:hAnsi="Arial" w:cs="Arial"/>
                <w:spacing w:val="-1"/>
                <w:sz w:val="20"/>
                <w:szCs w:val="20"/>
                <w:lang w:val="de-DE"/>
              </w:rPr>
              <w:t>Linnaeus</w:t>
            </w:r>
            <w:r w:rsidRPr="009E1901">
              <w:rPr>
                <w:rFonts w:ascii="Arial" w:eastAsia="Calibri" w:hAnsi="Arial" w:cs="Arial"/>
                <w:i/>
                <w:spacing w:val="-1"/>
                <w:sz w:val="20"/>
                <w:szCs w:val="20"/>
                <w:lang w:val="de-DE"/>
              </w:rPr>
              <w:t>,</w:t>
            </w:r>
            <w:r w:rsidRPr="009E1901">
              <w:rPr>
                <w:rFonts w:ascii="Arial" w:eastAsia="Calibri" w:hAnsi="Arial" w:cs="Arial"/>
                <w:i/>
                <w:sz w:val="20"/>
                <w:szCs w:val="20"/>
                <w:lang w:val="de-DE"/>
              </w:rPr>
              <w:t xml:space="preserve"> </w:t>
            </w:r>
            <w:r w:rsidRPr="009E1901">
              <w:rPr>
                <w:rFonts w:ascii="Arial" w:eastAsia="Calibri" w:hAnsi="Arial" w:cs="Arial"/>
                <w:sz w:val="20"/>
                <w:szCs w:val="20"/>
                <w:lang w:val="de-DE"/>
              </w:rPr>
              <w:t>1758</w:t>
            </w:r>
          </w:p>
        </w:tc>
      </w:tr>
      <w:tr w:rsidR="005A6D32" w:rsidRPr="005A6D32" w:rsidTr="00C1500C">
        <w:trPr>
          <w:trHeight w:hRule="exact" w:val="562"/>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9E1901" w:rsidRDefault="005A6D32" w:rsidP="005B5600">
            <w:pPr>
              <w:widowControl w:val="0"/>
              <w:spacing w:before="7" w:after="0" w:line="260" w:lineRule="exact"/>
              <w:rPr>
                <w:rFonts w:ascii="Arial" w:eastAsia="Calibri" w:hAnsi="Arial" w:cs="Arial"/>
                <w:sz w:val="20"/>
                <w:szCs w:val="20"/>
                <w:lang w:val="de-DE"/>
              </w:rPr>
            </w:pPr>
          </w:p>
          <w:p w:rsidR="005A6D32" w:rsidRPr="005A6D32" w:rsidRDefault="005A6D32" w:rsidP="005B5600">
            <w:pPr>
              <w:widowControl w:val="0"/>
              <w:spacing w:after="0" w:line="240" w:lineRule="auto"/>
              <w:ind w:left="166"/>
              <w:jc w:val="center"/>
              <w:rPr>
                <w:rFonts w:ascii="Arial" w:eastAsia="Times New Roman" w:hAnsi="Arial" w:cs="Arial"/>
                <w:sz w:val="20"/>
                <w:szCs w:val="20"/>
                <w:lang w:val="en-US"/>
              </w:rPr>
            </w:pPr>
            <w:r w:rsidRPr="005A6D32">
              <w:rPr>
                <w:rFonts w:ascii="Arial" w:eastAsia="Calibri" w:hAnsi="Arial" w:cs="Arial"/>
                <w:sz w:val="20"/>
                <w:szCs w:val="20"/>
                <w:lang w:val="en-US"/>
              </w:rPr>
              <w:t>6</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spacing w:val="-1"/>
                <w:sz w:val="20"/>
                <w:szCs w:val="20"/>
                <w:lang w:val="en-US"/>
              </w:rPr>
              <w:t>Fam.</w:t>
            </w:r>
            <w:r w:rsidRPr="005A6D32">
              <w:rPr>
                <w:rFonts w:ascii="Arial" w:eastAsia="Calibri" w:hAnsi="Arial" w:cs="Arial"/>
                <w:sz w:val="20"/>
                <w:szCs w:val="20"/>
                <w:lang w:val="en-US"/>
              </w:rPr>
              <w:t xml:space="preserve"> Salmonidae</w:t>
            </w:r>
          </w:p>
          <w:p w:rsidR="005A6D32" w:rsidRPr="005A6D32" w:rsidRDefault="005A6D32" w:rsidP="005B5600">
            <w:pPr>
              <w:widowControl w:val="0"/>
              <w:spacing w:after="0" w:line="240" w:lineRule="auto"/>
              <w:ind w:left="40"/>
              <w:rPr>
                <w:rFonts w:ascii="Arial" w:eastAsia="Times New Roman" w:hAnsi="Arial" w:cs="Arial"/>
                <w:sz w:val="20"/>
                <w:szCs w:val="20"/>
                <w:lang w:val="en-US"/>
              </w:rPr>
            </w:pPr>
            <w:r w:rsidRPr="005A6D32">
              <w:rPr>
                <w:rFonts w:ascii="Arial" w:eastAsia="Calibri" w:hAnsi="Arial" w:cs="Arial"/>
                <w:i/>
                <w:sz w:val="20"/>
                <w:szCs w:val="20"/>
                <w:lang w:val="en-US"/>
              </w:rPr>
              <w:t>Salmo labrax</w:t>
            </w:r>
            <w:r w:rsidRPr="005A6D32">
              <w:rPr>
                <w:rFonts w:ascii="Arial" w:eastAsia="Calibri" w:hAnsi="Arial" w:cs="Arial"/>
                <w:i/>
                <w:spacing w:val="-1"/>
                <w:sz w:val="20"/>
                <w:szCs w:val="20"/>
                <w:lang w:val="en-US"/>
              </w:rPr>
              <w:t xml:space="preserve"> </w:t>
            </w:r>
            <w:r w:rsidRPr="005A6D32">
              <w:rPr>
                <w:rFonts w:ascii="Arial" w:eastAsia="Calibri" w:hAnsi="Arial" w:cs="Arial"/>
                <w:spacing w:val="-1"/>
                <w:sz w:val="20"/>
                <w:szCs w:val="20"/>
                <w:lang w:val="en-US"/>
              </w:rPr>
              <w:t>Pallas,</w:t>
            </w:r>
            <w:r w:rsidRPr="005A6D32">
              <w:rPr>
                <w:rFonts w:ascii="Arial" w:eastAsia="Calibri" w:hAnsi="Arial" w:cs="Arial"/>
                <w:sz w:val="20"/>
                <w:szCs w:val="20"/>
                <w:lang w:val="en-US"/>
              </w:rPr>
              <w:t xml:space="preserve"> 1814</w:t>
            </w:r>
          </w:p>
        </w:tc>
      </w:tr>
      <w:tr w:rsidR="005A6D32" w:rsidRPr="005A6D32" w:rsidTr="00C1500C">
        <w:trPr>
          <w:trHeight w:hRule="exact" w:val="286"/>
        </w:trPr>
        <w:tc>
          <w:tcPr>
            <w:tcW w:w="5670" w:type="dxa"/>
            <w:gridSpan w:val="5"/>
            <w:tcBorders>
              <w:top w:val="single" w:sz="5" w:space="0" w:color="000000"/>
              <w:left w:val="single" w:sz="5" w:space="0" w:color="000000"/>
              <w:bottom w:val="single" w:sz="5" w:space="0" w:color="000000"/>
              <w:right w:val="single" w:sz="5" w:space="0" w:color="000000"/>
            </w:tcBorders>
            <w:shd w:val="clear" w:color="auto" w:fill="BCD5ED"/>
          </w:tcPr>
          <w:p w:rsidR="005A6D32" w:rsidRPr="005A6D32" w:rsidRDefault="005A6D32" w:rsidP="005B5600">
            <w:pPr>
              <w:widowControl w:val="0"/>
              <w:spacing w:after="0" w:line="272" w:lineRule="exact"/>
              <w:ind w:left="39"/>
              <w:rPr>
                <w:rFonts w:ascii="Arial" w:eastAsia="Times New Roman" w:hAnsi="Arial" w:cs="Arial"/>
                <w:sz w:val="20"/>
                <w:szCs w:val="20"/>
                <w:lang w:val="en-US"/>
              </w:rPr>
            </w:pPr>
            <w:r w:rsidRPr="005A6D32">
              <w:rPr>
                <w:rFonts w:ascii="Arial" w:eastAsia="Calibri" w:hAnsi="Arial" w:cs="Arial"/>
                <w:b/>
                <w:sz w:val="20"/>
                <w:szCs w:val="20"/>
                <w:lang w:val="en-US"/>
              </w:rPr>
              <w:t>Ordinul</w:t>
            </w:r>
            <w:r w:rsidRPr="005A6D32">
              <w:rPr>
                <w:rFonts w:ascii="Arial" w:eastAsia="Calibri" w:hAnsi="Arial" w:cs="Arial"/>
                <w:b/>
                <w:spacing w:val="-14"/>
                <w:sz w:val="20"/>
                <w:szCs w:val="20"/>
                <w:lang w:val="en-US"/>
              </w:rPr>
              <w:t xml:space="preserve"> </w:t>
            </w:r>
            <w:r w:rsidRPr="005A6D32">
              <w:rPr>
                <w:rFonts w:ascii="Arial" w:eastAsia="Calibri" w:hAnsi="Arial" w:cs="Arial"/>
                <w:b/>
                <w:spacing w:val="-1"/>
                <w:sz w:val="20"/>
                <w:szCs w:val="20"/>
                <w:lang w:val="en-US"/>
              </w:rPr>
              <w:t>Anguilliformes</w:t>
            </w:r>
          </w:p>
        </w:tc>
      </w:tr>
      <w:tr w:rsidR="005A6D32" w:rsidRPr="005A6D32" w:rsidTr="00C1500C">
        <w:trPr>
          <w:trHeight w:hRule="exact" w:val="562"/>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1</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279F0" w:rsidRDefault="005A6D32" w:rsidP="005B5600">
            <w:pPr>
              <w:widowControl w:val="0"/>
              <w:spacing w:after="0" w:line="267" w:lineRule="exact"/>
              <w:ind w:left="40"/>
              <w:rPr>
                <w:rFonts w:ascii="Arial" w:eastAsia="Times New Roman" w:hAnsi="Arial" w:cs="Arial"/>
                <w:sz w:val="20"/>
                <w:szCs w:val="20"/>
                <w:lang w:val="sv-SE"/>
              </w:rPr>
            </w:pPr>
            <w:r w:rsidRPr="005279F0">
              <w:rPr>
                <w:rFonts w:ascii="Arial" w:eastAsia="Calibri" w:hAnsi="Arial" w:cs="Arial"/>
                <w:spacing w:val="-1"/>
                <w:sz w:val="20"/>
                <w:szCs w:val="20"/>
                <w:lang w:val="sv-SE"/>
              </w:rPr>
              <w:t>Fam.</w:t>
            </w:r>
            <w:r w:rsidRPr="005279F0">
              <w:rPr>
                <w:rFonts w:ascii="Arial" w:eastAsia="Calibri" w:hAnsi="Arial" w:cs="Arial"/>
                <w:spacing w:val="-12"/>
                <w:sz w:val="20"/>
                <w:szCs w:val="20"/>
                <w:lang w:val="sv-SE"/>
              </w:rPr>
              <w:t xml:space="preserve"> </w:t>
            </w:r>
            <w:r w:rsidRPr="005279F0">
              <w:rPr>
                <w:rFonts w:ascii="Arial" w:eastAsia="Calibri" w:hAnsi="Arial" w:cs="Arial"/>
                <w:spacing w:val="-1"/>
                <w:sz w:val="20"/>
                <w:szCs w:val="20"/>
                <w:lang w:val="sv-SE"/>
              </w:rPr>
              <w:t>Anguillidae</w:t>
            </w:r>
          </w:p>
          <w:p w:rsidR="005A6D32" w:rsidRPr="005279F0" w:rsidRDefault="005A6D32" w:rsidP="005B5600">
            <w:pPr>
              <w:widowControl w:val="0"/>
              <w:spacing w:after="0" w:line="240" w:lineRule="auto"/>
              <w:ind w:left="40"/>
              <w:rPr>
                <w:rFonts w:ascii="Arial" w:eastAsia="Times New Roman" w:hAnsi="Arial" w:cs="Arial"/>
                <w:sz w:val="20"/>
                <w:szCs w:val="20"/>
                <w:lang w:val="sv-SE"/>
              </w:rPr>
            </w:pPr>
            <w:r w:rsidRPr="005279F0">
              <w:rPr>
                <w:rFonts w:ascii="Arial" w:eastAsia="Calibri" w:hAnsi="Arial" w:cs="Arial"/>
                <w:i/>
                <w:sz w:val="20"/>
                <w:szCs w:val="20"/>
                <w:lang w:val="sv-SE"/>
              </w:rPr>
              <w:t xml:space="preserve">Anguilla anguilla </w:t>
            </w:r>
            <w:r w:rsidRPr="005279F0">
              <w:rPr>
                <w:rFonts w:ascii="Arial" w:eastAsia="Calibri" w:hAnsi="Arial" w:cs="Arial"/>
                <w:spacing w:val="-1"/>
                <w:sz w:val="20"/>
                <w:szCs w:val="20"/>
                <w:lang w:val="sv-SE"/>
              </w:rPr>
              <w:t>Linnaeus,</w:t>
            </w:r>
            <w:r w:rsidRPr="005279F0">
              <w:rPr>
                <w:rFonts w:ascii="Arial" w:eastAsia="Calibri" w:hAnsi="Arial" w:cs="Arial"/>
                <w:sz w:val="20"/>
                <w:szCs w:val="20"/>
                <w:lang w:val="sv-SE"/>
              </w:rPr>
              <w:t xml:space="preserve"> 1758</w:t>
            </w:r>
          </w:p>
        </w:tc>
      </w:tr>
      <w:tr w:rsidR="005A6D32" w:rsidRPr="005A6D32" w:rsidTr="00C1500C">
        <w:trPr>
          <w:trHeight w:hRule="exact" w:val="286"/>
        </w:trPr>
        <w:tc>
          <w:tcPr>
            <w:tcW w:w="5670" w:type="dxa"/>
            <w:gridSpan w:val="5"/>
            <w:tcBorders>
              <w:top w:val="single" w:sz="5" w:space="0" w:color="000000"/>
              <w:left w:val="single" w:sz="5" w:space="0" w:color="000000"/>
              <w:bottom w:val="single" w:sz="5" w:space="0" w:color="000000"/>
              <w:right w:val="single" w:sz="5" w:space="0" w:color="000000"/>
            </w:tcBorders>
            <w:shd w:val="clear" w:color="auto" w:fill="BCD5ED"/>
          </w:tcPr>
          <w:p w:rsidR="005A6D32" w:rsidRPr="005A6D32" w:rsidRDefault="005A6D32" w:rsidP="005B5600">
            <w:pPr>
              <w:widowControl w:val="0"/>
              <w:spacing w:after="0" w:line="272" w:lineRule="exact"/>
              <w:ind w:left="39"/>
              <w:rPr>
                <w:rFonts w:ascii="Arial" w:eastAsia="Times New Roman" w:hAnsi="Arial" w:cs="Arial"/>
                <w:sz w:val="20"/>
                <w:szCs w:val="20"/>
                <w:lang w:val="en-US"/>
              </w:rPr>
            </w:pPr>
            <w:r w:rsidRPr="005A6D32">
              <w:rPr>
                <w:rFonts w:ascii="Arial" w:eastAsia="Calibri" w:hAnsi="Arial" w:cs="Arial"/>
                <w:b/>
                <w:sz w:val="20"/>
                <w:szCs w:val="20"/>
                <w:lang w:val="en-US"/>
              </w:rPr>
              <w:t>Ordinul</w:t>
            </w:r>
            <w:r w:rsidRPr="005A6D32">
              <w:rPr>
                <w:rFonts w:ascii="Arial" w:eastAsia="Calibri" w:hAnsi="Arial" w:cs="Arial"/>
                <w:b/>
                <w:spacing w:val="-2"/>
                <w:sz w:val="20"/>
                <w:szCs w:val="20"/>
                <w:lang w:val="en-US"/>
              </w:rPr>
              <w:t xml:space="preserve"> </w:t>
            </w:r>
            <w:r w:rsidRPr="005A6D32">
              <w:rPr>
                <w:rFonts w:ascii="Arial" w:eastAsia="Calibri" w:hAnsi="Arial" w:cs="Arial"/>
                <w:b/>
                <w:spacing w:val="-1"/>
                <w:sz w:val="20"/>
                <w:szCs w:val="20"/>
                <w:lang w:val="en-US"/>
              </w:rPr>
              <w:t>Beloniformes</w:t>
            </w:r>
          </w:p>
        </w:tc>
      </w:tr>
      <w:tr w:rsidR="005A6D32" w:rsidRPr="005A6D32" w:rsidTr="00C1500C">
        <w:trPr>
          <w:trHeight w:hRule="exact" w:val="562"/>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9"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1</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8" w:lineRule="exact"/>
              <w:ind w:left="40"/>
              <w:rPr>
                <w:rFonts w:ascii="Arial" w:eastAsia="Times New Roman" w:hAnsi="Arial" w:cs="Arial"/>
                <w:sz w:val="20"/>
                <w:szCs w:val="20"/>
                <w:lang w:val="en-US"/>
              </w:rPr>
            </w:pPr>
            <w:r w:rsidRPr="005A6D32">
              <w:rPr>
                <w:rFonts w:ascii="Arial" w:eastAsia="Calibri" w:hAnsi="Arial" w:cs="Arial"/>
                <w:spacing w:val="-1"/>
                <w:sz w:val="20"/>
                <w:szCs w:val="20"/>
                <w:lang w:val="en-US"/>
              </w:rPr>
              <w:t>Fam.</w:t>
            </w:r>
            <w:r w:rsidRPr="005A6D32">
              <w:rPr>
                <w:rFonts w:ascii="Arial" w:eastAsia="Calibri" w:hAnsi="Arial" w:cs="Arial"/>
                <w:spacing w:val="2"/>
                <w:sz w:val="20"/>
                <w:szCs w:val="20"/>
                <w:lang w:val="en-US"/>
              </w:rPr>
              <w:t xml:space="preserve"> </w:t>
            </w:r>
            <w:r w:rsidRPr="005A6D32">
              <w:rPr>
                <w:rFonts w:ascii="Arial" w:eastAsia="Calibri" w:hAnsi="Arial" w:cs="Arial"/>
                <w:spacing w:val="-1"/>
                <w:sz w:val="20"/>
                <w:szCs w:val="20"/>
                <w:lang w:val="en-US"/>
              </w:rPr>
              <w:t>Belonidae</w:t>
            </w:r>
          </w:p>
          <w:p w:rsidR="005A6D32" w:rsidRPr="005A6D32" w:rsidRDefault="005A6D32" w:rsidP="005B5600">
            <w:pPr>
              <w:widowControl w:val="0"/>
              <w:spacing w:after="0" w:line="275" w:lineRule="exact"/>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Belone</w:t>
            </w:r>
            <w:r w:rsidRPr="005A6D32">
              <w:rPr>
                <w:rFonts w:ascii="Arial" w:eastAsia="Calibri" w:hAnsi="Arial" w:cs="Arial"/>
                <w:i/>
                <w:sz w:val="20"/>
                <w:szCs w:val="20"/>
                <w:lang w:val="en-US"/>
              </w:rPr>
              <w:t xml:space="preserve"> </w:t>
            </w:r>
            <w:r w:rsidRPr="005A6D32">
              <w:rPr>
                <w:rFonts w:ascii="Arial" w:eastAsia="Calibri" w:hAnsi="Arial" w:cs="Arial"/>
                <w:i/>
                <w:spacing w:val="-1"/>
                <w:sz w:val="20"/>
                <w:szCs w:val="20"/>
                <w:lang w:val="en-US"/>
              </w:rPr>
              <w:t>belone</w:t>
            </w:r>
            <w:r w:rsidRPr="005A6D32">
              <w:rPr>
                <w:rFonts w:ascii="Arial" w:eastAsia="Calibri" w:hAnsi="Arial" w:cs="Arial"/>
                <w:i/>
                <w:spacing w:val="1"/>
                <w:sz w:val="20"/>
                <w:szCs w:val="20"/>
                <w:lang w:val="en-US"/>
              </w:rPr>
              <w:t xml:space="preserve"> </w:t>
            </w:r>
            <w:r w:rsidRPr="005A6D32">
              <w:rPr>
                <w:rFonts w:ascii="Arial" w:eastAsia="Calibri" w:hAnsi="Arial" w:cs="Arial"/>
                <w:spacing w:val="-1"/>
                <w:sz w:val="20"/>
                <w:szCs w:val="20"/>
                <w:lang w:val="en-US"/>
              </w:rPr>
              <w:t>(Linnaeus,</w:t>
            </w:r>
            <w:r w:rsidRPr="005A6D32">
              <w:rPr>
                <w:rFonts w:ascii="Arial" w:eastAsia="Calibri" w:hAnsi="Arial" w:cs="Arial"/>
                <w:spacing w:val="2"/>
                <w:sz w:val="20"/>
                <w:szCs w:val="20"/>
                <w:lang w:val="en-US"/>
              </w:rPr>
              <w:t xml:space="preserve"> </w:t>
            </w:r>
            <w:r w:rsidRPr="005A6D32">
              <w:rPr>
                <w:rFonts w:ascii="Arial" w:eastAsia="Calibri" w:hAnsi="Arial" w:cs="Arial"/>
                <w:sz w:val="20"/>
                <w:szCs w:val="20"/>
                <w:lang w:val="en-US"/>
              </w:rPr>
              <w:t>1761)</w:t>
            </w:r>
          </w:p>
        </w:tc>
      </w:tr>
      <w:tr w:rsidR="005A6D32" w:rsidRPr="005A6D32" w:rsidTr="00C1500C">
        <w:trPr>
          <w:trHeight w:hRule="exact" w:val="287"/>
        </w:trPr>
        <w:tc>
          <w:tcPr>
            <w:tcW w:w="5670" w:type="dxa"/>
            <w:gridSpan w:val="5"/>
            <w:tcBorders>
              <w:top w:val="single" w:sz="5" w:space="0" w:color="000000"/>
              <w:left w:val="single" w:sz="5" w:space="0" w:color="000000"/>
              <w:bottom w:val="single" w:sz="5" w:space="0" w:color="000000"/>
              <w:right w:val="single" w:sz="5" w:space="0" w:color="000000"/>
            </w:tcBorders>
            <w:shd w:val="clear" w:color="auto" w:fill="BCD5ED"/>
          </w:tcPr>
          <w:p w:rsidR="005A6D32" w:rsidRPr="005A6D32" w:rsidRDefault="005A6D32" w:rsidP="005B5600">
            <w:pPr>
              <w:widowControl w:val="0"/>
              <w:spacing w:after="0" w:line="273" w:lineRule="exact"/>
              <w:ind w:left="39"/>
              <w:rPr>
                <w:rFonts w:ascii="Arial" w:eastAsia="Times New Roman" w:hAnsi="Arial" w:cs="Arial"/>
                <w:sz w:val="20"/>
                <w:szCs w:val="20"/>
                <w:lang w:val="en-US"/>
              </w:rPr>
            </w:pPr>
            <w:r w:rsidRPr="005A6D32">
              <w:rPr>
                <w:rFonts w:ascii="Arial" w:eastAsia="Calibri" w:hAnsi="Arial" w:cs="Arial"/>
                <w:b/>
                <w:sz w:val="20"/>
                <w:szCs w:val="20"/>
                <w:lang w:val="en-US"/>
              </w:rPr>
              <w:t>Ordinul</w:t>
            </w:r>
            <w:r w:rsidRPr="005A6D32">
              <w:rPr>
                <w:rFonts w:ascii="Arial" w:eastAsia="Calibri" w:hAnsi="Arial" w:cs="Arial"/>
                <w:b/>
                <w:spacing w:val="-14"/>
                <w:sz w:val="20"/>
                <w:szCs w:val="20"/>
                <w:lang w:val="en-US"/>
              </w:rPr>
              <w:t xml:space="preserve"> </w:t>
            </w:r>
            <w:r w:rsidRPr="005A6D32">
              <w:rPr>
                <w:rFonts w:ascii="Arial" w:eastAsia="Calibri" w:hAnsi="Arial" w:cs="Arial"/>
                <w:b/>
                <w:spacing w:val="-1"/>
                <w:sz w:val="20"/>
                <w:szCs w:val="20"/>
                <w:lang w:val="en-US"/>
              </w:rPr>
              <w:t>Atheriniformes</w:t>
            </w:r>
          </w:p>
        </w:tc>
      </w:tr>
      <w:tr w:rsidR="005A6D32" w:rsidRPr="005A6D32" w:rsidTr="00C1500C">
        <w:trPr>
          <w:trHeight w:hRule="exact" w:val="571"/>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1</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spacing w:val="-1"/>
                <w:sz w:val="20"/>
                <w:szCs w:val="20"/>
                <w:lang w:val="en-US"/>
              </w:rPr>
              <w:t>Fam.</w:t>
            </w:r>
            <w:r w:rsidRPr="005A6D32">
              <w:rPr>
                <w:rFonts w:ascii="Arial" w:eastAsia="Calibri" w:hAnsi="Arial" w:cs="Arial"/>
                <w:spacing w:val="-12"/>
                <w:sz w:val="20"/>
                <w:szCs w:val="20"/>
                <w:lang w:val="en-US"/>
              </w:rPr>
              <w:t xml:space="preserve"> </w:t>
            </w:r>
            <w:r w:rsidRPr="005A6D32">
              <w:rPr>
                <w:rFonts w:ascii="Arial" w:eastAsia="Calibri" w:hAnsi="Arial" w:cs="Arial"/>
                <w:spacing w:val="-1"/>
                <w:sz w:val="20"/>
                <w:szCs w:val="20"/>
                <w:lang w:val="en-US"/>
              </w:rPr>
              <w:t>Atherinidae</w:t>
            </w:r>
          </w:p>
          <w:p w:rsidR="005A6D32" w:rsidRPr="005A6D32" w:rsidRDefault="005A6D32" w:rsidP="005B5600">
            <w:pPr>
              <w:widowControl w:val="0"/>
              <w:spacing w:after="0" w:line="240" w:lineRule="auto"/>
              <w:ind w:left="40"/>
              <w:rPr>
                <w:rFonts w:ascii="Arial" w:eastAsia="Times New Roman" w:hAnsi="Arial" w:cs="Arial"/>
                <w:sz w:val="20"/>
                <w:szCs w:val="20"/>
                <w:lang w:val="en-US"/>
              </w:rPr>
            </w:pPr>
            <w:r w:rsidRPr="005A6D32">
              <w:rPr>
                <w:rFonts w:ascii="Arial" w:eastAsia="Calibri" w:hAnsi="Arial" w:cs="Arial"/>
                <w:i/>
                <w:sz w:val="20"/>
                <w:szCs w:val="20"/>
                <w:lang w:val="en-US"/>
              </w:rPr>
              <w:t xml:space="preserve">Atherina </w:t>
            </w:r>
            <w:r w:rsidRPr="005A6D32">
              <w:rPr>
                <w:rFonts w:ascii="Arial" w:eastAsia="Calibri" w:hAnsi="Arial" w:cs="Arial"/>
                <w:i/>
                <w:spacing w:val="-1"/>
                <w:sz w:val="20"/>
                <w:szCs w:val="20"/>
                <w:lang w:val="en-US"/>
              </w:rPr>
              <w:t>boyeri</w:t>
            </w:r>
            <w:r w:rsidRPr="005A6D32">
              <w:rPr>
                <w:rFonts w:ascii="Arial" w:eastAsia="Calibri" w:hAnsi="Arial" w:cs="Arial"/>
                <w:i/>
                <w:sz w:val="20"/>
                <w:szCs w:val="20"/>
                <w:lang w:val="en-US"/>
              </w:rPr>
              <w:t xml:space="preserve"> </w:t>
            </w:r>
            <w:r w:rsidRPr="005A6D32">
              <w:rPr>
                <w:rFonts w:ascii="Arial" w:eastAsia="Calibri" w:hAnsi="Arial" w:cs="Arial"/>
                <w:sz w:val="20"/>
                <w:szCs w:val="20"/>
                <w:lang w:val="en-US"/>
              </w:rPr>
              <w:t>(Risso, 1810)</w:t>
            </w:r>
          </w:p>
        </w:tc>
      </w:tr>
      <w:tr w:rsidR="005A6D32" w:rsidRPr="005A6D32" w:rsidTr="00C1500C">
        <w:trPr>
          <w:trHeight w:hRule="exact" w:val="286"/>
        </w:trPr>
        <w:tc>
          <w:tcPr>
            <w:tcW w:w="5670" w:type="dxa"/>
            <w:gridSpan w:val="5"/>
            <w:tcBorders>
              <w:top w:val="single" w:sz="5" w:space="0" w:color="000000"/>
              <w:left w:val="single" w:sz="5" w:space="0" w:color="000000"/>
              <w:bottom w:val="single" w:sz="5" w:space="0" w:color="000000"/>
              <w:right w:val="single" w:sz="5" w:space="0" w:color="000000"/>
            </w:tcBorders>
            <w:shd w:val="clear" w:color="auto" w:fill="BCD5ED"/>
          </w:tcPr>
          <w:p w:rsidR="005A6D32" w:rsidRPr="005A6D32" w:rsidRDefault="005A6D32" w:rsidP="005B5600">
            <w:pPr>
              <w:widowControl w:val="0"/>
              <w:spacing w:after="0" w:line="272" w:lineRule="exact"/>
              <w:ind w:left="39"/>
              <w:rPr>
                <w:rFonts w:ascii="Arial" w:eastAsia="Times New Roman" w:hAnsi="Arial" w:cs="Arial"/>
                <w:sz w:val="20"/>
                <w:szCs w:val="20"/>
                <w:lang w:val="en-US"/>
              </w:rPr>
            </w:pPr>
            <w:r w:rsidRPr="005A6D32">
              <w:rPr>
                <w:rFonts w:ascii="Arial" w:eastAsia="Calibri" w:hAnsi="Arial" w:cs="Arial"/>
                <w:b/>
                <w:sz w:val="20"/>
                <w:szCs w:val="20"/>
                <w:lang w:val="en-US"/>
              </w:rPr>
              <w:t xml:space="preserve">Ordinul </w:t>
            </w:r>
            <w:r w:rsidRPr="005A6D32">
              <w:rPr>
                <w:rFonts w:ascii="Arial" w:eastAsia="Calibri" w:hAnsi="Arial" w:cs="Arial"/>
                <w:b/>
                <w:spacing w:val="-1"/>
                <w:sz w:val="20"/>
                <w:szCs w:val="20"/>
                <w:lang w:val="en-US"/>
              </w:rPr>
              <w:t>Gasterosteiformes</w:t>
            </w:r>
          </w:p>
        </w:tc>
      </w:tr>
      <w:tr w:rsidR="005A6D32" w:rsidRPr="005A6D32" w:rsidTr="00C1500C">
        <w:trPr>
          <w:trHeight w:hRule="exact" w:val="562"/>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1</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9E1901" w:rsidRDefault="005A6D32" w:rsidP="005B5600">
            <w:pPr>
              <w:widowControl w:val="0"/>
              <w:spacing w:after="0" w:line="267" w:lineRule="exact"/>
              <w:ind w:left="40"/>
              <w:rPr>
                <w:rFonts w:ascii="Arial" w:eastAsia="Times New Roman" w:hAnsi="Arial" w:cs="Arial"/>
                <w:sz w:val="20"/>
                <w:szCs w:val="20"/>
                <w:lang w:val="de-DE"/>
              </w:rPr>
            </w:pPr>
            <w:r w:rsidRPr="009E1901">
              <w:rPr>
                <w:rFonts w:ascii="Arial" w:eastAsia="Calibri" w:hAnsi="Arial" w:cs="Arial"/>
                <w:spacing w:val="-1"/>
                <w:sz w:val="20"/>
                <w:szCs w:val="20"/>
                <w:lang w:val="de-DE"/>
              </w:rPr>
              <w:t>Fam.</w:t>
            </w:r>
            <w:r w:rsidRPr="009E1901">
              <w:rPr>
                <w:rFonts w:ascii="Arial" w:eastAsia="Calibri" w:hAnsi="Arial" w:cs="Arial"/>
                <w:sz w:val="20"/>
                <w:szCs w:val="20"/>
                <w:lang w:val="de-DE"/>
              </w:rPr>
              <w:t xml:space="preserve"> </w:t>
            </w:r>
            <w:r w:rsidRPr="009E1901">
              <w:rPr>
                <w:rFonts w:ascii="Arial" w:eastAsia="Calibri" w:hAnsi="Arial" w:cs="Arial"/>
                <w:spacing w:val="-1"/>
                <w:sz w:val="20"/>
                <w:szCs w:val="20"/>
                <w:lang w:val="de-DE"/>
              </w:rPr>
              <w:t>Gasterosteidae</w:t>
            </w:r>
          </w:p>
          <w:p w:rsidR="005A6D32" w:rsidRPr="009E1901" w:rsidRDefault="005A6D32" w:rsidP="005B5600">
            <w:pPr>
              <w:widowControl w:val="0"/>
              <w:spacing w:after="0" w:line="240" w:lineRule="auto"/>
              <w:ind w:left="40"/>
              <w:rPr>
                <w:rFonts w:ascii="Arial" w:eastAsia="Times New Roman" w:hAnsi="Arial" w:cs="Arial"/>
                <w:sz w:val="20"/>
                <w:szCs w:val="20"/>
                <w:lang w:val="de-DE"/>
              </w:rPr>
            </w:pPr>
            <w:r w:rsidRPr="009E1901">
              <w:rPr>
                <w:rFonts w:ascii="Arial" w:eastAsia="Calibri" w:hAnsi="Arial" w:cs="Arial"/>
                <w:i/>
                <w:sz w:val="20"/>
                <w:szCs w:val="20"/>
                <w:lang w:val="de-DE"/>
              </w:rPr>
              <w:t xml:space="preserve">Pungitius </w:t>
            </w:r>
            <w:r w:rsidRPr="009E1901">
              <w:rPr>
                <w:rFonts w:ascii="Arial" w:eastAsia="Calibri" w:hAnsi="Arial" w:cs="Arial"/>
                <w:i/>
                <w:spacing w:val="-1"/>
                <w:sz w:val="20"/>
                <w:szCs w:val="20"/>
                <w:lang w:val="de-DE"/>
              </w:rPr>
              <w:t>platigaster</w:t>
            </w:r>
            <w:r w:rsidRPr="009E1901">
              <w:rPr>
                <w:rFonts w:ascii="Arial" w:eastAsia="Calibri" w:hAnsi="Arial" w:cs="Arial"/>
                <w:i/>
                <w:sz w:val="20"/>
                <w:szCs w:val="20"/>
                <w:lang w:val="de-DE"/>
              </w:rPr>
              <w:t xml:space="preserve"> </w:t>
            </w:r>
            <w:r w:rsidRPr="009E1901">
              <w:rPr>
                <w:rFonts w:ascii="Arial" w:eastAsia="Calibri" w:hAnsi="Arial" w:cs="Arial"/>
                <w:spacing w:val="-2"/>
                <w:sz w:val="20"/>
                <w:szCs w:val="20"/>
                <w:lang w:val="de-DE"/>
              </w:rPr>
              <w:t>Kessler,</w:t>
            </w:r>
            <w:r w:rsidRPr="009E1901">
              <w:rPr>
                <w:rFonts w:ascii="Arial" w:eastAsia="Calibri" w:hAnsi="Arial" w:cs="Arial"/>
                <w:sz w:val="20"/>
                <w:szCs w:val="20"/>
                <w:lang w:val="de-DE"/>
              </w:rPr>
              <w:t xml:space="preserve"> 1859</w:t>
            </w:r>
          </w:p>
        </w:tc>
      </w:tr>
      <w:tr w:rsidR="005A6D32" w:rsidRPr="005A6D32" w:rsidTr="00C1500C">
        <w:trPr>
          <w:trHeight w:hRule="exact" w:val="287"/>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2</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Gasterosteus</w:t>
            </w:r>
            <w:r w:rsidRPr="005A6D32">
              <w:rPr>
                <w:rFonts w:ascii="Arial" w:eastAsia="Calibri" w:hAnsi="Arial" w:cs="Arial"/>
                <w:i/>
                <w:sz w:val="20"/>
                <w:szCs w:val="20"/>
                <w:lang w:val="en-US"/>
              </w:rPr>
              <w:t xml:space="preserve"> </w:t>
            </w:r>
            <w:r w:rsidRPr="005A6D32">
              <w:rPr>
                <w:rFonts w:ascii="Arial" w:eastAsia="Calibri" w:hAnsi="Arial" w:cs="Arial"/>
                <w:i/>
                <w:spacing w:val="-1"/>
                <w:sz w:val="20"/>
                <w:szCs w:val="20"/>
                <w:lang w:val="en-US"/>
              </w:rPr>
              <w:t>aculeatus,</w:t>
            </w:r>
            <w:r w:rsidRPr="005A6D32">
              <w:rPr>
                <w:rFonts w:ascii="Arial" w:eastAsia="Calibri" w:hAnsi="Arial" w:cs="Arial"/>
                <w:i/>
                <w:spacing w:val="3"/>
                <w:sz w:val="20"/>
                <w:szCs w:val="20"/>
                <w:lang w:val="en-US"/>
              </w:rPr>
              <w:t xml:space="preserve"> </w:t>
            </w:r>
            <w:r w:rsidRPr="005A6D32">
              <w:rPr>
                <w:rFonts w:ascii="Arial" w:eastAsia="Calibri" w:hAnsi="Arial" w:cs="Arial"/>
                <w:spacing w:val="-1"/>
                <w:sz w:val="20"/>
                <w:szCs w:val="20"/>
                <w:lang w:val="en-US"/>
              </w:rPr>
              <w:t>Linnaeus,</w:t>
            </w:r>
            <w:r w:rsidRPr="005A6D32">
              <w:rPr>
                <w:rFonts w:ascii="Arial" w:eastAsia="Calibri" w:hAnsi="Arial" w:cs="Arial"/>
                <w:sz w:val="20"/>
                <w:szCs w:val="20"/>
                <w:lang w:val="en-US"/>
              </w:rPr>
              <w:t xml:space="preserve"> 1758</w:t>
            </w:r>
          </w:p>
        </w:tc>
      </w:tr>
      <w:tr w:rsidR="005A6D32" w:rsidRPr="005A6D32" w:rsidTr="00C1500C">
        <w:trPr>
          <w:trHeight w:hRule="exact" w:val="563"/>
        </w:trPr>
        <w:tc>
          <w:tcPr>
            <w:tcW w:w="5670" w:type="dxa"/>
            <w:gridSpan w:val="5"/>
            <w:tcBorders>
              <w:top w:val="single" w:sz="5" w:space="0" w:color="000000"/>
              <w:left w:val="single" w:sz="5" w:space="0" w:color="000000"/>
              <w:bottom w:val="single" w:sz="5" w:space="0" w:color="000000"/>
              <w:right w:val="single" w:sz="5" w:space="0" w:color="000000"/>
            </w:tcBorders>
            <w:shd w:val="clear" w:color="auto" w:fill="BCD5ED"/>
          </w:tcPr>
          <w:p w:rsidR="005A6D32" w:rsidRPr="005A6D32" w:rsidRDefault="005A6D32" w:rsidP="005B5600">
            <w:pPr>
              <w:widowControl w:val="0"/>
              <w:spacing w:after="0" w:line="271" w:lineRule="exact"/>
              <w:ind w:left="39"/>
              <w:rPr>
                <w:rFonts w:ascii="Arial" w:eastAsia="Times New Roman" w:hAnsi="Arial" w:cs="Arial"/>
                <w:sz w:val="20"/>
                <w:szCs w:val="20"/>
                <w:lang w:val="en-US"/>
              </w:rPr>
            </w:pPr>
            <w:r w:rsidRPr="005A6D32">
              <w:rPr>
                <w:rFonts w:ascii="Arial" w:eastAsia="Calibri" w:hAnsi="Arial" w:cs="Arial"/>
                <w:b/>
                <w:sz w:val="20"/>
                <w:szCs w:val="20"/>
                <w:lang w:val="en-US"/>
              </w:rPr>
              <w:t>Ordinul</w:t>
            </w:r>
            <w:r w:rsidRPr="005A6D32">
              <w:rPr>
                <w:rFonts w:ascii="Arial" w:eastAsia="Calibri" w:hAnsi="Arial" w:cs="Arial"/>
                <w:b/>
                <w:spacing w:val="-2"/>
                <w:sz w:val="20"/>
                <w:szCs w:val="20"/>
                <w:lang w:val="en-US"/>
              </w:rPr>
              <w:t xml:space="preserve"> </w:t>
            </w:r>
            <w:r w:rsidRPr="005A6D32">
              <w:rPr>
                <w:rFonts w:ascii="Arial" w:eastAsia="Calibri" w:hAnsi="Arial" w:cs="Arial"/>
                <w:b/>
                <w:spacing w:val="-1"/>
                <w:sz w:val="20"/>
                <w:szCs w:val="20"/>
                <w:lang w:val="en-US"/>
              </w:rPr>
              <w:t>Syngnathiformes</w:t>
            </w:r>
          </w:p>
          <w:p w:rsidR="005A6D32" w:rsidRPr="005A6D32" w:rsidRDefault="005A6D32" w:rsidP="005B5600">
            <w:pPr>
              <w:widowControl w:val="0"/>
              <w:spacing w:after="0" w:line="274" w:lineRule="exact"/>
              <w:ind w:left="39"/>
              <w:rPr>
                <w:rFonts w:ascii="Arial" w:eastAsia="Times New Roman" w:hAnsi="Arial" w:cs="Arial"/>
                <w:sz w:val="20"/>
                <w:szCs w:val="20"/>
                <w:lang w:val="en-US"/>
              </w:rPr>
            </w:pPr>
            <w:r w:rsidRPr="005A6D32">
              <w:rPr>
                <w:rFonts w:ascii="Arial" w:eastAsia="Calibri" w:hAnsi="Arial" w:cs="Arial"/>
                <w:spacing w:val="-1"/>
                <w:sz w:val="20"/>
                <w:szCs w:val="20"/>
                <w:lang w:val="en-US"/>
              </w:rPr>
              <w:t>Fam.</w:t>
            </w:r>
            <w:r w:rsidRPr="005A6D32">
              <w:rPr>
                <w:rFonts w:ascii="Arial" w:eastAsia="Calibri" w:hAnsi="Arial" w:cs="Arial"/>
                <w:sz w:val="20"/>
                <w:szCs w:val="20"/>
                <w:lang w:val="en-US"/>
              </w:rPr>
              <w:t xml:space="preserve"> </w:t>
            </w:r>
            <w:r w:rsidRPr="005A6D32">
              <w:rPr>
                <w:rFonts w:ascii="Arial" w:eastAsia="Calibri" w:hAnsi="Arial" w:cs="Arial"/>
                <w:spacing w:val="-1"/>
                <w:sz w:val="20"/>
                <w:szCs w:val="20"/>
                <w:lang w:val="en-US"/>
              </w:rPr>
              <w:t>Syngnathidae</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lastRenderedPageBreak/>
              <w:t>1</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Syngnathus</w:t>
            </w:r>
            <w:r w:rsidRPr="005A6D32">
              <w:rPr>
                <w:rFonts w:ascii="Arial" w:eastAsia="Calibri" w:hAnsi="Arial" w:cs="Arial"/>
                <w:i/>
                <w:sz w:val="20"/>
                <w:szCs w:val="20"/>
                <w:lang w:val="en-US"/>
              </w:rPr>
              <w:t xml:space="preserve"> </w:t>
            </w:r>
            <w:r w:rsidRPr="005A6D32">
              <w:rPr>
                <w:rFonts w:ascii="Arial" w:eastAsia="Calibri" w:hAnsi="Arial" w:cs="Arial"/>
                <w:i/>
                <w:spacing w:val="-1"/>
                <w:sz w:val="20"/>
                <w:szCs w:val="20"/>
                <w:lang w:val="en-US"/>
              </w:rPr>
              <w:t>tenuirostris</w:t>
            </w:r>
            <w:r w:rsidRPr="005A6D32">
              <w:rPr>
                <w:rFonts w:ascii="Arial" w:eastAsia="Calibri" w:hAnsi="Arial" w:cs="Arial"/>
                <w:i/>
                <w:spacing w:val="1"/>
                <w:sz w:val="20"/>
                <w:szCs w:val="20"/>
                <w:lang w:val="en-US"/>
              </w:rPr>
              <w:t xml:space="preserve"> </w:t>
            </w:r>
            <w:r w:rsidRPr="005A6D32">
              <w:rPr>
                <w:rFonts w:ascii="Arial" w:eastAsia="Calibri" w:hAnsi="Arial" w:cs="Arial"/>
                <w:spacing w:val="-1"/>
                <w:sz w:val="20"/>
                <w:szCs w:val="20"/>
                <w:lang w:val="en-US"/>
              </w:rPr>
              <w:t>Rathke,</w:t>
            </w:r>
            <w:r w:rsidRPr="005A6D32">
              <w:rPr>
                <w:rFonts w:ascii="Arial" w:eastAsia="Calibri" w:hAnsi="Arial" w:cs="Arial"/>
                <w:sz w:val="20"/>
                <w:szCs w:val="20"/>
                <w:lang w:val="en-US"/>
              </w:rPr>
              <w:t xml:space="preserve"> 1837</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2</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Syngnathus</w:t>
            </w:r>
            <w:r w:rsidRPr="005A6D32">
              <w:rPr>
                <w:rFonts w:ascii="Arial" w:eastAsia="Calibri" w:hAnsi="Arial" w:cs="Arial"/>
                <w:i/>
                <w:sz w:val="20"/>
                <w:szCs w:val="20"/>
                <w:lang w:val="en-US"/>
              </w:rPr>
              <w:t xml:space="preserve"> typhle</w:t>
            </w:r>
            <w:r w:rsidRPr="005A6D32">
              <w:rPr>
                <w:rFonts w:ascii="Arial" w:eastAsia="Calibri" w:hAnsi="Arial" w:cs="Arial"/>
                <w:i/>
                <w:spacing w:val="1"/>
                <w:sz w:val="20"/>
                <w:szCs w:val="20"/>
                <w:lang w:val="en-US"/>
              </w:rPr>
              <w:t xml:space="preserve"> </w:t>
            </w:r>
            <w:r w:rsidRPr="005A6D32">
              <w:rPr>
                <w:rFonts w:ascii="Arial" w:eastAsia="Calibri" w:hAnsi="Arial" w:cs="Arial"/>
                <w:spacing w:val="-1"/>
                <w:sz w:val="20"/>
                <w:szCs w:val="20"/>
                <w:lang w:val="en-US"/>
              </w:rPr>
              <w:t>Linnaeus,</w:t>
            </w:r>
            <w:r w:rsidRPr="005A6D32">
              <w:rPr>
                <w:rFonts w:ascii="Arial" w:eastAsia="Calibri" w:hAnsi="Arial" w:cs="Arial"/>
                <w:spacing w:val="1"/>
                <w:sz w:val="20"/>
                <w:szCs w:val="20"/>
                <w:lang w:val="en-US"/>
              </w:rPr>
              <w:t xml:space="preserve"> </w:t>
            </w:r>
            <w:r w:rsidRPr="005A6D32">
              <w:rPr>
                <w:rFonts w:ascii="Arial" w:eastAsia="Calibri" w:hAnsi="Arial" w:cs="Arial"/>
                <w:sz w:val="20"/>
                <w:szCs w:val="20"/>
                <w:lang w:val="en-US"/>
              </w:rPr>
              <w:t>1758</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3</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Syngnathus</w:t>
            </w:r>
            <w:r w:rsidRPr="005A6D32">
              <w:rPr>
                <w:rFonts w:ascii="Arial" w:eastAsia="Calibri" w:hAnsi="Arial" w:cs="Arial"/>
                <w:i/>
                <w:sz w:val="20"/>
                <w:szCs w:val="20"/>
                <w:lang w:val="en-US"/>
              </w:rPr>
              <w:t xml:space="preserve"> </w:t>
            </w:r>
            <w:r w:rsidRPr="005A6D32">
              <w:rPr>
                <w:rFonts w:ascii="Arial" w:eastAsia="Calibri" w:hAnsi="Arial" w:cs="Arial"/>
                <w:i/>
                <w:spacing w:val="-1"/>
                <w:sz w:val="20"/>
                <w:szCs w:val="20"/>
                <w:lang w:val="en-US"/>
              </w:rPr>
              <w:t>variegatus</w:t>
            </w:r>
            <w:r w:rsidRPr="005A6D32">
              <w:rPr>
                <w:rFonts w:ascii="Arial" w:eastAsia="Calibri" w:hAnsi="Arial" w:cs="Arial"/>
                <w:i/>
                <w:sz w:val="20"/>
                <w:szCs w:val="20"/>
                <w:lang w:val="en-US"/>
              </w:rPr>
              <w:t xml:space="preserve"> </w:t>
            </w:r>
            <w:r w:rsidRPr="005A6D32">
              <w:rPr>
                <w:rFonts w:ascii="Arial" w:eastAsia="Calibri" w:hAnsi="Arial" w:cs="Arial"/>
                <w:spacing w:val="-1"/>
                <w:sz w:val="20"/>
                <w:szCs w:val="20"/>
                <w:lang w:val="en-US"/>
              </w:rPr>
              <w:t>Pallas,</w:t>
            </w:r>
            <w:r w:rsidRPr="005A6D32">
              <w:rPr>
                <w:rFonts w:ascii="Arial" w:eastAsia="Calibri" w:hAnsi="Arial" w:cs="Arial"/>
                <w:sz w:val="20"/>
                <w:szCs w:val="20"/>
                <w:lang w:val="en-US"/>
              </w:rPr>
              <w:t xml:space="preserve"> </w:t>
            </w:r>
            <w:r w:rsidRPr="005A6D32">
              <w:rPr>
                <w:rFonts w:ascii="Arial" w:eastAsia="Calibri" w:hAnsi="Arial" w:cs="Arial"/>
                <w:spacing w:val="-3"/>
                <w:sz w:val="20"/>
                <w:szCs w:val="20"/>
                <w:lang w:val="en-US"/>
              </w:rPr>
              <w:t>1811</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4</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pacing w:val="-2"/>
                <w:sz w:val="20"/>
                <w:szCs w:val="20"/>
                <w:lang w:val="en-US"/>
              </w:rPr>
              <w:t>Nerophis</w:t>
            </w:r>
            <w:r w:rsidRPr="005A6D32">
              <w:rPr>
                <w:rFonts w:ascii="Arial" w:eastAsia="Calibri" w:hAnsi="Arial" w:cs="Arial"/>
                <w:i/>
                <w:sz w:val="20"/>
                <w:szCs w:val="20"/>
                <w:lang w:val="en-US"/>
              </w:rPr>
              <w:t xml:space="preserve"> ophidion</w:t>
            </w:r>
            <w:r w:rsidRPr="005A6D32">
              <w:rPr>
                <w:rFonts w:ascii="Arial" w:eastAsia="Calibri" w:hAnsi="Arial" w:cs="Arial"/>
                <w:i/>
                <w:spacing w:val="3"/>
                <w:sz w:val="20"/>
                <w:szCs w:val="20"/>
                <w:lang w:val="en-US"/>
              </w:rPr>
              <w:t xml:space="preserve"> </w:t>
            </w:r>
            <w:r w:rsidRPr="005A6D32">
              <w:rPr>
                <w:rFonts w:ascii="Arial" w:eastAsia="Calibri" w:hAnsi="Arial" w:cs="Arial"/>
                <w:spacing w:val="-1"/>
                <w:sz w:val="20"/>
                <w:szCs w:val="20"/>
                <w:lang w:val="en-US"/>
              </w:rPr>
              <w:t>Linnaeus,</w:t>
            </w:r>
            <w:r w:rsidRPr="005A6D32">
              <w:rPr>
                <w:rFonts w:ascii="Arial" w:eastAsia="Calibri" w:hAnsi="Arial" w:cs="Arial"/>
                <w:sz w:val="20"/>
                <w:szCs w:val="20"/>
                <w:lang w:val="en-US"/>
              </w:rPr>
              <w:t xml:space="preserve"> 1758</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5</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Hippocampus</w:t>
            </w:r>
            <w:r w:rsidRPr="005A6D32">
              <w:rPr>
                <w:rFonts w:ascii="Arial" w:eastAsia="Calibri" w:hAnsi="Arial" w:cs="Arial"/>
                <w:i/>
                <w:sz w:val="20"/>
                <w:szCs w:val="20"/>
                <w:lang w:val="en-US"/>
              </w:rPr>
              <w:t xml:space="preserve"> ramulosus </w:t>
            </w:r>
            <w:r w:rsidRPr="005A6D32">
              <w:rPr>
                <w:rFonts w:ascii="Arial" w:eastAsia="Calibri" w:hAnsi="Arial" w:cs="Arial"/>
                <w:spacing w:val="-1"/>
                <w:sz w:val="20"/>
                <w:szCs w:val="20"/>
                <w:lang w:val="en-US"/>
              </w:rPr>
              <w:t>Leach,</w:t>
            </w:r>
            <w:r w:rsidRPr="005A6D32">
              <w:rPr>
                <w:rFonts w:ascii="Arial" w:eastAsia="Calibri" w:hAnsi="Arial" w:cs="Arial"/>
                <w:sz w:val="20"/>
                <w:szCs w:val="20"/>
                <w:lang w:val="en-US"/>
              </w:rPr>
              <w:t xml:space="preserve"> 1814</w:t>
            </w:r>
          </w:p>
        </w:tc>
      </w:tr>
      <w:tr w:rsidR="005A6D32" w:rsidRPr="005A6D32" w:rsidTr="00C1500C">
        <w:trPr>
          <w:trHeight w:hRule="exact" w:val="287"/>
        </w:trPr>
        <w:tc>
          <w:tcPr>
            <w:tcW w:w="5670" w:type="dxa"/>
            <w:gridSpan w:val="5"/>
            <w:tcBorders>
              <w:top w:val="single" w:sz="5" w:space="0" w:color="000000"/>
              <w:left w:val="single" w:sz="5" w:space="0" w:color="000000"/>
              <w:bottom w:val="single" w:sz="5" w:space="0" w:color="000000"/>
              <w:right w:val="single" w:sz="5" w:space="0" w:color="000000"/>
            </w:tcBorders>
            <w:shd w:val="clear" w:color="auto" w:fill="BCD5ED"/>
          </w:tcPr>
          <w:p w:rsidR="005A6D32" w:rsidRPr="005A6D32" w:rsidRDefault="005A6D32" w:rsidP="005B5600">
            <w:pPr>
              <w:widowControl w:val="0"/>
              <w:spacing w:after="0" w:line="273" w:lineRule="exact"/>
              <w:ind w:left="39"/>
              <w:rPr>
                <w:rFonts w:ascii="Arial" w:eastAsia="Times New Roman" w:hAnsi="Arial" w:cs="Arial"/>
                <w:sz w:val="20"/>
                <w:szCs w:val="20"/>
                <w:lang w:val="en-US"/>
              </w:rPr>
            </w:pPr>
            <w:r w:rsidRPr="005A6D32">
              <w:rPr>
                <w:rFonts w:ascii="Arial" w:eastAsia="Calibri" w:hAnsi="Arial" w:cs="Arial"/>
                <w:b/>
                <w:sz w:val="20"/>
                <w:szCs w:val="20"/>
                <w:lang w:val="en-US"/>
              </w:rPr>
              <w:t xml:space="preserve">Ordinul </w:t>
            </w:r>
            <w:r w:rsidRPr="005A6D32">
              <w:rPr>
                <w:rFonts w:ascii="Arial" w:eastAsia="Calibri" w:hAnsi="Arial" w:cs="Arial"/>
                <w:b/>
                <w:spacing w:val="-1"/>
                <w:sz w:val="20"/>
                <w:szCs w:val="20"/>
                <w:lang w:val="en-US"/>
              </w:rPr>
              <w:t>Mugiliformes</w:t>
            </w:r>
          </w:p>
        </w:tc>
      </w:tr>
      <w:tr w:rsidR="005A6D32" w:rsidRPr="005A6D32" w:rsidTr="00C1500C">
        <w:trPr>
          <w:trHeight w:hRule="exact" w:val="562"/>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before="7" w:after="0" w:line="260" w:lineRule="exact"/>
              <w:rPr>
                <w:rFonts w:ascii="Arial" w:eastAsia="Calibri" w:hAnsi="Arial" w:cs="Arial"/>
                <w:sz w:val="20"/>
                <w:szCs w:val="20"/>
                <w:lang w:val="en-US"/>
              </w:rPr>
            </w:pPr>
          </w:p>
          <w:p w:rsidR="005A6D32" w:rsidRPr="005A6D32" w:rsidRDefault="005A6D32" w:rsidP="005B5600">
            <w:pPr>
              <w:widowControl w:val="0"/>
              <w:spacing w:after="0" w:line="240" w:lineRule="auto"/>
              <w:ind w:left="166"/>
              <w:jc w:val="center"/>
              <w:rPr>
                <w:rFonts w:ascii="Arial" w:eastAsia="Times New Roman" w:hAnsi="Arial" w:cs="Arial"/>
                <w:sz w:val="20"/>
                <w:szCs w:val="20"/>
                <w:lang w:val="en-US"/>
              </w:rPr>
            </w:pPr>
            <w:r w:rsidRPr="005A6D32">
              <w:rPr>
                <w:rFonts w:ascii="Arial" w:eastAsia="Calibri" w:hAnsi="Arial" w:cs="Arial"/>
                <w:sz w:val="20"/>
                <w:szCs w:val="20"/>
                <w:lang w:val="en-US"/>
              </w:rPr>
              <w:t>1</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spacing w:val="-1"/>
                <w:sz w:val="20"/>
                <w:szCs w:val="20"/>
                <w:lang w:val="en-US"/>
              </w:rPr>
              <w:t>Fam.</w:t>
            </w:r>
            <w:r w:rsidRPr="005A6D32">
              <w:rPr>
                <w:rFonts w:ascii="Arial" w:eastAsia="Calibri" w:hAnsi="Arial" w:cs="Arial"/>
                <w:sz w:val="20"/>
                <w:szCs w:val="20"/>
                <w:lang w:val="en-US"/>
              </w:rPr>
              <w:t xml:space="preserve"> </w:t>
            </w:r>
            <w:r w:rsidRPr="005A6D32">
              <w:rPr>
                <w:rFonts w:ascii="Arial" w:eastAsia="Calibri" w:hAnsi="Arial" w:cs="Arial"/>
                <w:spacing w:val="-1"/>
                <w:sz w:val="20"/>
                <w:szCs w:val="20"/>
                <w:lang w:val="en-US"/>
              </w:rPr>
              <w:t>Mugilidae</w:t>
            </w:r>
          </w:p>
          <w:p w:rsidR="005A6D32" w:rsidRPr="005A6D32" w:rsidRDefault="005A6D32" w:rsidP="005B5600">
            <w:pPr>
              <w:widowControl w:val="0"/>
              <w:spacing w:after="0" w:line="240" w:lineRule="auto"/>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Mugil</w:t>
            </w:r>
            <w:r w:rsidRPr="005A6D32">
              <w:rPr>
                <w:rFonts w:ascii="Arial" w:eastAsia="Calibri" w:hAnsi="Arial" w:cs="Arial"/>
                <w:i/>
                <w:sz w:val="20"/>
                <w:szCs w:val="20"/>
                <w:lang w:val="en-US"/>
              </w:rPr>
              <w:t xml:space="preserve"> </w:t>
            </w:r>
            <w:r w:rsidRPr="005A6D32">
              <w:rPr>
                <w:rFonts w:ascii="Arial" w:eastAsia="Calibri" w:hAnsi="Arial" w:cs="Arial"/>
                <w:i/>
                <w:spacing w:val="-1"/>
                <w:sz w:val="20"/>
                <w:szCs w:val="20"/>
                <w:lang w:val="en-US"/>
              </w:rPr>
              <w:t>cephalus</w:t>
            </w:r>
            <w:r w:rsidRPr="005A6D32">
              <w:rPr>
                <w:rFonts w:ascii="Arial" w:eastAsia="Calibri" w:hAnsi="Arial" w:cs="Arial"/>
                <w:i/>
                <w:spacing w:val="3"/>
                <w:sz w:val="20"/>
                <w:szCs w:val="20"/>
                <w:lang w:val="en-US"/>
              </w:rPr>
              <w:t xml:space="preserve"> </w:t>
            </w:r>
            <w:r w:rsidRPr="005A6D32">
              <w:rPr>
                <w:rFonts w:ascii="Arial" w:eastAsia="Calibri" w:hAnsi="Arial" w:cs="Arial"/>
                <w:spacing w:val="-1"/>
                <w:sz w:val="20"/>
                <w:szCs w:val="20"/>
                <w:lang w:val="en-US"/>
              </w:rPr>
              <w:t>Linnaeus,</w:t>
            </w:r>
            <w:r w:rsidRPr="005A6D32">
              <w:rPr>
                <w:rFonts w:ascii="Arial" w:eastAsia="Calibri" w:hAnsi="Arial" w:cs="Arial"/>
                <w:sz w:val="20"/>
                <w:szCs w:val="20"/>
                <w:lang w:val="en-US"/>
              </w:rPr>
              <w:t xml:space="preserve"> 1758</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2</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Mugil</w:t>
            </w:r>
            <w:r w:rsidRPr="005A6D32">
              <w:rPr>
                <w:rFonts w:ascii="Arial" w:eastAsia="Calibri" w:hAnsi="Arial" w:cs="Arial"/>
                <w:i/>
                <w:sz w:val="20"/>
                <w:szCs w:val="20"/>
                <w:lang w:val="en-US"/>
              </w:rPr>
              <w:t xml:space="preserve"> soiuy</w:t>
            </w:r>
            <w:r w:rsidRPr="005A6D32">
              <w:rPr>
                <w:rFonts w:ascii="Arial" w:eastAsia="Calibri" w:hAnsi="Arial" w:cs="Arial"/>
                <w:i/>
                <w:spacing w:val="-1"/>
                <w:sz w:val="20"/>
                <w:szCs w:val="20"/>
                <w:lang w:val="en-US"/>
              </w:rPr>
              <w:t xml:space="preserve"> </w:t>
            </w:r>
            <w:r w:rsidRPr="005A6D32">
              <w:rPr>
                <w:rFonts w:ascii="Arial" w:eastAsia="Calibri" w:hAnsi="Arial" w:cs="Arial"/>
                <w:spacing w:val="-2"/>
                <w:sz w:val="20"/>
                <w:szCs w:val="20"/>
                <w:lang w:val="en-US"/>
              </w:rPr>
              <w:t>Basilewsky,</w:t>
            </w:r>
            <w:r w:rsidRPr="005A6D32">
              <w:rPr>
                <w:rFonts w:ascii="Arial" w:eastAsia="Calibri" w:hAnsi="Arial" w:cs="Arial"/>
                <w:spacing w:val="2"/>
                <w:sz w:val="20"/>
                <w:szCs w:val="20"/>
                <w:lang w:val="en-US"/>
              </w:rPr>
              <w:t xml:space="preserve"> </w:t>
            </w:r>
            <w:r w:rsidRPr="005A6D32">
              <w:rPr>
                <w:rFonts w:ascii="Arial" w:eastAsia="Calibri" w:hAnsi="Arial" w:cs="Arial"/>
                <w:sz w:val="20"/>
                <w:szCs w:val="20"/>
                <w:lang w:val="en-US"/>
              </w:rPr>
              <w:t>1855</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8"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3</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8" w:lineRule="exact"/>
              <w:ind w:left="40"/>
              <w:rPr>
                <w:rFonts w:ascii="Arial" w:eastAsia="Times New Roman" w:hAnsi="Arial" w:cs="Arial"/>
                <w:sz w:val="20"/>
                <w:szCs w:val="20"/>
                <w:lang w:val="en-US"/>
              </w:rPr>
            </w:pPr>
            <w:r w:rsidRPr="005A6D32">
              <w:rPr>
                <w:rFonts w:ascii="Arial" w:eastAsia="Calibri" w:hAnsi="Arial" w:cs="Arial"/>
                <w:i/>
                <w:sz w:val="20"/>
                <w:szCs w:val="20"/>
                <w:lang w:val="en-US"/>
              </w:rPr>
              <w:t>Liza aurata</w:t>
            </w:r>
            <w:r w:rsidRPr="005A6D32">
              <w:rPr>
                <w:rFonts w:ascii="Arial" w:eastAsia="Calibri" w:hAnsi="Arial" w:cs="Arial"/>
                <w:i/>
                <w:spacing w:val="1"/>
                <w:sz w:val="20"/>
                <w:szCs w:val="20"/>
                <w:lang w:val="en-US"/>
              </w:rPr>
              <w:t xml:space="preserve"> </w:t>
            </w:r>
            <w:r w:rsidRPr="005A6D32">
              <w:rPr>
                <w:rFonts w:ascii="Arial" w:eastAsia="Calibri" w:hAnsi="Arial" w:cs="Arial"/>
                <w:sz w:val="20"/>
                <w:szCs w:val="20"/>
                <w:lang w:val="en-US"/>
              </w:rPr>
              <w:t xml:space="preserve">(Risso, </w:t>
            </w:r>
            <w:r w:rsidRPr="005A6D32">
              <w:rPr>
                <w:rFonts w:ascii="Arial" w:eastAsia="Calibri" w:hAnsi="Arial" w:cs="Arial"/>
                <w:spacing w:val="-1"/>
                <w:sz w:val="20"/>
                <w:szCs w:val="20"/>
                <w:lang w:val="en-US"/>
              </w:rPr>
              <w:t>1810)</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4</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z w:val="20"/>
                <w:szCs w:val="20"/>
                <w:lang w:val="en-US"/>
              </w:rPr>
              <w:t xml:space="preserve">Liza saliens </w:t>
            </w:r>
            <w:r w:rsidRPr="005A6D32">
              <w:rPr>
                <w:rFonts w:ascii="Arial" w:eastAsia="Calibri" w:hAnsi="Arial" w:cs="Arial"/>
                <w:sz w:val="20"/>
                <w:szCs w:val="20"/>
                <w:lang w:val="en-US"/>
              </w:rPr>
              <w:t xml:space="preserve">(Risso, </w:t>
            </w:r>
            <w:r w:rsidRPr="005A6D32">
              <w:rPr>
                <w:rFonts w:ascii="Arial" w:eastAsia="Calibri" w:hAnsi="Arial" w:cs="Arial"/>
                <w:spacing w:val="-1"/>
                <w:sz w:val="20"/>
                <w:szCs w:val="20"/>
                <w:lang w:val="en-US"/>
              </w:rPr>
              <w:t>1810)</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5</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z w:val="20"/>
                <w:szCs w:val="20"/>
                <w:lang w:val="en-US"/>
              </w:rPr>
              <w:t xml:space="preserve">Liza ramada </w:t>
            </w:r>
            <w:r w:rsidRPr="005A6D32">
              <w:rPr>
                <w:rFonts w:ascii="Arial" w:eastAsia="Calibri" w:hAnsi="Arial" w:cs="Arial"/>
                <w:sz w:val="20"/>
                <w:szCs w:val="20"/>
                <w:lang w:val="en-US"/>
              </w:rPr>
              <w:t xml:space="preserve">(Risso, </w:t>
            </w:r>
            <w:r w:rsidRPr="005A6D32">
              <w:rPr>
                <w:rFonts w:ascii="Arial" w:eastAsia="Calibri" w:hAnsi="Arial" w:cs="Arial"/>
                <w:spacing w:val="-1"/>
                <w:sz w:val="20"/>
                <w:szCs w:val="20"/>
                <w:lang w:val="en-US"/>
              </w:rPr>
              <w:t>1827)</w:t>
            </w:r>
          </w:p>
        </w:tc>
      </w:tr>
      <w:tr w:rsidR="005A6D32" w:rsidRPr="005A6D32" w:rsidTr="00C1500C">
        <w:trPr>
          <w:trHeight w:hRule="exact" w:val="286"/>
        </w:trPr>
        <w:tc>
          <w:tcPr>
            <w:tcW w:w="5670" w:type="dxa"/>
            <w:gridSpan w:val="5"/>
            <w:tcBorders>
              <w:top w:val="single" w:sz="5" w:space="0" w:color="000000"/>
              <w:left w:val="single" w:sz="5" w:space="0" w:color="000000"/>
              <w:bottom w:val="single" w:sz="5" w:space="0" w:color="000000"/>
              <w:right w:val="single" w:sz="5" w:space="0" w:color="000000"/>
            </w:tcBorders>
            <w:shd w:val="clear" w:color="auto" w:fill="BCD5ED"/>
          </w:tcPr>
          <w:p w:rsidR="005A6D32" w:rsidRPr="005A6D32" w:rsidRDefault="005A6D32" w:rsidP="005B5600">
            <w:pPr>
              <w:widowControl w:val="0"/>
              <w:spacing w:after="0" w:line="272" w:lineRule="exact"/>
              <w:ind w:left="39"/>
              <w:rPr>
                <w:rFonts w:ascii="Arial" w:eastAsia="Times New Roman" w:hAnsi="Arial" w:cs="Arial"/>
                <w:sz w:val="20"/>
                <w:szCs w:val="20"/>
                <w:lang w:val="en-US"/>
              </w:rPr>
            </w:pPr>
            <w:r w:rsidRPr="005A6D32">
              <w:rPr>
                <w:rFonts w:ascii="Arial" w:eastAsia="Calibri" w:hAnsi="Arial" w:cs="Arial"/>
                <w:b/>
                <w:sz w:val="20"/>
                <w:szCs w:val="20"/>
                <w:lang w:val="en-US"/>
              </w:rPr>
              <w:t xml:space="preserve">Ordinul </w:t>
            </w:r>
            <w:r w:rsidRPr="005A6D32">
              <w:rPr>
                <w:rFonts w:ascii="Arial" w:eastAsia="Calibri" w:hAnsi="Arial" w:cs="Arial"/>
                <w:b/>
                <w:spacing w:val="-2"/>
                <w:sz w:val="20"/>
                <w:szCs w:val="20"/>
                <w:lang w:val="en-US"/>
              </w:rPr>
              <w:t>Perciformes</w:t>
            </w:r>
          </w:p>
        </w:tc>
      </w:tr>
      <w:tr w:rsidR="005A6D32" w:rsidRPr="005A6D32" w:rsidTr="00C1500C">
        <w:trPr>
          <w:trHeight w:hRule="exact" w:val="564"/>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before="9" w:after="0" w:line="260" w:lineRule="exact"/>
              <w:rPr>
                <w:rFonts w:ascii="Arial" w:eastAsia="Calibri" w:hAnsi="Arial" w:cs="Arial"/>
                <w:sz w:val="20"/>
                <w:szCs w:val="20"/>
                <w:lang w:val="en-US"/>
              </w:rPr>
            </w:pPr>
          </w:p>
          <w:p w:rsidR="005A6D32" w:rsidRPr="005A6D32" w:rsidRDefault="005A6D32" w:rsidP="005B5600">
            <w:pPr>
              <w:widowControl w:val="0"/>
              <w:spacing w:after="0" w:line="240" w:lineRule="auto"/>
              <w:ind w:left="166"/>
              <w:jc w:val="center"/>
              <w:rPr>
                <w:rFonts w:ascii="Arial" w:eastAsia="Times New Roman" w:hAnsi="Arial" w:cs="Arial"/>
                <w:sz w:val="20"/>
                <w:szCs w:val="20"/>
                <w:lang w:val="en-US"/>
              </w:rPr>
            </w:pPr>
            <w:r w:rsidRPr="005A6D32">
              <w:rPr>
                <w:rFonts w:ascii="Arial" w:eastAsia="Calibri" w:hAnsi="Arial" w:cs="Arial"/>
                <w:sz w:val="20"/>
                <w:szCs w:val="20"/>
                <w:lang w:val="en-US"/>
              </w:rPr>
              <w:t>1</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9" w:lineRule="exact"/>
              <w:ind w:left="40"/>
              <w:rPr>
                <w:rFonts w:ascii="Arial" w:eastAsia="Times New Roman" w:hAnsi="Arial" w:cs="Arial"/>
                <w:sz w:val="20"/>
                <w:szCs w:val="20"/>
                <w:lang w:val="en-US"/>
              </w:rPr>
            </w:pPr>
            <w:r w:rsidRPr="005A6D32">
              <w:rPr>
                <w:rFonts w:ascii="Arial" w:eastAsia="Calibri" w:hAnsi="Arial" w:cs="Arial"/>
                <w:spacing w:val="-1"/>
                <w:sz w:val="20"/>
                <w:szCs w:val="20"/>
                <w:lang w:val="en-US"/>
              </w:rPr>
              <w:t>Fam.</w:t>
            </w:r>
            <w:r w:rsidRPr="005A6D32">
              <w:rPr>
                <w:rFonts w:ascii="Arial" w:eastAsia="Calibri" w:hAnsi="Arial" w:cs="Arial"/>
                <w:sz w:val="20"/>
                <w:szCs w:val="20"/>
                <w:lang w:val="en-US"/>
              </w:rPr>
              <w:t xml:space="preserve"> Mullidae</w:t>
            </w:r>
          </w:p>
          <w:p w:rsidR="005A6D32" w:rsidRPr="005A6D32" w:rsidRDefault="005A6D32" w:rsidP="005B5600">
            <w:pPr>
              <w:widowControl w:val="0"/>
              <w:spacing w:after="0" w:line="240" w:lineRule="auto"/>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Mullus</w:t>
            </w:r>
            <w:r w:rsidRPr="005A6D32">
              <w:rPr>
                <w:rFonts w:ascii="Arial" w:eastAsia="Calibri" w:hAnsi="Arial" w:cs="Arial"/>
                <w:i/>
                <w:sz w:val="20"/>
                <w:szCs w:val="20"/>
                <w:lang w:val="en-US"/>
              </w:rPr>
              <w:t xml:space="preserve"> barbatus ponticus</w:t>
            </w:r>
            <w:r w:rsidRPr="005A6D32">
              <w:rPr>
                <w:rFonts w:ascii="Arial" w:eastAsia="Calibri" w:hAnsi="Arial" w:cs="Arial"/>
                <w:i/>
                <w:spacing w:val="-2"/>
                <w:sz w:val="20"/>
                <w:szCs w:val="20"/>
                <w:lang w:val="en-US"/>
              </w:rPr>
              <w:t xml:space="preserve"> </w:t>
            </w:r>
            <w:r w:rsidRPr="005A6D32">
              <w:rPr>
                <w:rFonts w:ascii="Arial" w:eastAsia="Calibri" w:hAnsi="Arial" w:cs="Arial"/>
                <w:spacing w:val="-2"/>
                <w:sz w:val="20"/>
                <w:szCs w:val="20"/>
                <w:lang w:val="en-US"/>
              </w:rPr>
              <w:t>Essipov,</w:t>
            </w:r>
            <w:r w:rsidRPr="005A6D32">
              <w:rPr>
                <w:rFonts w:ascii="Arial" w:eastAsia="Calibri" w:hAnsi="Arial" w:cs="Arial"/>
                <w:sz w:val="20"/>
                <w:szCs w:val="20"/>
                <w:lang w:val="en-US"/>
              </w:rPr>
              <w:t xml:space="preserve"> 1927</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2</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Mullus</w:t>
            </w:r>
            <w:r w:rsidRPr="005A6D32">
              <w:rPr>
                <w:rFonts w:ascii="Arial" w:eastAsia="Calibri" w:hAnsi="Arial" w:cs="Arial"/>
                <w:i/>
                <w:sz w:val="20"/>
                <w:szCs w:val="20"/>
                <w:lang w:val="en-US"/>
              </w:rPr>
              <w:t xml:space="preserve"> </w:t>
            </w:r>
            <w:r w:rsidRPr="005A6D32">
              <w:rPr>
                <w:rFonts w:ascii="Arial" w:eastAsia="Calibri" w:hAnsi="Arial" w:cs="Arial"/>
                <w:i/>
                <w:spacing w:val="-1"/>
                <w:sz w:val="20"/>
                <w:szCs w:val="20"/>
                <w:lang w:val="en-US"/>
              </w:rPr>
              <w:t>surmuletus</w:t>
            </w:r>
            <w:r w:rsidRPr="005A6D32">
              <w:rPr>
                <w:rFonts w:ascii="Arial" w:eastAsia="Calibri" w:hAnsi="Arial" w:cs="Arial"/>
                <w:i/>
                <w:spacing w:val="3"/>
                <w:sz w:val="20"/>
                <w:szCs w:val="20"/>
                <w:lang w:val="en-US"/>
              </w:rPr>
              <w:t xml:space="preserve"> </w:t>
            </w:r>
            <w:r w:rsidRPr="005A6D32">
              <w:rPr>
                <w:rFonts w:ascii="Arial" w:eastAsia="Calibri" w:hAnsi="Arial" w:cs="Arial"/>
                <w:spacing w:val="-1"/>
                <w:sz w:val="20"/>
                <w:szCs w:val="20"/>
                <w:lang w:val="en-US"/>
              </w:rPr>
              <w:t>Linnaeus,</w:t>
            </w:r>
            <w:r w:rsidRPr="005A6D32">
              <w:rPr>
                <w:rFonts w:ascii="Arial" w:eastAsia="Calibri" w:hAnsi="Arial" w:cs="Arial"/>
                <w:sz w:val="20"/>
                <w:szCs w:val="20"/>
                <w:lang w:val="en-US"/>
              </w:rPr>
              <w:t xml:space="preserve"> 1758</w:t>
            </w:r>
          </w:p>
        </w:tc>
      </w:tr>
      <w:tr w:rsidR="005A6D32" w:rsidRPr="005A6D32" w:rsidTr="00C1500C">
        <w:trPr>
          <w:trHeight w:hRule="exact" w:val="562"/>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before="7" w:after="0" w:line="260" w:lineRule="exact"/>
              <w:rPr>
                <w:rFonts w:ascii="Arial" w:eastAsia="Calibri" w:hAnsi="Arial" w:cs="Arial"/>
                <w:sz w:val="20"/>
                <w:szCs w:val="20"/>
                <w:lang w:val="en-US"/>
              </w:rPr>
            </w:pPr>
          </w:p>
          <w:p w:rsidR="005A6D32" w:rsidRPr="005A6D32" w:rsidRDefault="005A6D32" w:rsidP="005B5600">
            <w:pPr>
              <w:widowControl w:val="0"/>
              <w:spacing w:after="0" w:line="240" w:lineRule="auto"/>
              <w:ind w:left="166"/>
              <w:jc w:val="center"/>
              <w:rPr>
                <w:rFonts w:ascii="Arial" w:eastAsia="Times New Roman" w:hAnsi="Arial" w:cs="Arial"/>
                <w:sz w:val="20"/>
                <w:szCs w:val="20"/>
                <w:lang w:val="en-US"/>
              </w:rPr>
            </w:pPr>
            <w:r w:rsidRPr="005A6D32">
              <w:rPr>
                <w:rFonts w:ascii="Arial" w:eastAsia="Calibri" w:hAnsi="Arial" w:cs="Arial"/>
                <w:sz w:val="20"/>
                <w:szCs w:val="20"/>
                <w:lang w:val="en-US"/>
              </w:rPr>
              <w:t>3</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1C6DD5" w:rsidRDefault="005A6D32" w:rsidP="005B5600">
            <w:pPr>
              <w:widowControl w:val="0"/>
              <w:spacing w:after="0" w:line="267" w:lineRule="exact"/>
              <w:ind w:left="40"/>
              <w:rPr>
                <w:rFonts w:ascii="Arial" w:eastAsia="Times New Roman" w:hAnsi="Arial" w:cs="Arial"/>
                <w:sz w:val="20"/>
                <w:szCs w:val="20"/>
                <w:lang w:val="it-IT"/>
              </w:rPr>
            </w:pPr>
            <w:r w:rsidRPr="001C6DD5">
              <w:rPr>
                <w:rFonts w:ascii="Arial" w:eastAsia="Calibri" w:hAnsi="Arial" w:cs="Arial"/>
                <w:spacing w:val="-1"/>
                <w:sz w:val="20"/>
                <w:szCs w:val="20"/>
                <w:lang w:val="it-IT"/>
              </w:rPr>
              <w:t>Fam.</w:t>
            </w:r>
            <w:r w:rsidRPr="001C6DD5">
              <w:rPr>
                <w:rFonts w:ascii="Arial" w:eastAsia="Calibri" w:hAnsi="Arial" w:cs="Arial"/>
                <w:sz w:val="20"/>
                <w:szCs w:val="20"/>
                <w:lang w:val="it-IT"/>
              </w:rPr>
              <w:t xml:space="preserve"> Pomatidae</w:t>
            </w:r>
          </w:p>
          <w:p w:rsidR="005A6D32" w:rsidRPr="001C6DD5" w:rsidRDefault="005A6D32" w:rsidP="005B5600">
            <w:pPr>
              <w:widowControl w:val="0"/>
              <w:spacing w:after="0" w:line="240" w:lineRule="auto"/>
              <w:ind w:left="40"/>
              <w:rPr>
                <w:rFonts w:ascii="Arial" w:eastAsia="Times New Roman" w:hAnsi="Arial" w:cs="Arial"/>
                <w:sz w:val="20"/>
                <w:szCs w:val="20"/>
                <w:lang w:val="it-IT"/>
              </w:rPr>
            </w:pPr>
            <w:r w:rsidRPr="001C6DD5">
              <w:rPr>
                <w:rFonts w:ascii="Arial" w:eastAsia="Calibri" w:hAnsi="Arial" w:cs="Arial"/>
                <w:i/>
                <w:spacing w:val="-1"/>
                <w:sz w:val="20"/>
                <w:szCs w:val="20"/>
                <w:lang w:val="it-IT"/>
              </w:rPr>
              <w:t>Pomatomus</w:t>
            </w:r>
            <w:r w:rsidRPr="001C6DD5">
              <w:rPr>
                <w:rFonts w:ascii="Arial" w:eastAsia="Calibri" w:hAnsi="Arial" w:cs="Arial"/>
                <w:i/>
                <w:sz w:val="20"/>
                <w:szCs w:val="20"/>
                <w:lang w:val="it-IT"/>
              </w:rPr>
              <w:t xml:space="preserve"> saltatrix,</w:t>
            </w:r>
            <w:r w:rsidRPr="001C6DD5">
              <w:rPr>
                <w:rFonts w:ascii="Arial" w:eastAsia="Calibri" w:hAnsi="Arial" w:cs="Arial"/>
                <w:i/>
                <w:spacing w:val="2"/>
                <w:sz w:val="20"/>
                <w:szCs w:val="20"/>
                <w:lang w:val="it-IT"/>
              </w:rPr>
              <w:t xml:space="preserve"> </w:t>
            </w:r>
            <w:r w:rsidRPr="001C6DD5">
              <w:rPr>
                <w:rFonts w:ascii="Arial" w:eastAsia="Calibri" w:hAnsi="Arial" w:cs="Arial"/>
                <w:spacing w:val="-1"/>
                <w:sz w:val="20"/>
                <w:szCs w:val="20"/>
                <w:lang w:val="it-IT"/>
              </w:rPr>
              <w:t>Linnaeus,</w:t>
            </w:r>
            <w:r w:rsidRPr="001C6DD5">
              <w:rPr>
                <w:rFonts w:ascii="Arial" w:eastAsia="Calibri" w:hAnsi="Arial" w:cs="Arial"/>
                <w:sz w:val="20"/>
                <w:szCs w:val="20"/>
                <w:lang w:val="it-IT"/>
              </w:rPr>
              <w:t xml:space="preserve"> 1766</w:t>
            </w:r>
          </w:p>
        </w:tc>
      </w:tr>
      <w:tr w:rsidR="005A6D32" w:rsidRPr="005A6D32" w:rsidTr="00C1500C">
        <w:trPr>
          <w:trHeight w:hRule="exact" w:val="564"/>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1C6DD5" w:rsidRDefault="005A6D32" w:rsidP="005B5600">
            <w:pPr>
              <w:widowControl w:val="0"/>
              <w:spacing w:before="9" w:after="0" w:line="260" w:lineRule="exact"/>
              <w:rPr>
                <w:rFonts w:ascii="Arial" w:eastAsia="Calibri" w:hAnsi="Arial" w:cs="Arial"/>
                <w:sz w:val="20"/>
                <w:szCs w:val="20"/>
                <w:lang w:val="it-IT"/>
              </w:rPr>
            </w:pPr>
          </w:p>
          <w:p w:rsidR="005A6D32" w:rsidRPr="005A6D32" w:rsidRDefault="005A6D32" w:rsidP="005B5600">
            <w:pPr>
              <w:widowControl w:val="0"/>
              <w:spacing w:after="0" w:line="240" w:lineRule="auto"/>
              <w:ind w:left="166"/>
              <w:jc w:val="center"/>
              <w:rPr>
                <w:rFonts w:ascii="Arial" w:eastAsia="Times New Roman" w:hAnsi="Arial" w:cs="Arial"/>
                <w:sz w:val="20"/>
                <w:szCs w:val="20"/>
                <w:lang w:val="en-US"/>
              </w:rPr>
            </w:pPr>
            <w:r w:rsidRPr="005A6D32">
              <w:rPr>
                <w:rFonts w:ascii="Arial" w:eastAsia="Calibri" w:hAnsi="Arial" w:cs="Arial"/>
                <w:sz w:val="20"/>
                <w:szCs w:val="20"/>
                <w:lang w:val="en-US"/>
              </w:rPr>
              <w:t>4</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279F0" w:rsidRDefault="005A6D32" w:rsidP="005B5600">
            <w:pPr>
              <w:widowControl w:val="0"/>
              <w:spacing w:after="0" w:line="269" w:lineRule="exact"/>
              <w:ind w:left="40"/>
              <w:rPr>
                <w:rFonts w:ascii="Arial" w:eastAsia="Times New Roman" w:hAnsi="Arial" w:cs="Arial"/>
                <w:sz w:val="20"/>
                <w:szCs w:val="20"/>
                <w:lang w:val="de-DE"/>
              </w:rPr>
            </w:pPr>
            <w:r w:rsidRPr="005279F0">
              <w:rPr>
                <w:rFonts w:ascii="Arial" w:eastAsia="Calibri" w:hAnsi="Arial" w:cs="Arial"/>
                <w:spacing w:val="-1"/>
                <w:sz w:val="20"/>
                <w:szCs w:val="20"/>
                <w:lang w:val="de-DE"/>
              </w:rPr>
              <w:t>Fam.</w:t>
            </w:r>
            <w:r w:rsidRPr="005279F0">
              <w:rPr>
                <w:rFonts w:ascii="Arial" w:eastAsia="Calibri" w:hAnsi="Arial" w:cs="Arial"/>
                <w:sz w:val="20"/>
                <w:szCs w:val="20"/>
                <w:lang w:val="de-DE"/>
              </w:rPr>
              <w:t xml:space="preserve"> </w:t>
            </w:r>
            <w:r w:rsidRPr="005279F0">
              <w:rPr>
                <w:rFonts w:ascii="Arial" w:eastAsia="Calibri" w:hAnsi="Arial" w:cs="Arial"/>
                <w:spacing w:val="-1"/>
                <w:sz w:val="20"/>
                <w:szCs w:val="20"/>
                <w:lang w:val="de-DE"/>
              </w:rPr>
              <w:t>Carangidae</w:t>
            </w:r>
          </w:p>
          <w:p w:rsidR="005A6D32" w:rsidRPr="005279F0" w:rsidRDefault="005A6D32" w:rsidP="005B5600">
            <w:pPr>
              <w:widowControl w:val="0"/>
              <w:spacing w:after="0" w:line="240" w:lineRule="auto"/>
              <w:ind w:left="40"/>
              <w:rPr>
                <w:rFonts w:ascii="Arial" w:eastAsia="Times New Roman" w:hAnsi="Arial" w:cs="Arial"/>
                <w:sz w:val="20"/>
                <w:szCs w:val="20"/>
                <w:lang w:val="de-DE"/>
              </w:rPr>
            </w:pPr>
            <w:r w:rsidRPr="005279F0">
              <w:rPr>
                <w:rFonts w:ascii="Arial" w:eastAsia="Calibri" w:hAnsi="Arial" w:cs="Arial"/>
                <w:i/>
                <w:spacing w:val="-2"/>
                <w:sz w:val="20"/>
                <w:szCs w:val="20"/>
                <w:lang w:val="de-DE"/>
              </w:rPr>
              <w:t>Trachurus</w:t>
            </w:r>
            <w:r w:rsidRPr="005279F0">
              <w:rPr>
                <w:rFonts w:ascii="Arial" w:eastAsia="Calibri" w:hAnsi="Arial" w:cs="Arial"/>
                <w:i/>
                <w:sz w:val="20"/>
                <w:szCs w:val="20"/>
                <w:lang w:val="de-DE"/>
              </w:rPr>
              <w:t xml:space="preserve"> </w:t>
            </w:r>
            <w:r w:rsidRPr="005279F0">
              <w:rPr>
                <w:rFonts w:ascii="Arial" w:eastAsia="Calibri" w:hAnsi="Arial" w:cs="Arial"/>
                <w:i/>
                <w:spacing w:val="-1"/>
                <w:sz w:val="20"/>
                <w:szCs w:val="20"/>
                <w:lang w:val="de-DE"/>
              </w:rPr>
              <w:t>mediterraneus</w:t>
            </w:r>
            <w:r w:rsidRPr="005279F0">
              <w:rPr>
                <w:rFonts w:ascii="Arial" w:eastAsia="Calibri" w:hAnsi="Arial" w:cs="Arial"/>
                <w:i/>
                <w:spacing w:val="3"/>
                <w:sz w:val="20"/>
                <w:szCs w:val="20"/>
                <w:lang w:val="de-DE"/>
              </w:rPr>
              <w:t xml:space="preserve"> </w:t>
            </w:r>
            <w:r w:rsidRPr="005279F0">
              <w:rPr>
                <w:rFonts w:ascii="Arial" w:eastAsia="Calibri" w:hAnsi="Arial" w:cs="Arial"/>
                <w:spacing w:val="-2"/>
                <w:sz w:val="20"/>
                <w:szCs w:val="20"/>
                <w:lang w:val="de-DE"/>
              </w:rPr>
              <w:t>(Steindachner,</w:t>
            </w:r>
            <w:r w:rsidRPr="005279F0">
              <w:rPr>
                <w:rFonts w:ascii="Arial" w:eastAsia="Calibri" w:hAnsi="Arial" w:cs="Arial"/>
                <w:sz w:val="20"/>
                <w:szCs w:val="20"/>
                <w:lang w:val="de-DE"/>
              </w:rPr>
              <w:t xml:space="preserve"> 1868)</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279F0" w:rsidRDefault="005A6D32" w:rsidP="005B5600">
            <w:pPr>
              <w:widowControl w:val="0"/>
              <w:spacing w:after="0" w:line="240" w:lineRule="auto"/>
              <w:rPr>
                <w:rFonts w:ascii="Arial" w:eastAsia="Calibri" w:hAnsi="Arial" w:cs="Arial"/>
                <w:sz w:val="20"/>
                <w:szCs w:val="20"/>
                <w:lang w:val="de-DE"/>
              </w:rPr>
            </w:pP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spacing w:val="-1"/>
                <w:sz w:val="20"/>
                <w:szCs w:val="20"/>
                <w:lang w:val="en-US"/>
              </w:rPr>
              <w:t>Fam.</w:t>
            </w:r>
            <w:r w:rsidRPr="005A6D32">
              <w:rPr>
                <w:rFonts w:ascii="Arial" w:eastAsia="Calibri" w:hAnsi="Arial" w:cs="Arial"/>
                <w:spacing w:val="2"/>
                <w:sz w:val="20"/>
                <w:szCs w:val="20"/>
                <w:lang w:val="en-US"/>
              </w:rPr>
              <w:t xml:space="preserve"> </w:t>
            </w:r>
            <w:r w:rsidRPr="005A6D32">
              <w:rPr>
                <w:rFonts w:ascii="Arial" w:eastAsia="Calibri" w:hAnsi="Arial" w:cs="Arial"/>
                <w:spacing w:val="-1"/>
                <w:sz w:val="20"/>
                <w:szCs w:val="20"/>
                <w:lang w:val="en-US"/>
              </w:rPr>
              <w:t>Blenniidae</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5</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z w:val="20"/>
                <w:szCs w:val="20"/>
                <w:lang w:val="en-US"/>
              </w:rPr>
              <w:t xml:space="preserve">Parablennius </w:t>
            </w:r>
            <w:r w:rsidRPr="005A6D32">
              <w:rPr>
                <w:rFonts w:ascii="Arial" w:eastAsia="Calibri" w:hAnsi="Arial" w:cs="Arial"/>
                <w:i/>
                <w:spacing w:val="-1"/>
                <w:sz w:val="20"/>
                <w:szCs w:val="20"/>
                <w:lang w:val="en-US"/>
              </w:rPr>
              <w:t>tentacularis</w:t>
            </w:r>
            <w:r w:rsidRPr="005A6D32">
              <w:rPr>
                <w:rFonts w:ascii="Arial" w:eastAsia="Calibri" w:hAnsi="Arial" w:cs="Arial"/>
                <w:i/>
                <w:spacing w:val="1"/>
                <w:sz w:val="20"/>
                <w:szCs w:val="20"/>
                <w:lang w:val="en-US"/>
              </w:rPr>
              <w:t xml:space="preserve"> </w:t>
            </w:r>
            <w:r w:rsidRPr="005A6D32">
              <w:rPr>
                <w:rFonts w:ascii="Arial" w:eastAsia="Calibri" w:hAnsi="Arial" w:cs="Arial"/>
                <w:spacing w:val="-1"/>
                <w:sz w:val="20"/>
                <w:szCs w:val="20"/>
                <w:lang w:val="en-US"/>
              </w:rPr>
              <w:t>Brunnich,</w:t>
            </w:r>
            <w:r w:rsidRPr="005A6D32">
              <w:rPr>
                <w:rFonts w:ascii="Arial" w:eastAsia="Calibri" w:hAnsi="Arial" w:cs="Arial"/>
                <w:sz w:val="20"/>
                <w:szCs w:val="20"/>
                <w:lang w:val="en-US"/>
              </w:rPr>
              <w:t xml:space="preserve"> 1768</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40" w:lineRule="auto"/>
              <w:rPr>
                <w:rFonts w:ascii="Arial" w:eastAsia="Calibri" w:hAnsi="Arial" w:cs="Arial"/>
                <w:sz w:val="20"/>
                <w:szCs w:val="20"/>
                <w:lang w:val="en-US"/>
              </w:rPr>
            </w:pP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spacing w:val="-1"/>
                <w:sz w:val="20"/>
                <w:szCs w:val="20"/>
                <w:lang w:val="en-US"/>
              </w:rPr>
              <w:t>Fam.</w:t>
            </w:r>
            <w:r w:rsidRPr="005A6D32">
              <w:rPr>
                <w:rFonts w:ascii="Arial" w:eastAsia="Calibri" w:hAnsi="Arial" w:cs="Arial"/>
                <w:sz w:val="20"/>
                <w:szCs w:val="20"/>
                <w:lang w:val="en-US"/>
              </w:rPr>
              <w:t xml:space="preserve"> </w:t>
            </w:r>
            <w:r w:rsidRPr="005A6D32">
              <w:rPr>
                <w:rFonts w:ascii="Arial" w:eastAsia="Calibri" w:hAnsi="Arial" w:cs="Arial"/>
                <w:spacing w:val="-1"/>
                <w:sz w:val="20"/>
                <w:szCs w:val="20"/>
                <w:lang w:val="en-US"/>
              </w:rPr>
              <w:t>Gobiidae</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6</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pacing w:val="-1"/>
                <w:sz w:val="20"/>
                <w:szCs w:val="20"/>
                <w:lang w:val="en-US"/>
              </w:rPr>
              <w:t>Neogobius</w:t>
            </w:r>
            <w:r w:rsidRPr="005A6D32">
              <w:rPr>
                <w:rFonts w:ascii="Arial" w:eastAsia="Calibri" w:hAnsi="Arial" w:cs="Arial"/>
                <w:i/>
                <w:sz w:val="20"/>
                <w:szCs w:val="20"/>
                <w:lang w:val="en-US"/>
              </w:rPr>
              <w:t xml:space="preserve"> </w:t>
            </w:r>
            <w:r w:rsidRPr="005A6D32">
              <w:rPr>
                <w:rFonts w:ascii="Arial" w:eastAsia="Calibri" w:hAnsi="Arial" w:cs="Arial"/>
                <w:i/>
                <w:spacing w:val="-1"/>
                <w:sz w:val="20"/>
                <w:szCs w:val="20"/>
                <w:lang w:val="en-US"/>
              </w:rPr>
              <w:t>melanostomus</w:t>
            </w:r>
            <w:r w:rsidRPr="005A6D32">
              <w:rPr>
                <w:rFonts w:ascii="Arial" w:eastAsia="Calibri" w:hAnsi="Arial" w:cs="Arial"/>
                <w:i/>
                <w:spacing w:val="1"/>
                <w:sz w:val="20"/>
                <w:szCs w:val="20"/>
                <w:lang w:val="en-US"/>
              </w:rPr>
              <w:t xml:space="preserve"> </w:t>
            </w:r>
            <w:r w:rsidRPr="005A6D32">
              <w:rPr>
                <w:rFonts w:ascii="Arial" w:eastAsia="Calibri" w:hAnsi="Arial" w:cs="Arial"/>
                <w:spacing w:val="-1"/>
                <w:sz w:val="20"/>
                <w:szCs w:val="20"/>
                <w:lang w:val="en-US"/>
              </w:rPr>
              <w:t>Pallas,</w:t>
            </w:r>
            <w:r w:rsidRPr="005A6D32">
              <w:rPr>
                <w:rFonts w:ascii="Arial" w:eastAsia="Calibri" w:hAnsi="Arial" w:cs="Arial"/>
                <w:sz w:val="20"/>
                <w:szCs w:val="20"/>
                <w:lang w:val="en-US"/>
              </w:rPr>
              <w:t xml:space="preserve"> </w:t>
            </w:r>
            <w:r w:rsidRPr="005A6D32">
              <w:rPr>
                <w:rFonts w:ascii="Arial" w:eastAsia="Calibri" w:hAnsi="Arial" w:cs="Arial"/>
                <w:spacing w:val="-3"/>
                <w:sz w:val="20"/>
                <w:szCs w:val="20"/>
                <w:lang w:val="en-US"/>
              </w:rPr>
              <w:t>1811</w:t>
            </w:r>
          </w:p>
        </w:tc>
      </w:tr>
      <w:tr w:rsidR="005A6D32" w:rsidRPr="005A6D32" w:rsidTr="00C1500C">
        <w:trPr>
          <w:trHeight w:hRule="exact" w:val="286"/>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7</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40"/>
              <w:rPr>
                <w:rFonts w:ascii="Arial" w:eastAsia="Times New Roman" w:hAnsi="Arial" w:cs="Arial"/>
                <w:sz w:val="20"/>
                <w:szCs w:val="20"/>
                <w:lang w:val="en-US"/>
              </w:rPr>
            </w:pPr>
            <w:r w:rsidRPr="005A6D32">
              <w:rPr>
                <w:rFonts w:ascii="Arial" w:eastAsia="Calibri" w:hAnsi="Arial" w:cs="Arial"/>
                <w:i/>
                <w:spacing w:val="-2"/>
                <w:sz w:val="20"/>
                <w:szCs w:val="20"/>
                <w:lang w:val="en-US"/>
              </w:rPr>
              <w:t>Proterorhinus</w:t>
            </w:r>
            <w:r w:rsidRPr="005A6D32">
              <w:rPr>
                <w:rFonts w:ascii="Arial" w:eastAsia="Calibri" w:hAnsi="Arial" w:cs="Arial"/>
                <w:i/>
                <w:sz w:val="20"/>
                <w:szCs w:val="20"/>
                <w:lang w:val="en-US"/>
              </w:rPr>
              <w:t xml:space="preserve"> marmoratus</w:t>
            </w:r>
            <w:r w:rsidRPr="005A6D32">
              <w:rPr>
                <w:rFonts w:ascii="Arial" w:eastAsia="Calibri" w:hAnsi="Arial" w:cs="Arial"/>
                <w:i/>
                <w:spacing w:val="1"/>
                <w:sz w:val="20"/>
                <w:szCs w:val="20"/>
                <w:lang w:val="en-US"/>
              </w:rPr>
              <w:t xml:space="preserve"> </w:t>
            </w:r>
            <w:r w:rsidRPr="005A6D32">
              <w:rPr>
                <w:rFonts w:ascii="Arial" w:eastAsia="Calibri" w:hAnsi="Arial" w:cs="Arial"/>
                <w:spacing w:val="-1"/>
                <w:sz w:val="20"/>
                <w:szCs w:val="20"/>
                <w:lang w:val="en-US"/>
              </w:rPr>
              <w:t>Pallas,</w:t>
            </w:r>
            <w:r w:rsidRPr="005A6D32">
              <w:rPr>
                <w:rFonts w:ascii="Arial" w:eastAsia="Calibri" w:hAnsi="Arial" w:cs="Arial"/>
                <w:sz w:val="20"/>
                <w:szCs w:val="20"/>
                <w:lang w:val="en-US"/>
              </w:rPr>
              <w:t xml:space="preserve"> </w:t>
            </w:r>
            <w:r w:rsidRPr="005A6D32">
              <w:rPr>
                <w:rFonts w:ascii="Arial" w:eastAsia="Calibri" w:hAnsi="Arial" w:cs="Arial"/>
                <w:spacing w:val="-3"/>
                <w:sz w:val="20"/>
                <w:szCs w:val="20"/>
                <w:lang w:val="en-US"/>
              </w:rPr>
              <w:t>1811</w:t>
            </w:r>
          </w:p>
        </w:tc>
      </w:tr>
      <w:tr w:rsidR="005A6D32" w:rsidRPr="005A6D32" w:rsidTr="00C1500C">
        <w:trPr>
          <w:trHeight w:hRule="exact" w:val="288"/>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9"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8</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9" w:lineRule="exact"/>
              <w:ind w:left="40"/>
              <w:rPr>
                <w:rFonts w:ascii="Arial" w:eastAsia="Times New Roman" w:hAnsi="Arial" w:cs="Arial"/>
                <w:sz w:val="20"/>
                <w:szCs w:val="20"/>
                <w:lang w:val="en-US"/>
              </w:rPr>
            </w:pPr>
            <w:r w:rsidRPr="005A6D32">
              <w:rPr>
                <w:rFonts w:ascii="Arial" w:eastAsia="Calibri" w:hAnsi="Arial" w:cs="Arial"/>
                <w:i/>
                <w:sz w:val="20"/>
                <w:szCs w:val="20"/>
                <w:lang w:val="en-US"/>
              </w:rPr>
              <w:t xml:space="preserve">Aphia minuta </w:t>
            </w:r>
            <w:r w:rsidRPr="005A6D32">
              <w:rPr>
                <w:rFonts w:ascii="Arial" w:eastAsia="Calibri" w:hAnsi="Arial" w:cs="Arial"/>
                <w:sz w:val="20"/>
                <w:szCs w:val="20"/>
                <w:lang w:val="en-US"/>
              </w:rPr>
              <w:t xml:space="preserve">Risso, </w:t>
            </w:r>
            <w:r w:rsidRPr="005A6D32">
              <w:rPr>
                <w:rFonts w:ascii="Arial" w:eastAsia="Calibri" w:hAnsi="Arial" w:cs="Arial"/>
                <w:spacing w:val="-1"/>
                <w:sz w:val="20"/>
                <w:szCs w:val="20"/>
                <w:lang w:val="en-US"/>
              </w:rPr>
              <w:t>1810</w:t>
            </w:r>
          </w:p>
        </w:tc>
      </w:tr>
      <w:tr w:rsidR="005A6D32" w:rsidRPr="005A6D32" w:rsidTr="00C1500C">
        <w:trPr>
          <w:trHeight w:hRule="exact" w:val="286"/>
        </w:trPr>
        <w:tc>
          <w:tcPr>
            <w:tcW w:w="5670" w:type="dxa"/>
            <w:gridSpan w:val="5"/>
            <w:tcBorders>
              <w:top w:val="single" w:sz="5" w:space="0" w:color="000000"/>
              <w:left w:val="single" w:sz="5" w:space="0" w:color="000000"/>
              <w:bottom w:val="single" w:sz="5" w:space="0" w:color="000000"/>
              <w:right w:val="single" w:sz="5" w:space="0" w:color="000000"/>
            </w:tcBorders>
            <w:shd w:val="clear" w:color="auto" w:fill="BCD5ED"/>
          </w:tcPr>
          <w:p w:rsidR="005A6D32" w:rsidRPr="005A6D32" w:rsidRDefault="005A6D32" w:rsidP="005B5600">
            <w:pPr>
              <w:widowControl w:val="0"/>
              <w:spacing w:after="0" w:line="272" w:lineRule="exact"/>
              <w:ind w:left="102"/>
              <w:rPr>
                <w:rFonts w:ascii="Arial" w:eastAsia="Times New Roman" w:hAnsi="Arial" w:cs="Arial"/>
                <w:sz w:val="20"/>
                <w:szCs w:val="20"/>
                <w:lang w:val="en-US"/>
              </w:rPr>
            </w:pPr>
            <w:r w:rsidRPr="005A6D32">
              <w:rPr>
                <w:rFonts w:ascii="Arial" w:eastAsia="Calibri" w:hAnsi="Arial" w:cs="Arial"/>
                <w:b/>
                <w:sz w:val="20"/>
                <w:szCs w:val="20"/>
                <w:lang w:val="en-US"/>
              </w:rPr>
              <w:t xml:space="preserve">Ordinul </w:t>
            </w:r>
            <w:r w:rsidRPr="005A6D32">
              <w:rPr>
                <w:rFonts w:ascii="Arial" w:eastAsia="Calibri" w:hAnsi="Arial" w:cs="Arial"/>
                <w:b/>
                <w:spacing w:val="-1"/>
                <w:sz w:val="20"/>
                <w:szCs w:val="20"/>
                <w:lang w:val="en-US"/>
              </w:rPr>
              <w:t>Pleuronectiformes</w:t>
            </w:r>
          </w:p>
        </w:tc>
      </w:tr>
      <w:tr w:rsidR="005A6D32" w:rsidRPr="005A6D32" w:rsidTr="00C1500C">
        <w:trPr>
          <w:trHeight w:hRule="exact" w:val="562"/>
        </w:trPr>
        <w:tc>
          <w:tcPr>
            <w:tcW w:w="569" w:type="dxa"/>
            <w:gridSpan w:val="4"/>
            <w:tcBorders>
              <w:top w:val="single" w:sz="5" w:space="0" w:color="000000"/>
              <w:left w:val="single" w:sz="5" w:space="0" w:color="000000"/>
              <w:bottom w:val="single" w:sz="5" w:space="0" w:color="000000"/>
              <w:right w:val="single" w:sz="5" w:space="0" w:color="000000"/>
            </w:tcBorders>
            <w:shd w:val="clear" w:color="auto" w:fill="auto"/>
          </w:tcPr>
          <w:p w:rsidR="005A6D32" w:rsidRPr="005A6D32" w:rsidRDefault="005A6D32" w:rsidP="005B5600">
            <w:pPr>
              <w:widowControl w:val="0"/>
              <w:spacing w:after="0" w:line="267" w:lineRule="exact"/>
              <w:ind w:left="166"/>
              <w:jc w:val="center"/>
              <w:rPr>
                <w:rFonts w:ascii="Arial" w:eastAsia="Times New Roman" w:hAnsi="Arial" w:cs="Arial"/>
                <w:sz w:val="20"/>
                <w:szCs w:val="20"/>
                <w:lang w:val="en-US"/>
              </w:rPr>
            </w:pPr>
            <w:r w:rsidRPr="005A6D32">
              <w:rPr>
                <w:rFonts w:ascii="Arial" w:eastAsia="Calibri" w:hAnsi="Arial" w:cs="Arial"/>
                <w:sz w:val="20"/>
                <w:szCs w:val="20"/>
                <w:lang w:val="en-US"/>
              </w:rPr>
              <w:t>1</w:t>
            </w:r>
          </w:p>
        </w:tc>
        <w:tc>
          <w:tcPr>
            <w:tcW w:w="5101" w:type="dxa"/>
            <w:tcBorders>
              <w:top w:val="single" w:sz="5" w:space="0" w:color="000000"/>
              <w:left w:val="single" w:sz="5" w:space="0" w:color="000000"/>
              <w:bottom w:val="single" w:sz="5" w:space="0" w:color="000000"/>
              <w:right w:val="single" w:sz="5" w:space="0" w:color="000000"/>
            </w:tcBorders>
            <w:shd w:val="clear" w:color="auto" w:fill="auto"/>
          </w:tcPr>
          <w:p w:rsidR="005A6D32" w:rsidRPr="001C6DD5" w:rsidRDefault="005A6D32" w:rsidP="005B5600">
            <w:pPr>
              <w:widowControl w:val="0"/>
              <w:spacing w:after="0" w:line="267" w:lineRule="exact"/>
              <w:ind w:left="102"/>
              <w:rPr>
                <w:rFonts w:ascii="Arial" w:eastAsia="Times New Roman" w:hAnsi="Arial" w:cs="Arial"/>
                <w:sz w:val="20"/>
                <w:szCs w:val="20"/>
                <w:lang w:val="it-IT"/>
              </w:rPr>
            </w:pPr>
            <w:r w:rsidRPr="001C6DD5">
              <w:rPr>
                <w:rFonts w:ascii="Arial" w:eastAsia="Calibri" w:hAnsi="Arial" w:cs="Arial"/>
                <w:spacing w:val="-1"/>
                <w:sz w:val="20"/>
                <w:szCs w:val="20"/>
                <w:lang w:val="it-IT"/>
              </w:rPr>
              <w:t>Fam.</w:t>
            </w:r>
            <w:r w:rsidRPr="001C6DD5">
              <w:rPr>
                <w:rFonts w:ascii="Arial" w:eastAsia="Calibri" w:hAnsi="Arial" w:cs="Arial"/>
                <w:spacing w:val="2"/>
                <w:sz w:val="20"/>
                <w:szCs w:val="20"/>
                <w:lang w:val="it-IT"/>
              </w:rPr>
              <w:t xml:space="preserve"> </w:t>
            </w:r>
            <w:r w:rsidRPr="001C6DD5">
              <w:rPr>
                <w:rFonts w:ascii="Arial" w:eastAsia="Calibri" w:hAnsi="Arial" w:cs="Arial"/>
                <w:spacing w:val="-1"/>
                <w:sz w:val="20"/>
                <w:szCs w:val="20"/>
                <w:lang w:val="it-IT"/>
              </w:rPr>
              <w:t>Bothidae</w:t>
            </w:r>
          </w:p>
          <w:p w:rsidR="005A6D32" w:rsidRPr="001C6DD5" w:rsidRDefault="005A6D32" w:rsidP="005B5600">
            <w:pPr>
              <w:widowControl w:val="0"/>
              <w:spacing w:after="0" w:line="240" w:lineRule="auto"/>
              <w:ind w:left="40"/>
              <w:rPr>
                <w:rFonts w:ascii="Arial" w:eastAsia="Times New Roman" w:hAnsi="Arial" w:cs="Arial"/>
                <w:sz w:val="20"/>
                <w:szCs w:val="20"/>
                <w:lang w:val="it-IT"/>
              </w:rPr>
            </w:pPr>
            <w:r w:rsidRPr="001C6DD5">
              <w:rPr>
                <w:rFonts w:ascii="Arial" w:eastAsia="Calibri" w:hAnsi="Arial" w:cs="Arial"/>
                <w:i/>
                <w:spacing w:val="-1"/>
                <w:sz w:val="20"/>
                <w:szCs w:val="20"/>
                <w:lang w:val="it-IT"/>
              </w:rPr>
              <w:t>Psetta</w:t>
            </w:r>
            <w:r w:rsidRPr="001C6DD5">
              <w:rPr>
                <w:rFonts w:ascii="Arial" w:eastAsia="Calibri" w:hAnsi="Arial" w:cs="Arial"/>
                <w:i/>
                <w:sz w:val="20"/>
                <w:szCs w:val="20"/>
                <w:lang w:val="it-IT"/>
              </w:rPr>
              <w:t xml:space="preserve"> </w:t>
            </w:r>
            <w:r w:rsidRPr="001C6DD5">
              <w:rPr>
                <w:rFonts w:ascii="Arial" w:eastAsia="Calibri" w:hAnsi="Arial" w:cs="Arial"/>
                <w:i/>
                <w:spacing w:val="-1"/>
                <w:sz w:val="20"/>
                <w:szCs w:val="20"/>
                <w:lang w:val="it-IT"/>
              </w:rPr>
              <w:t>maeotica</w:t>
            </w:r>
            <w:r w:rsidRPr="001C6DD5">
              <w:rPr>
                <w:rFonts w:ascii="Arial" w:eastAsia="Calibri" w:hAnsi="Arial" w:cs="Arial"/>
                <w:i/>
                <w:sz w:val="20"/>
                <w:szCs w:val="20"/>
                <w:lang w:val="it-IT"/>
              </w:rPr>
              <w:t xml:space="preserve"> </w:t>
            </w:r>
            <w:r w:rsidRPr="001C6DD5">
              <w:rPr>
                <w:rFonts w:ascii="Arial" w:eastAsia="Calibri" w:hAnsi="Arial" w:cs="Arial"/>
                <w:spacing w:val="-1"/>
                <w:sz w:val="20"/>
                <w:szCs w:val="20"/>
                <w:lang w:val="it-IT"/>
              </w:rPr>
              <w:t>Pallas,</w:t>
            </w:r>
            <w:r w:rsidRPr="001C6DD5">
              <w:rPr>
                <w:rFonts w:ascii="Arial" w:eastAsia="Calibri" w:hAnsi="Arial" w:cs="Arial"/>
                <w:sz w:val="20"/>
                <w:szCs w:val="20"/>
                <w:lang w:val="it-IT"/>
              </w:rPr>
              <w:t xml:space="preserve"> </w:t>
            </w:r>
            <w:r w:rsidRPr="001C6DD5">
              <w:rPr>
                <w:rFonts w:ascii="Arial" w:eastAsia="Calibri" w:hAnsi="Arial" w:cs="Arial"/>
                <w:spacing w:val="-3"/>
                <w:sz w:val="20"/>
                <w:szCs w:val="20"/>
                <w:lang w:val="it-IT"/>
              </w:rPr>
              <w:t>1811</w:t>
            </w:r>
          </w:p>
        </w:tc>
      </w:tr>
    </w:tbl>
    <w:p w:rsidR="005A6D32" w:rsidRPr="005A6D32" w:rsidRDefault="005A6D32" w:rsidP="005B5600">
      <w:pPr>
        <w:autoSpaceDE w:val="0"/>
        <w:autoSpaceDN w:val="0"/>
        <w:adjustRightInd w:val="0"/>
        <w:spacing w:after="0" w:line="240" w:lineRule="auto"/>
        <w:ind w:firstLine="567"/>
        <w:rPr>
          <w:rFonts w:ascii="Arial" w:eastAsia="Times New Roman" w:hAnsi="Arial" w:cs="Arial"/>
          <w:color w:val="000000"/>
          <w:sz w:val="24"/>
          <w:szCs w:val="24"/>
          <w:lang w:eastAsia="ro-RO"/>
        </w:rPr>
      </w:pPr>
    </w:p>
    <w:p w:rsidR="00324B0F" w:rsidRDefault="00324B0F" w:rsidP="005B5600">
      <w:pPr>
        <w:autoSpaceDE w:val="0"/>
        <w:autoSpaceDN w:val="0"/>
        <w:adjustRightInd w:val="0"/>
        <w:spacing w:after="0" w:line="240" w:lineRule="auto"/>
        <w:ind w:firstLine="567"/>
        <w:rPr>
          <w:rFonts w:ascii="Calibri-Bold" w:eastAsia="Times New Roman" w:hAnsi="Calibri-Bold" w:cs="Calibri-Bold"/>
          <w:b/>
          <w:bCs/>
          <w:color w:val="000000"/>
          <w:sz w:val="24"/>
          <w:szCs w:val="24"/>
          <w:lang w:eastAsia="ro-RO"/>
        </w:rPr>
      </w:pPr>
    </w:p>
    <w:p w:rsidR="005E2037" w:rsidRDefault="005E2037" w:rsidP="005B5600">
      <w:pPr>
        <w:autoSpaceDE w:val="0"/>
        <w:autoSpaceDN w:val="0"/>
        <w:adjustRightInd w:val="0"/>
        <w:spacing w:after="0" w:line="240" w:lineRule="auto"/>
        <w:ind w:firstLine="708"/>
        <w:rPr>
          <w:rFonts w:ascii="Calibri-Bold" w:eastAsia="Times New Roman" w:hAnsi="Calibri-Bold" w:cs="Calibri-Bold"/>
          <w:b/>
          <w:bCs/>
          <w:color w:val="000000"/>
          <w:sz w:val="24"/>
          <w:szCs w:val="24"/>
          <w:lang w:eastAsia="ro-RO"/>
        </w:rPr>
      </w:pPr>
    </w:p>
    <w:p w:rsidR="005A6D32" w:rsidRPr="005C4F9B" w:rsidRDefault="00424306" w:rsidP="005B5600">
      <w:pPr>
        <w:autoSpaceDE w:val="0"/>
        <w:autoSpaceDN w:val="0"/>
        <w:adjustRightInd w:val="0"/>
        <w:spacing w:after="0" w:line="240" w:lineRule="auto"/>
        <w:ind w:firstLine="708"/>
        <w:rPr>
          <w:rFonts w:ascii="Calibri-Bold" w:eastAsia="Times New Roman" w:hAnsi="Calibri-Bold" w:cs="Calibri-Bold"/>
          <w:b/>
          <w:bCs/>
          <w:color w:val="000000"/>
          <w:sz w:val="24"/>
          <w:szCs w:val="24"/>
          <w:lang w:eastAsia="ro-RO"/>
        </w:rPr>
      </w:pPr>
      <w:r w:rsidRPr="005C4F9B">
        <w:rPr>
          <w:rFonts w:ascii="Calibri-Bold" w:eastAsia="Times New Roman" w:hAnsi="Calibri-Bold" w:cs="Calibri-Bold"/>
          <w:b/>
          <w:bCs/>
          <w:color w:val="000000"/>
          <w:szCs w:val="24"/>
          <w:lang w:eastAsia="ro-RO"/>
        </w:rPr>
        <w:t>Pești</w:t>
      </w:r>
      <w:r w:rsidR="005A6D32" w:rsidRPr="005C4F9B">
        <w:rPr>
          <w:rFonts w:ascii="Calibri-Bold" w:eastAsia="Times New Roman" w:hAnsi="Calibri-Bold" w:cs="Calibri-Bold"/>
          <w:b/>
          <w:bCs/>
          <w:color w:val="000000"/>
          <w:szCs w:val="24"/>
          <w:lang w:eastAsia="ro-RO"/>
        </w:rPr>
        <w:t xml:space="preserve"> pelagici</w:t>
      </w:r>
      <w:r w:rsidR="00324B0F" w:rsidRPr="005C4F9B">
        <w:rPr>
          <w:rFonts w:ascii="Calibri-Bold" w:eastAsia="Times New Roman" w:hAnsi="Calibri-Bold" w:cs="Calibri-Bold"/>
          <w:b/>
          <w:bCs/>
          <w:color w:val="000000"/>
          <w:szCs w:val="24"/>
          <w:lang w:eastAsia="ro-RO"/>
        </w:rPr>
        <w:t xml:space="preserve"> </w:t>
      </w:r>
    </w:p>
    <w:p w:rsidR="005A6D32" w:rsidRPr="005A6D32" w:rsidRDefault="00424306" w:rsidP="005B5600">
      <w:pPr>
        <w:autoSpaceDE w:val="0"/>
        <w:autoSpaceDN w:val="0"/>
        <w:adjustRightInd w:val="0"/>
        <w:spacing w:after="0" w:line="276" w:lineRule="auto"/>
        <w:ind w:firstLine="709"/>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Peștii</w:t>
      </w:r>
      <w:r w:rsidR="00324B0F">
        <w:rPr>
          <w:rFonts w:ascii="Arial" w:eastAsia="Times New Roman" w:hAnsi="Arial" w:cs="Arial"/>
          <w:color w:val="000000"/>
          <w:szCs w:val="24"/>
          <w:lang w:eastAsia="ro-RO"/>
        </w:rPr>
        <w:t xml:space="preserve"> care trăiesc</w:t>
      </w:r>
      <w:r w:rsidR="00BA7171">
        <w:rPr>
          <w:rFonts w:ascii="Arial" w:eastAsia="Times New Roman" w:hAnsi="Arial" w:cs="Arial"/>
          <w:color w:val="000000"/>
          <w:szCs w:val="24"/>
          <w:lang w:eastAsia="ro-RO"/>
        </w:rPr>
        <w:t xml:space="preserve"> </w:t>
      </w:r>
      <w:r w:rsidR="00324B0F">
        <w:rPr>
          <w:rFonts w:ascii="Arial" w:eastAsia="Times New Roman" w:hAnsi="Arial" w:cs="Arial"/>
          <w:color w:val="000000"/>
          <w:szCs w:val="24"/>
          <w:lang w:eastAsia="ro-RO"/>
        </w:rPr>
        <w:t>în pelagial</w:t>
      </w:r>
      <w:r w:rsidR="005A6D32" w:rsidRPr="005A6D32">
        <w:rPr>
          <w:rFonts w:ascii="Arial" w:eastAsia="Times New Roman" w:hAnsi="Arial" w:cs="Arial"/>
          <w:color w:val="000000"/>
          <w:szCs w:val="24"/>
          <w:lang w:eastAsia="ro-RO"/>
        </w:rPr>
        <w:t xml:space="preserve"> sunt cele mai abundente specii de </w:t>
      </w:r>
      <w:r w:rsidRPr="005A6D32">
        <w:rPr>
          <w:rFonts w:ascii="Arial" w:eastAsia="Times New Roman" w:hAnsi="Arial" w:cs="Arial"/>
          <w:color w:val="000000"/>
          <w:szCs w:val="24"/>
          <w:lang w:eastAsia="ro-RO"/>
        </w:rPr>
        <w:t>pești</w:t>
      </w:r>
      <w:r w:rsidR="005A6D32" w:rsidRPr="005A6D32">
        <w:rPr>
          <w:rFonts w:ascii="Arial" w:eastAsia="Times New Roman" w:hAnsi="Arial" w:cs="Arial"/>
          <w:color w:val="000000"/>
          <w:szCs w:val="24"/>
          <w:lang w:eastAsia="ro-RO"/>
        </w:rPr>
        <w:t xml:space="preserve"> din Marea Neagră: hamsia (</w:t>
      </w:r>
      <w:r w:rsidR="005A6D32" w:rsidRPr="005A6D32">
        <w:rPr>
          <w:rFonts w:ascii="Arial" w:eastAsia="Times New Roman" w:hAnsi="Arial" w:cs="Arial"/>
          <w:i/>
          <w:iCs/>
          <w:color w:val="000000"/>
          <w:szCs w:val="24"/>
          <w:lang w:eastAsia="ro-RO"/>
        </w:rPr>
        <w:t>Engraulis encrasicolus</w:t>
      </w:r>
      <w:r w:rsidR="005A6D32" w:rsidRPr="005A6D32">
        <w:rPr>
          <w:rFonts w:ascii="Arial" w:eastAsia="Times New Roman" w:hAnsi="Arial" w:cs="Arial"/>
          <w:color w:val="000000"/>
          <w:szCs w:val="24"/>
          <w:lang w:eastAsia="ro-RO"/>
        </w:rPr>
        <w:t xml:space="preserve">), </w:t>
      </w:r>
      <w:r w:rsidR="00324B0F">
        <w:rPr>
          <w:rFonts w:ascii="Arial" w:eastAsia="Times New Roman" w:hAnsi="Arial" w:cs="Arial"/>
          <w:color w:val="000000"/>
          <w:szCs w:val="24"/>
          <w:lang w:eastAsia="ro-RO"/>
        </w:rPr>
        <w:t>ș</w:t>
      </w:r>
      <w:r w:rsidR="005A6D32" w:rsidRPr="005A6D32">
        <w:rPr>
          <w:rFonts w:ascii="Arial" w:eastAsia="Times New Roman" w:hAnsi="Arial" w:cs="Arial"/>
          <w:color w:val="000000"/>
          <w:szCs w:val="24"/>
          <w:lang w:eastAsia="ro-RO"/>
        </w:rPr>
        <w:t>protul (</w:t>
      </w:r>
      <w:r w:rsidR="005A6D32" w:rsidRPr="005A6D32">
        <w:rPr>
          <w:rFonts w:ascii="Arial" w:eastAsia="Times New Roman" w:hAnsi="Arial" w:cs="Arial"/>
          <w:i/>
          <w:iCs/>
          <w:color w:val="000000"/>
          <w:szCs w:val="24"/>
          <w:lang w:eastAsia="ro-RO"/>
        </w:rPr>
        <w:t>Sprattus sprattus</w:t>
      </w:r>
      <w:r w:rsidR="005A6D32" w:rsidRPr="005A6D32">
        <w:rPr>
          <w:rFonts w:ascii="Arial" w:eastAsia="Times New Roman" w:hAnsi="Arial" w:cs="Arial"/>
          <w:color w:val="000000"/>
          <w:szCs w:val="24"/>
          <w:lang w:eastAsia="ro-RO"/>
        </w:rPr>
        <w:t>), stavridul (</w:t>
      </w:r>
      <w:r w:rsidR="005A6D32" w:rsidRPr="005A6D32">
        <w:rPr>
          <w:rFonts w:ascii="Arial" w:eastAsia="Times New Roman" w:hAnsi="Arial" w:cs="Arial"/>
          <w:i/>
          <w:iCs/>
          <w:color w:val="000000"/>
          <w:szCs w:val="24"/>
          <w:lang w:eastAsia="ro-RO"/>
        </w:rPr>
        <w:t xml:space="preserve">Trachurus </w:t>
      </w:r>
      <w:r w:rsidR="00324B0F">
        <w:rPr>
          <w:rFonts w:ascii="Arial" w:eastAsia="Times New Roman" w:hAnsi="Arial" w:cs="Arial"/>
          <w:i/>
          <w:iCs/>
          <w:color w:val="000000"/>
          <w:szCs w:val="24"/>
          <w:lang w:eastAsia="ro-RO"/>
        </w:rPr>
        <w:t>m</w:t>
      </w:r>
      <w:r w:rsidR="005A6D32" w:rsidRPr="005A6D32">
        <w:rPr>
          <w:rFonts w:ascii="Arial" w:eastAsia="Times New Roman" w:hAnsi="Arial" w:cs="Arial"/>
          <w:i/>
          <w:iCs/>
          <w:color w:val="000000"/>
          <w:szCs w:val="24"/>
          <w:lang w:eastAsia="ro-RO"/>
        </w:rPr>
        <w:t>editerraneus</w:t>
      </w:r>
      <w:r w:rsidR="005A6D32" w:rsidRPr="005A6D32">
        <w:rPr>
          <w:rFonts w:ascii="Arial" w:eastAsia="Times New Roman" w:hAnsi="Arial" w:cs="Arial"/>
          <w:color w:val="000000"/>
          <w:szCs w:val="24"/>
          <w:lang w:eastAsia="ro-RO"/>
        </w:rPr>
        <w:t>), pălămida (</w:t>
      </w:r>
      <w:r w:rsidR="005A6D32" w:rsidRPr="005A6D32">
        <w:rPr>
          <w:rFonts w:ascii="Arial" w:eastAsia="Times New Roman" w:hAnsi="Arial" w:cs="Arial"/>
          <w:i/>
          <w:iCs/>
          <w:color w:val="000000"/>
          <w:szCs w:val="24"/>
          <w:lang w:eastAsia="ro-RO"/>
        </w:rPr>
        <w:t>Sarda sarda</w:t>
      </w:r>
      <w:r w:rsidR="005A6D32" w:rsidRPr="005A6D32">
        <w:rPr>
          <w:rFonts w:ascii="Arial" w:eastAsia="Times New Roman" w:hAnsi="Arial" w:cs="Arial"/>
          <w:color w:val="000000"/>
          <w:szCs w:val="24"/>
          <w:lang w:eastAsia="ro-RO"/>
        </w:rPr>
        <w:t>), lufarul (</w:t>
      </w:r>
      <w:r w:rsidR="005A6D32" w:rsidRPr="005A6D32">
        <w:rPr>
          <w:rFonts w:ascii="Arial" w:eastAsia="Times New Roman" w:hAnsi="Arial" w:cs="Arial"/>
          <w:i/>
          <w:iCs/>
          <w:color w:val="000000"/>
          <w:szCs w:val="24"/>
          <w:lang w:eastAsia="ro-RO"/>
        </w:rPr>
        <w:t>Pomatomus saltatrix</w:t>
      </w:r>
      <w:r w:rsidR="005A6D32" w:rsidRPr="005A6D32">
        <w:rPr>
          <w:rFonts w:ascii="Arial" w:eastAsia="Times New Roman" w:hAnsi="Arial" w:cs="Arial"/>
          <w:color w:val="000000"/>
          <w:szCs w:val="24"/>
          <w:lang w:eastAsia="ro-RO"/>
        </w:rPr>
        <w:t>).</w:t>
      </w:r>
    </w:p>
    <w:p w:rsidR="005A6D32" w:rsidRPr="005A6D32" w:rsidRDefault="005A6D32" w:rsidP="005B5600">
      <w:pPr>
        <w:autoSpaceDE w:val="0"/>
        <w:autoSpaceDN w:val="0"/>
        <w:adjustRightInd w:val="0"/>
        <w:spacing w:after="0" w:line="276" w:lineRule="auto"/>
        <w:ind w:firstLine="709"/>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Engraulis encrasicolus </w:t>
      </w:r>
      <w:r w:rsidRPr="005A6D32">
        <w:rPr>
          <w:rFonts w:ascii="Arial" w:eastAsia="Times New Roman" w:hAnsi="Arial" w:cs="Arial"/>
          <w:b/>
          <w:bCs/>
          <w:color w:val="000000"/>
          <w:szCs w:val="24"/>
          <w:lang w:eastAsia="ro-RO"/>
        </w:rPr>
        <w:t xml:space="preserve">(hamsia) </w:t>
      </w:r>
      <w:r w:rsidRPr="005A6D32">
        <w:rPr>
          <w:rFonts w:ascii="Arial" w:eastAsia="Times New Roman" w:hAnsi="Arial" w:cs="Arial"/>
          <w:color w:val="000000"/>
          <w:szCs w:val="24"/>
          <w:lang w:eastAsia="ro-RO"/>
        </w:rPr>
        <w:t>este o specie marină gregară, care se apropie de țărm,</w:t>
      </w:r>
      <w:r w:rsidR="00324B0F">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în cârduri mari, primăvara (când apa depășește 7</w:t>
      </w:r>
      <w:r w:rsidR="00BA7171" w:rsidRPr="00BA7171">
        <w:rPr>
          <w:rFonts w:ascii="Arial" w:eastAsia="Times New Roman" w:hAnsi="Arial" w:cs="Arial"/>
          <w:color w:val="000000"/>
          <w:vertAlign w:val="superscript"/>
          <w:lang w:eastAsia="ro-RO"/>
        </w:rPr>
        <w:t>º</w:t>
      </w:r>
      <w:r w:rsidRPr="005A6D32">
        <w:rPr>
          <w:rFonts w:ascii="Arial" w:eastAsia="Times New Roman" w:hAnsi="Arial" w:cs="Arial"/>
          <w:color w:val="000000"/>
          <w:szCs w:val="24"/>
          <w:lang w:eastAsia="ro-RO"/>
        </w:rPr>
        <w:t xml:space="preserve">C). Hamsia este întâlnită pe întreg teritoriul Mării Negre, migrează pentru iernat de-a lungul coastelor Anatoliei şi Caucazului (din octombrie-noiembrie până în martie). Efectuează migrații neregulate de la larg spre coastă și invers, funcție de condițiile termice și hrană. Iernează în cârduri mari, departe de țărm, la adâncimi de la 60 </w:t>
      </w:r>
      <w:r w:rsidR="00BA7171">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70 m, dar poate veni la suprafață ocazional. În restul anului, hamsia ocupă habitatele sale </w:t>
      </w:r>
      <w:r w:rsidR="00424306" w:rsidRPr="005A6D32">
        <w:rPr>
          <w:rFonts w:ascii="Arial" w:eastAsia="Times New Roman" w:hAnsi="Arial" w:cs="Arial"/>
          <w:color w:val="000000"/>
          <w:szCs w:val="24"/>
          <w:lang w:eastAsia="ro-RO"/>
        </w:rPr>
        <w:t>obișnuite</w:t>
      </w:r>
      <w:r w:rsidRPr="005A6D32">
        <w:rPr>
          <w:rFonts w:ascii="Arial" w:eastAsia="Times New Roman" w:hAnsi="Arial" w:cs="Arial"/>
          <w:color w:val="000000"/>
          <w:szCs w:val="24"/>
          <w:lang w:eastAsia="ro-RO"/>
        </w:rPr>
        <w:t xml:space="preserve"> de reproducere şi hrănire de pe tot teritoriul mării, dintre care platoul continental de nord-</w:t>
      </w:r>
      <w:r w:rsidR="00BA7171">
        <w:rPr>
          <w:rFonts w:ascii="Arial" w:eastAsia="Times New Roman" w:hAnsi="Arial" w:cs="Arial"/>
          <w:color w:val="000000"/>
          <w:szCs w:val="24"/>
          <w:lang w:eastAsia="ro-RO"/>
        </w:rPr>
        <w:t>e</w:t>
      </w:r>
      <w:r w:rsidRPr="005A6D32">
        <w:rPr>
          <w:rFonts w:ascii="Arial" w:eastAsia="Times New Roman" w:hAnsi="Arial" w:cs="Arial"/>
          <w:color w:val="000000"/>
          <w:szCs w:val="24"/>
          <w:lang w:eastAsia="ro-RO"/>
        </w:rPr>
        <w:t>st  este zona cea mai mare şi mai productivă.</w:t>
      </w:r>
    </w:p>
    <w:p w:rsidR="005A6D32" w:rsidRPr="005A6D32" w:rsidRDefault="005A6D32" w:rsidP="005B5600">
      <w:pPr>
        <w:autoSpaceDE w:val="0"/>
        <w:autoSpaceDN w:val="0"/>
        <w:adjustRightInd w:val="0"/>
        <w:spacing w:after="0" w:line="276" w:lineRule="auto"/>
        <w:ind w:firstLine="709"/>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 Hamsia joacă un rol crucial în </w:t>
      </w:r>
      <w:r w:rsidR="00424306" w:rsidRPr="005A6D32">
        <w:rPr>
          <w:rFonts w:ascii="Arial" w:eastAsia="Times New Roman" w:hAnsi="Arial" w:cs="Arial"/>
          <w:color w:val="000000"/>
          <w:szCs w:val="24"/>
          <w:lang w:eastAsia="ro-RO"/>
        </w:rPr>
        <w:t>rețeaua</w:t>
      </w:r>
      <w:r w:rsidRPr="005A6D32">
        <w:rPr>
          <w:rFonts w:ascii="Arial" w:eastAsia="Times New Roman" w:hAnsi="Arial" w:cs="Arial"/>
          <w:color w:val="000000"/>
          <w:szCs w:val="24"/>
          <w:lang w:eastAsia="ro-RO"/>
        </w:rPr>
        <w:t xml:space="preserve"> trofică pelagică a Mării Negre, ca hrană pentru mulţi prădători, cum ar fi pălămida, lufarul, stavridul, delfinii etc. De asemenea, hamsia este un consumator important de zooplancton</w:t>
      </w:r>
      <w:r w:rsidR="00BA7171">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acționând astfel ca un concurent al altor planctonofagi.</w:t>
      </w:r>
    </w:p>
    <w:p w:rsidR="005A6D32" w:rsidRPr="005A6D32" w:rsidRDefault="005A6D32" w:rsidP="005B5600">
      <w:pPr>
        <w:autoSpaceDE w:val="0"/>
        <w:autoSpaceDN w:val="0"/>
        <w:adjustRightInd w:val="0"/>
        <w:spacing w:after="0" w:line="276" w:lineRule="auto"/>
        <w:ind w:firstLine="709"/>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 Hamsia este pescuită atât artizanal </w:t>
      </w:r>
      <w:r w:rsidR="00F86FD8">
        <w:rPr>
          <w:rFonts w:ascii="Arial" w:eastAsia="Times New Roman" w:hAnsi="Arial" w:cs="Arial"/>
          <w:color w:val="000000"/>
          <w:szCs w:val="24"/>
          <w:lang w:eastAsia="ro-RO"/>
        </w:rPr>
        <w:t>cu taliene marine</w:t>
      </w:r>
      <w:r w:rsidRPr="005A6D32">
        <w:rPr>
          <w:rFonts w:ascii="Arial" w:eastAsia="Times New Roman" w:hAnsi="Arial" w:cs="Arial"/>
          <w:color w:val="000000"/>
          <w:szCs w:val="24"/>
          <w:lang w:eastAsia="ro-RO"/>
        </w:rPr>
        <w:t xml:space="preserve">, cât şi comercial cu traulul pelagic în zonele de iernare. Primele semne ale pescuitului excesiv au apărut după 1984, când bancurile de </w:t>
      </w:r>
      <w:r w:rsidRPr="005A6D32">
        <w:rPr>
          <w:rFonts w:ascii="Arial" w:eastAsia="Times New Roman" w:hAnsi="Arial" w:cs="Arial"/>
          <w:color w:val="000000"/>
          <w:szCs w:val="24"/>
          <w:lang w:eastAsia="ro-RO"/>
        </w:rPr>
        <w:lastRenderedPageBreak/>
        <w:t xml:space="preserve">hamsie au devenit din ce în ce mai greu de găsit, cantitatea cea mai redusă înregistrandu-se în 1990. Cel mai puternic efect ecologic asupra stocului de hamsie, pe lângă pescuitul excesiv a fost probabil competiţia pentru hrană cu ctenoforele invazive </w:t>
      </w:r>
      <w:r w:rsidRPr="005A6D32">
        <w:rPr>
          <w:rFonts w:ascii="Arial" w:eastAsia="Times New Roman" w:hAnsi="Arial" w:cs="Arial"/>
          <w:i/>
          <w:iCs/>
          <w:color w:val="000000"/>
          <w:szCs w:val="24"/>
          <w:lang w:eastAsia="ro-RO"/>
        </w:rPr>
        <w:t>Mnemiopsis leidyi</w:t>
      </w:r>
      <w:r w:rsidRPr="005A6D32">
        <w:rPr>
          <w:rFonts w:ascii="Arial" w:eastAsia="Times New Roman" w:hAnsi="Arial" w:cs="Arial"/>
          <w:color w:val="000000"/>
          <w:szCs w:val="24"/>
          <w:lang w:eastAsia="ro-RO"/>
        </w:rPr>
        <w:t xml:space="preserve">, dar şi prădarea larvelor şi ouălor de hamsie de către </w:t>
      </w:r>
      <w:r w:rsidRPr="005A6D32">
        <w:rPr>
          <w:rFonts w:ascii="Arial" w:eastAsia="Times New Roman" w:hAnsi="Arial" w:cs="Arial"/>
          <w:i/>
          <w:iCs/>
          <w:color w:val="000000"/>
          <w:szCs w:val="24"/>
          <w:lang w:eastAsia="ro-RO"/>
        </w:rPr>
        <w:t xml:space="preserve">Mnemiopsis </w:t>
      </w:r>
      <w:r w:rsidRPr="005A6D32">
        <w:rPr>
          <w:rFonts w:ascii="Arial" w:eastAsia="Times New Roman" w:hAnsi="Arial" w:cs="Arial"/>
          <w:color w:val="000000"/>
          <w:szCs w:val="24"/>
          <w:lang w:eastAsia="ro-RO"/>
        </w:rPr>
        <w:t xml:space="preserve">(Oguz </w:t>
      </w:r>
      <w:r w:rsidRPr="005A6D32">
        <w:rPr>
          <w:rFonts w:ascii="Arial" w:eastAsia="Times New Roman" w:hAnsi="Arial" w:cs="Arial"/>
          <w:i/>
          <w:iCs/>
          <w:color w:val="000000"/>
          <w:szCs w:val="24"/>
          <w:lang w:eastAsia="ro-RO"/>
        </w:rPr>
        <w:t>et al</w:t>
      </w:r>
      <w:r w:rsidRPr="005A6D32">
        <w:rPr>
          <w:rFonts w:ascii="Arial" w:eastAsia="Times New Roman" w:hAnsi="Arial" w:cs="Arial"/>
          <w:color w:val="000000"/>
          <w:szCs w:val="24"/>
          <w:lang w:eastAsia="ro-RO"/>
        </w:rPr>
        <w:t>., 2008).</w:t>
      </w:r>
    </w:p>
    <w:p w:rsidR="00F86FD8" w:rsidRDefault="005A6D32" w:rsidP="005B5600">
      <w:pPr>
        <w:autoSpaceDE w:val="0"/>
        <w:autoSpaceDN w:val="0"/>
        <w:adjustRightInd w:val="0"/>
        <w:spacing w:after="0" w:line="276" w:lineRule="auto"/>
        <w:ind w:firstLine="709"/>
        <w:jc w:val="both"/>
        <w:rPr>
          <w:noProof/>
          <w:lang w:eastAsia="ro-RO"/>
        </w:rPr>
      </w:pPr>
      <w:r w:rsidRPr="005A6D32">
        <w:rPr>
          <w:rFonts w:ascii="Arial" w:eastAsia="Times New Roman" w:hAnsi="Arial" w:cs="Arial"/>
          <w:color w:val="000000"/>
          <w:szCs w:val="24"/>
          <w:lang w:eastAsia="ro-RO"/>
        </w:rPr>
        <w:t xml:space="preserve">În perioada 2008 </w:t>
      </w:r>
      <w:r w:rsidR="00BA7171">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201</w:t>
      </w:r>
      <w:r w:rsidR="00F86FD8">
        <w:rPr>
          <w:rFonts w:ascii="Arial" w:eastAsia="Times New Roman" w:hAnsi="Arial" w:cs="Arial"/>
          <w:color w:val="000000"/>
          <w:szCs w:val="24"/>
          <w:lang w:eastAsia="ro-RO"/>
        </w:rPr>
        <w:t>7</w:t>
      </w:r>
      <w:r w:rsidRPr="005A6D32">
        <w:rPr>
          <w:rFonts w:ascii="Arial" w:eastAsia="Times New Roman" w:hAnsi="Arial" w:cs="Arial"/>
          <w:color w:val="000000"/>
          <w:szCs w:val="24"/>
          <w:lang w:eastAsia="ro-RO"/>
        </w:rPr>
        <w:t xml:space="preserve"> dinamica capturilor de la litoralul românesc a variat de la un an la altul, cea mai mică valoare a capturii s-a înregistrat în anul 2008, iar</w:t>
      </w:r>
      <w:r w:rsidR="00BA7171">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în ultimii doi ani</w:t>
      </w:r>
      <w:r w:rsidR="00BA7171">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valoarea acesteia ajungând la aproxim</w:t>
      </w:r>
      <w:r w:rsidR="00BA7171">
        <w:rPr>
          <w:rFonts w:ascii="Arial" w:eastAsia="Times New Roman" w:hAnsi="Arial" w:cs="Arial"/>
          <w:color w:val="000000"/>
          <w:szCs w:val="24"/>
          <w:lang w:eastAsia="ro-RO"/>
        </w:rPr>
        <w:t>ativ 100 t/ an (</w:t>
      </w:r>
      <w:r w:rsidR="00945B03">
        <w:rPr>
          <w:rFonts w:ascii="Arial" w:eastAsia="Times New Roman" w:hAnsi="Arial" w:cs="Arial"/>
          <w:szCs w:val="24"/>
        </w:rPr>
        <w:t>Figura nr. 3.34</w:t>
      </w:r>
      <w:r w:rsidRPr="005A6D32">
        <w:rPr>
          <w:rFonts w:ascii="Arial" w:eastAsia="Times New Roman" w:hAnsi="Arial" w:cs="Arial"/>
          <w:color w:val="000000"/>
          <w:szCs w:val="24"/>
          <w:lang w:eastAsia="ro-RO"/>
        </w:rPr>
        <w:t>).</w:t>
      </w:r>
      <w:r w:rsidR="00F86FD8" w:rsidRPr="00F86FD8">
        <w:rPr>
          <w:noProof/>
          <w:lang w:eastAsia="ro-RO"/>
        </w:rPr>
        <w:t xml:space="preserve"> </w:t>
      </w:r>
    </w:p>
    <w:p w:rsidR="009D1AF2" w:rsidRDefault="009D1AF2" w:rsidP="005B5600">
      <w:pPr>
        <w:autoSpaceDE w:val="0"/>
        <w:autoSpaceDN w:val="0"/>
        <w:adjustRightInd w:val="0"/>
        <w:spacing w:after="0" w:line="276" w:lineRule="auto"/>
        <w:ind w:firstLine="709"/>
        <w:jc w:val="both"/>
        <w:rPr>
          <w:noProof/>
          <w:lang w:eastAsia="ro-RO"/>
        </w:rPr>
      </w:pPr>
    </w:p>
    <w:p w:rsidR="00F86FD8" w:rsidRDefault="009D1AF2" w:rsidP="005B5600">
      <w:pPr>
        <w:autoSpaceDE w:val="0"/>
        <w:autoSpaceDN w:val="0"/>
        <w:adjustRightInd w:val="0"/>
        <w:spacing w:after="0" w:line="276" w:lineRule="auto"/>
        <w:ind w:firstLine="709"/>
        <w:jc w:val="center"/>
        <w:rPr>
          <w:noProof/>
          <w:lang w:eastAsia="ro-RO"/>
        </w:rPr>
      </w:pPr>
      <w:r>
        <w:rPr>
          <w:noProof/>
          <w:lang w:eastAsia="ro-RO"/>
        </w:rPr>
        <w:drawing>
          <wp:inline distT="0" distB="0" distL="0" distR="0" wp14:anchorId="7903D48C" wp14:editId="402765FA">
            <wp:extent cx="3381375" cy="1785938"/>
            <wp:effectExtent l="0" t="0" r="9525" b="5080"/>
            <wp:docPr id="487" name="Diagramă 48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5A6D32" w:rsidRPr="005A6D32" w:rsidRDefault="005A6D32" w:rsidP="005B5600">
      <w:pPr>
        <w:autoSpaceDE w:val="0"/>
        <w:autoSpaceDN w:val="0"/>
        <w:adjustRightInd w:val="0"/>
        <w:spacing w:after="0" w:line="240" w:lineRule="auto"/>
        <w:jc w:val="both"/>
        <w:rPr>
          <w:rFonts w:ascii="Calibri" w:eastAsia="Times New Roman" w:hAnsi="Calibri" w:cs="Calibri"/>
          <w:color w:val="000000"/>
          <w:sz w:val="24"/>
          <w:szCs w:val="24"/>
          <w:lang w:eastAsia="ro-RO"/>
        </w:rPr>
      </w:pPr>
    </w:p>
    <w:p w:rsidR="005A6D32" w:rsidRPr="005A6D32" w:rsidRDefault="00945B03" w:rsidP="005B5600">
      <w:pPr>
        <w:autoSpaceDE w:val="0"/>
        <w:autoSpaceDN w:val="0"/>
        <w:adjustRightInd w:val="0"/>
        <w:spacing w:after="0" w:line="240" w:lineRule="auto"/>
        <w:jc w:val="center"/>
        <w:rPr>
          <w:rFonts w:ascii="Arial" w:eastAsia="Times New Roman" w:hAnsi="Arial" w:cs="Arial"/>
          <w:iCs/>
          <w:color w:val="000000"/>
          <w:szCs w:val="24"/>
          <w:lang w:eastAsia="ro-RO"/>
        </w:rPr>
      </w:pPr>
      <w:r w:rsidRPr="00945B03">
        <w:rPr>
          <w:rFonts w:ascii="Arial" w:eastAsia="Times New Roman" w:hAnsi="Arial" w:cs="Arial"/>
          <w:szCs w:val="24"/>
        </w:rPr>
        <w:t>Figura nr. 3.34</w:t>
      </w:r>
      <w:r>
        <w:rPr>
          <w:rFonts w:ascii="Arial" w:eastAsia="Times New Roman" w:hAnsi="Arial" w:cs="Arial"/>
          <w:szCs w:val="24"/>
        </w:rPr>
        <w:t xml:space="preserve"> </w:t>
      </w:r>
      <w:r w:rsidR="005A6D32" w:rsidRPr="005A6D32">
        <w:rPr>
          <w:rFonts w:ascii="Arial" w:eastAsia="Times New Roman" w:hAnsi="Arial" w:cs="Arial"/>
          <w:iCs/>
          <w:color w:val="000000"/>
          <w:szCs w:val="24"/>
          <w:lang w:eastAsia="ro-RO"/>
        </w:rPr>
        <w:t xml:space="preserve">Dinamica capturilor de hamsie de la litoralul românesc, </w:t>
      </w:r>
    </w:p>
    <w:p w:rsidR="005A6D32" w:rsidRPr="005A6D32" w:rsidRDefault="005A6D32" w:rsidP="005B5600">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în perioada 2008 </w:t>
      </w:r>
      <w:r w:rsidR="00BA7171">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8F5E42">
        <w:rPr>
          <w:rFonts w:ascii="Arial" w:eastAsia="Times New Roman" w:hAnsi="Arial" w:cs="Arial"/>
          <w:iCs/>
          <w:color w:val="000000"/>
          <w:szCs w:val="24"/>
          <w:lang w:eastAsia="ro-RO"/>
        </w:rPr>
        <w:t>7</w:t>
      </w:r>
    </w:p>
    <w:p w:rsidR="005A6D32" w:rsidRPr="005A6D32" w:rsidRDefault="005A6D32" w:rsidP="005B5600">
      <w:pPr>
        <w:autoSpaceDE w:val="0"/>
        <w:autoSpaceDN w:val="0"/>
        <w:adjustRightInd w:val="0"/>
        <w:spacing w:after="0" w:line="240" w:lineRule="auto"/>
        <w:jc w:val="both"/>
        <w:rPr>
          <w:rFonts w:ascii="Calibri-Italic" w:eastAsia="Times New Roman" w:hAnsi="Calibri-Italic" w:cs="Calibri-Italic"/>
          <w:iCs/>
          <w:color w:val="000000"/>
          <w:szCs w:val="24"/>
          <w:lang w:eastAsia="ro-RO"/>
        </w:rPr>
      </w:pPr>
    </w:p>
    <w:p w:rsidR="005A6D32" w:rsidRPr="005A6D32" w:rsidRDefault="005A6D32"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Sprattus sprattus </w:t>
      </w:r>
      <w:r w:rsidRPr="005A6D32">
        <w:rPr>
          <w:rFonts w:ascii="Arial" w:eastAsia="Times New Roman" w:hAnsi="Arial" w:cs="Arial"/>
          <w:b/>
          <w:bCs/>
          <w:color w:val="000000"/>
          <w:szCs w:val="24"/>
          <w:lang w:eastAsia="ro-RO"/>
        </w:rPr>
        <w:t xml:space="preserve">(şprot) </w:t>
      </w:r>
      <w:r w:rsidRPr="005A6D32">
        <w:rPr>
          <w:rFonts w:ascii="Arial" w:eastAsia="Times New Roman" w:hAnsi="Arial" w:cs="Arial"/>
          <w:color w:val="000000"/>
          <w:szCs w:val="24"/>
          <w:lang w:eastAsia="ro-RO"/>
        </w:rPr>
        <w:t>este a doua specie pelagică din punct de vedere al abundenţei şi al importanţei comerciale în Marea Neagră, şi serveşte drept sursă majoră de hrană pentru peştii de talie mare. Se înt</w:t>
      </w:r>
      <w:r w:rsidR="00BA7171">
        <w:rPr>
          <w:rFonts w:ascii="Arial" w:eastAsia="Times New Roman" w:hAnsi="Arial" w:cs="Arial"/>
          <w:color w:val="000000"/>
          <w:szCs w:val="24"/>
          <w:lang w:eastAsia="ro-RO"/>
        </w:rPr>
        <w:t>â</w:t>
      </w:r>
      <w:r w:rsidRPr="005A6D32">
        <w:rPr>
          <w:rFonts w:ascii="Arial" w:eastAsia="Times New Roman" w:hAnsi="Arial" w:cs="Arial"/>
          <w:color w:val="000000"/>
          <w:szCs w:val="24"/>
          <w:lang w:eastAsia="ro-RO"/>
        </w:rPr>
        <w:t>lne</w:t>
      </w:r>
      <w:r w:rsidR="00BA7171">
        <w:rPr>
          <w:rFonts w:ascii="Arial" w:eastAsia="Times New Roman" w:hAnsi="Arial" w:cs="Arial"/>
          <w:color w:val="000000"/>
          <w:szCs w:val="24"/>
          <w:lang w:eastAsia="ro-RO"/>
        </w:rPr>
        <w:t>ș</w:t>
      </w:r>
      <w:r w:rsidRPr="005A6D32">
        <w:rPr>
          <w:rFonts w:ascii="Arial" w:eastAsia="Times New Roman" w:hAnsi="Arial" w:cs="Arial"/>
          <w:color w:val="000000"/>
          <w:szCs w:val="24"/>
          <w:lang w:eastAsia="ro-RO"/>
        </w:rPr>
        <w:t>te în întreaga Mare Neagră, dar abundenţa sa maximă apare în regiunea de nord-</w:t>
      </w:r>
      <w:r w:rsidR="00BA7171">
        <w:rPr>
          <w:rFonts w:ascii="Arial" w:eastAsia="Times New Roman" w:hAnsi="Arial" w:cs="Arial"/>
          <w:color w:val="000000"/>
          <w:szCs w:val="24"/>
          <w:lang w:eastAsia="ro-RO"/>
        </w:rPr>
        <w:t>e</w:t>
      </w:r>
      <w:r w:rsidRPr="005A6D32">
        <w:rPr>
          <w:rFonts w:ascii="Arial" w:eastAsia="Times New Roman" w:hAnsi="Arial" w:cs="Arial"/>
          <w:color w:val="000000"/>
          <w:szCs w:val="24"/>
          <w:lang w:eastAsia="ro-RO"/>
        </w:rPr>
        <w:t>st . Primăvara, bancurile migrează în apele litorale pentru hrană. Vara, şprotul rămâne sub termoclina sezonieră, formând grupuri dense spre fundul apei pe timpul zilei şi în stratul de suprafaţă pe timpul nopţii.</w:t>
      </w:r>
    </w:p>
    <w:p w:rsidR="005A6D32" w:rsidRPr="005A6D32" w:rsidRDefault="005A6D32"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Şprotul ajunge la maturitate la 1 an şi se reproduce pe tot parcursul anului, dar perioada maximă este în noiembrie şi martie în apropiere de marginea platoului continental.</w:t>
      </w:r>
    </w:p>
    <w:p w:rsidR="005A6D32" w:rsidRPr="005A6D32" w:rsidRDefault="005A6D32"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Competiţia pentru hrană cu </w:t>
      </w:r>
      <w:r w:rsidRPr="005A6D32">
        <w:rPr>
          <w:rFonts w:ascii="Arial" w:eastAsia="Times New Roman" w:hAnsi="Arial" w:cs="Arial"/>
          <w:i/>
          <w:iCs/>
          <w:color w:val="000000"/>
          <w:szCs w:val="24"/>
          <w:lang w:eastAsia="ro-RO"/>
        </w:rPr>
        <w:t xml:space="preserve">Mnemiopsis leidyi </w:t>
      </w:r>
      <w:r w:rsidRPr="005A6D32">
        <w:rPr>
          <w:rFonts w:ascii="Arial" w:eastAsia="Times New Roman" w:hAnsi="Arial" w:cs="Arial"/>
          <w:color w:val="000000"/>
          <w:szCs w:val="24"/>
          <w:lang w:eastAsia="ro-RO"/>
        </w:rPr>
        <w:t xml:space="preserve">(în principal pentru copepodele de apă rece </w:t>
      </w:r>
      <w:r w:rsidRPr="005A6D32">
        <w:rPr>
          <w:rFonts w:ascii="Arial" w:eastAsia="Times New Roman" w:hAnsi="Arial" w:cs="Arial"/>
          <w:i/>
          <w:iCs/>
          <w:color w:val="000000"/>
          <w:szCs w:val="24"/>
          <w:lang w:eastAsia="ro-RO"/>
        </w:rPr>
        <w:t xml:space="preserve">Calanus </w:t>
      </w:r>
      <w:r w:rsidRPr="005A6D32">
        <w:rPr>
          <w:rFonts w:ascii="Arial" w:eastAsia="Times New Roman" w:hAnsi="Arial" w:cs="Arial"/>
          <w:color w:val="000000"/>
          <w:szCs w:val="24"/>
          <w:lang w:eastAsia="ro-RO"/>
        </w:rPr>
        <w:t xml:space="preserve">şi </w:t>
      </w:r>
      <w:r w:rsidRPr="005A6D32">
        <w:rPr>
          <w:rFonts w:ascii="Arial" w:eastAsia="Times New Roman" w:hAnsi="Arial" w:cs="Arial"/>
          <w:i/>
          <w:iCs/>
          <w:color w:val="000000"/>
          <w:szCs w:val="24"/>
          <w:lang w:eastAsia="ro-RO"/>
        </w:rPr>
        <w:t>Pseudocalanus</w:t>
      </w:r>
      <w:r w:rsidRPr="005A6D32">
        <w:rPr>
          <w:rFonts w:ascii="Arial" w:eastAsia="Times New Roman" w:hAnsi="Arial" w:cs="Arial"/>
          <w:color w:val="000000"/>
          <w:szCs w:val="24"/>
          <w:lang w:eastAsia="ro-RO"/>
        </w:rPr>
        <w:t>) poate explica parţial reducerea stocului de şprot la începutul anilor 1990</w:t>
      </w:r>
      <w:r w:rsidRPr="005A6D32">
        <w:rPr>
          <w:rFonts w:ascii="Arial" w:eastAsia="Times New Roman" w:hAnsi="Arial" w:cs="Arial"/>
          <w:i/>
          <w:iCs/>
          <w:color w:val="000000"/>
          <w:szCs w:val="24"/>
          <w:lang w:eastAsia="ro-RO"/>
        </w:rPr>
        <w:t xml:space="preserve">. </w:t>
      </w:r>
      <w:r w:rsidRPr="005A6D32">
        <w:rPr>
          <w:rFonts w:ascii="Arial" w:eastAsia="Times New Roman" w:hAnsi="Arial" w:cs="Arial"/>
          <w:color w:val="000000"/>
          <w:szCs w:val="24"/>
          <w:lang w:eastAsia="ro-RO"/>
        </w:rPr>
        <w:t xml:space="preserve">Alături de </w:t>
      </w:r>
      <w:r w:rsidRPr="005A6D32">
        <w:rPr>
          <w:rFonts w:ascii="Arial" w:eastAsia="Times New Roman" w:hAnsi="Arial" w:cs="Arial"/>
          <w:i/>
          <w:iCs/>
          <w:color w:val="000000"/>
          <w:szCs w:val="24"/>
          <w:lang w:eastAsia="ro-RO"/>
        </w:rPr>
        <w:t>Mnemiopsis leidyi</w:t>
      </w:r>
      <w:r w:rsidRPr="005A6D32">
        <w:rPr>
          <w:rFonts w:ascii="Arial" w:eastAsia="Times New Roman" w:hAnsi="Arial" w:cs="Arial"/>
          <w:color w:val="000000"/>
          <w:szCs w:val="24"/>
          <w:lang w:eastAsia="ro-RO"/>
        </w:rPr>
        <w:t xml:space="preserve">, meduza </w:t>
      </w:r>
      <w:r w:rsidRPr="005A6D32">
        <w:rPr>
          <w:rFonts w:ascii="Arial" w:eastAsia="Times New Roman" w:hAnsi="Arial" w:cs="Arial"/>
          <w:i/>
          <w:iCs/>
          <w:color w:val="000000"/>
          <w:szCs w:val="24"/>
          <w:lang w:eastAsia="ro-RO"/>
        </w:rPr>
        <w:t xml:space="preserve">Aurelia aurita </w:t>
      </w:r>
      <w:r w:rsidRPr="005A6D32">
        <w:rPr>
          <w:rFonts w:ascii="Arial" w:eastAsia="Times New Roman" w:hAnsi="Arial" w:cs="Arial"/>
          <w:color w:val="000000"/>
          <w:szCs w:val="24"/>
          <w:lang w:eastAsia="ro-RO"/>
        </w:rPr>
        <w:t>a avut o interferenţă trofică puternică cu şprotul.</w:t>
      </w:r>
    </w:p>
    <w:p w:rsidR="005A6D32" w:rsidRPr="005A6D32" w:rsidRDefault="005A6D32"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Şprotul a fost întotdeauna supus atât pescuitului artizanal, cât şi pescuitului comercial cu traulul pelagic.</w:t>
      </w:r>
    </w:p>
    <w:p w:rsidR="005A6D32" w:rsidRPr="005A6D32" w:rsidRDefault="005A6D32" w:rsidP="005B5600">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5A6D32">
        <w:rPr>
          <w:rFonts w:ascii="Arial" w:eastAsia="Times New Roman" w:hAnsi="Arial" w:cs="Arial"/>
          <w:color w:val="000000"/>
          <w:szCs w:val="24"/>
          <w:lang w:eastAsia="ro-RO"/>
        </w:rPr>
        <w:t>Captura de șprot scade foarte mult în anul 2010 (</w:t>
      </w:r>
      <w:r w:rsidR="00945B03" w:rsidRPr="00945B03">
        <w:rPr>
          <w:rFonts w:ascii="Arial" w:eastAsia="Times New Roman" w:hAnsi="Arial" w:cs="Arial"/>
          <w:color w:val="000000"/>
          <w:szCs w:val="24"/>
          <w:lang w:eastAsia="ro-RO"/>
        </w:rPr>
        <w:t>Figura nr. 3.3</w:t>
      </w:r>
      <w:r w:rsidR="00945B03">
        <w:rPr>
          <w:rFonts w:ascii="Arial" w:eastAsia="Times New Roman" w:hAnsi="Arial" w:cs="Arial"/>
          <w:color w:val="000000"/>
          <w:szCs w:val="24"/>
          <w:lang w:eastAsia="ro-RO"/>
        </w:rPr>
        <w:t>5</w:t>
      </w:r>
      <w:r w:rsidRPr="005A6D32">
        <w:rPr>
          <w:rFonts w:ascii="Arial" w:eastAsia="Times New Roman" w:hAnsi="Arial" w:cs="Arial"/>
          <w:color w:val="000000"/>
          <w:szCs w:val="24"/>
          <w:lang w:eastAsia="ro-RO"/>
        </w:rPr>
        <w:t>), iar în perioada următoare valoriile capturii au oscilat de la un an la altul, aceste variații s-au datorat în primul rând condițiilor de mediu dar și pescuitului excesiv.</w:t>
      </w:r>
    </w:p>
    <w:p w:rsidR="005A6D32" w:rsidRPr="005A6D32" w:rsidRDefault="009D1AF2" w:rsidP="005B5600">
      <w:pPr>
        <w:autoSpaceDE w:val="0"/>
        <w:autoSpaceDN w:val="0"/>
        <w:adjustRightInd w:val="0"/>
        <w:spacing w:after="0" w:line="240" w:lineRule="auto"/>
        <w:jc w:val="center"/>
        <w:rPr>
          <w:rFonts w:ascii="Arial" w:eastAsia="Times New Roman" w:hAnsi="Arial" w:cs="Arial"/>
          <w:color w:val="000000"/>
          <w:sz w:val="24"/>
          <w:szCs w:val="24"/>
          <w:lang w:eastAsia="ro-RO"/>
        </w:rPr>
      </w:pPr>
      <w:r>
        <w:rPr>
          <w:noProof/>
          <w:lang w:eastAsia="ro-RO"/>
        </w:rPr>
        <w:lastRenderedPageBreak/>
        <w:drawing>
          <wp:inline distT="0" distB="0" distL="0" distR="0" wp14:anchorId="0EE091CB" wp14:editId="7C067267">
            <wp:extent cx="3924300" cy="1945927"/>
            <wp:effectExtent l="0" t="0" r="0" b="16510"/>
            <wp:docPr id="486" name="Diagramă 48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B93857" w:rsidRDefault="00B93857" w:rsidP="005B5600">
      <w:pPr>
        <w:autoSpaceDE w:val="0"/>
        <w:autoSpaceDN w:val="0"/>
        <w:adjustRightInd w:val="0"/>
        <w:spacing w:after="0" w:line="240" w:lineRule="auto"/>
        <w:jc w:val="center"/>
        <w:rPr>
          <w:rFonts w:ascii="Arial" w:eastAsia="Times New Roman" w:hAnsi="Arial" w:cs="Arial"/>
          <w:iCs/>
          <w:color w:val="000000"/>
          <w:szCs w:val="24"/>
          <w:lang w:eastAsia="ro-RO"/>
        </w:rPr>
      </w:pPr>
    </w:p>
    <w:p w:rsidR="005A6D32" w:rsidRPr="005A6D32" w:rsidRDefault="005A6D32" w:rsidP="005B5600">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3.3</w:t>
      </w:r>
      <w:r w:rsidR="00945B03">
        <w:rPr>
          <w:rFonts w:ascii="Arial" w:eastAsia="Times New Roman" w:hAnsi="Arial" w:cs="Arial"/>
          <w:iCs/>
          <w:color w:val="000000"/>
          <w:szCs w:val="24"/>
          <w:lang w:eastAsia="ro-RO"/>
        </w:rPr>
        <w:t>5</w:t>
      </w:r>
      <w:r w:rsidRPr="005A6D32">
        <w:rPr>
          <w:rFonts w:ascii="Arial" w:eastAsia="Times New Roman" w:hAnsi="Arial" w:cs="Arial"/>
          <w:iCs/>
          <w:color w:val="000000"/>
          <w:szCs w:val="24"/>
          <w:lang w:eastAsia="ro-RO"/>
        </w:rPr>
        <w:t>. Dinamica capturilor de șprot de la litoralul românesc,</w:t>
      </w:r>
    </w:p>
    <w:p w:rsidR="005A6D32" w:rsidRPr="005A6D32" w:rsidRDefault="005A6D32" w:rsidP="005B5600">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 în perioada 2008 </w:t>
      </w:r>
      <w:r w:rsidR="00BA7171">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8F5E42">
        <w:rPr>
          <w:rFonts w:ascii="Arial" w:eastAsia="Times New Roman" w:hAnsi="Arial" w:cs="Arial"/>
          <w:iCs/>
          <w:color w:val="000000"/>
          <w:szCs w:val="24"/>
          <w:lang w:eastAsia="ro-RO"/>
        </w:rPr>
        <w:t>7</w:t>
      </w:r>
    </w:p>
    <w:p w:rsidR="005A6D32" w:rsidRPr="00EF1936" w:rsidRDefault="005A6D32" w:rsidP="005B5600">
      <w:pPr>
        <w:autoSpaceDE w:val="0"/>
        <w:autoSpaceDN w:val="0"/>
        <w:adjustRightInd w:val="0"/>
        <w:spacing w:after="0" w:line="240" w:lineRule="auto"/>
        <w:rPr>
          <w:rFonts w:ascii="Arial" w:eastAsia="Times New Roman" w:hAnsi="Arial" w:cs="Arial"/>
          <w:iCs/>
          <w:color w:val="000000"/>
          <w:sz w:val="12"/>
          <w:szCs w:val="24"/>
          <w:lang w:eastAsia="ro-RO"/>
        </w:rPr>
      </w:pPr>
    </w:p>
    <w:p w:rsidR="005A6D32" w:rsidRPr="00BA7171" w:rsidRDefault="005A6D32" w:rsidP="005B5600">
      <w:pPr>
        <w:autoSpaceDE w:val="0"/>
        <w:autoSpaceDN w:val="0"/>
        <w:adjustRightInd w:val="0"/>
        <w:spacing w:after="0" w:line="276" w:lineRule="auto"/>
        <w:ind w:firstLine="567"/>
        <w:jc w:val="both"/>
        <w:rPr>
          <w:rFonts w:ascii="Arial" w:eastAsia="Times New Roman" w:hAnsi="Arial" w:cs="Arial"/>
          <w:szCs w:val="24"/>
          <w:lang w:eastAsia="ro-RO"/>
        </w:rPr>
      </w:pPr>
      <w:r w:rsidRPr="00BA7171">
        <w:rPr>
          <w:rFonts w:ascii="Arial" w:eastAsia="Times New Roman" w:hAnsi="Arial" w:cs="Arial"/>
          <w:i/>
          <w:iCs/>
          <w:szCs w:val="24"/>
          <w:lang w:eastAsia="ro-RO"/>
        </w:rPr>
        <w:t xml:space="preserve">Sardina pilchardus </w:t>
      </w:r>
      <w:r w:rsidRPr="00BA7171">
        <w:rPr>
          <w:rFonts w:ascii="Arial" w:eastAsia="Times New Roman" w:hAnsi="Arial" w:cs="Arial"/>
          <w:b/>
          <w:bCs/>
          <w:sz w:val="20"/>
          <w:szCs w:val="24"/>
          <w:lang w:eastAsia="ro-RO"/>
        </w:rPr>
        <w:t>(sardeluţa)</w:t>
      </w:r>
      <w:r w:rsidRPr="00BA7171">
        <w:rPr>
          <w:rFonts w:ascii="Arial" w:eastAsia="Times New Roman" w:hAnsi="Arial" w:cs="Arial"/>
          <w:b/>
          <w:bCs/>
          <w:szCs w:val="24"/>
          <w:lang w:eastAsia="ro-RO"/>
        </w:rPr>
        <w:t xml:space="preserve"> </w:t>
      </w:r>
      <w:r w:rsidRPr="00BA7171">
        <w:rPr>
          <w:rFonts w:ascii="Arial" w:eastAsia="Times New Roman" w:hAnsi="Arial" w:cs="Arial"/>
          <w:szCs w:val="24"/>
          <w:lang w:eastAsia="ro-RO"/>
        </w:rPr>
        <w:t xml:space="preserve">este un pește marin, pelagic, din familia </w:t>
      </w:r>
      <w:r w:rsidRPr="00BA7171">
        <w:rPr>
          <w:rFonts w:ascii="Arial" w:eastAsia="Times New Roman" w:hAnsi="Arial" w:cs="Arial"/>
          <w:i/>
          <w:iCs/>
          <w:szCs w:val="24"/>
          <w:lang w:eastAsia="ro-RO"/>
        </w:rPr>
        <w:t>Clupeidae</w:t>
      </w:r>
      <w:r w:rsidRPr="00BA7171">
        <w:rPr>
          <w:rFonts w:ascii="Arial" w:eastAsia="Times New Roman" w:hAnsi="Arial" w:cs="Arial"/>
          <w:szCs w:val="24"/>
          <w:lang w:eastAsia="ro-RO"/>
        </w:rPr>
        <w:t>, răspândit de-a lungul țărmurilor europene ale Oceanului At</w:t>
      </w:r>
      <w:r w:rsidR="00BA7171">
        <w:rPr>
          <w:rFonts w:ascii="Arial" w:eastAsia="Times New Roman" w:hAnsi="Arial" w:cs="Arial"/>
          <w:szCs w:val="24"/>
          <w:lang w:eastAsia="ro-RO"/>
        </w:rPr>
        <w:t xml:space="preserve">lantic, în Marea Mediterană, în </w:t>
      </w:r>
      <w:r w:rsidRPr="00BA7171">
        <w:rPr>
          <w:rFonts w:ascii="Arial" w:eastAsia="Times New Roman" w:hAnsi="Arial" w:cs="Arial"/>
          <w:szCs w:val="24"/>
          <w:lang w:eastAsia="ro-RO"/>
        </w:rPr>
        <w:t>Marea Neagră.</w:t>
      </w:r>
    </w:p>
    <w:p w:rsidR="005A6D32" w:rsidRPr="00BA7171" w:rsidRDefault="005A6D32" w:rsidP="005B5600">
      <w:pPr>
        <w:autoSpaceDE w:val="0"/>
        <w:autoSpaceDN w:val="0"/>
        <w:adjustRightInd w:val="0"/>
        <w:spacing w:after="0" w:line="276" w:lineRule="auto"/>
        <w:ind w:firstLine="567"/>
        <w:jc w:val="both"/>
        <w:rPr>
          <w:rFonts w:ascii="Arial" w:eastAsia="Times New Roman" w:hAnsi="Arial" w:cs="Arial"/>
          <w:szCs w:val="24"/>
          <w:lang w:eastAsia="ro-RO"/>
        </w:rPr>
      </w:pPr>
      <w:r w:rsidRPr="00BA7171">
        <w:rPr>
          <w:rFonts w:ascii="Arial" w:eastAsia="Times New Roman" w:hAnsi="Arial" w:cs="Arial"/>
          <w:i/>
          <w:iCs/>
          <w:szCs w:val="24"/>
          <w:lang w:eastAsia="ro-RO"/>
        </w:rPr>
        <w:t xml:space="preserve">Sardina pilchardus </w:t>
      </w:r>
      <w:r w:rsidRPr="00BA7171">
        <w:rPr>
          <w:rFonts w:ascii="Arial" w:eastAsia="Times New Roman" w:hAnsi="Arial" w:cs="Arial"/>
          <w:szCs w:val="24"/>
          <w:lang w:eastAsia="ro-RO"/>
        </w:rPr>
        <w:t>nu a fost prezentă în toți ani</w:t>
      </w:r>
      <w:r w:rsidR="003334DF">
        <w:rPr>
          <w:rFonts w:ascii="Arial" w:eastAsia="Times New Roman" w:hAnsi="Arial" w:cs="Arial"/>
          <w:szCs w:val="24"/>
          <w:lang w:eastAsia="ro-RO"/>
        </w:rPr>
        <w:t>i</w:t>
      </w:r>
      <w:r w:rsidRPr="00BA7171">
        <w:rPr>
          <w:rFonts w:ascii="Arial" w:eastAsia="Times New Roman" w:hAnsi="Arial" w:cs="Arial"/>
          <w:szCs w:val="24"/>
          <w:lang w:eastAsia="ro-RO"/>
        </w:rPr>
        <w:t xml:space="preserve"> din perioada analizată în capturile to</w:t>
      </w:r>
      <w:r w:rsidR="003334DF">
        <w:rPr>
          <w:rFonts w:ascii="Arial" w:eastAsia="Times New Roman" w:hAnsi="Arial" w:cs="Arial"/>
          <w:szCs w:val="24"/>
          <w:lang w:eastAsia="ro-RO"/>
        </w:rPr>
        <w:t>tale de la litoralul românesc. Î</w:t>
      </w:r>
      <w:r w:rsidRPr="00BA7171">
        <w:rPr>
          <w:rFonts w:ascii="Arial" w:eastAsia="Times New Roman" w:hAnsi="Arial" w:cs="Arial"/>
          <w:szCs w:val="24"/>
          <w:lang w:eastAsia="ro-RO"/>
        </w:rPr>
        <w:t>n anul 2010</w:t>
      </w:r>
      <w:r w:rsidR="003334DF">
        <w:rPr>
          <w:rFonts w:ascii="Arial" w:eastAsia="Times New Roman" w:hAnsi="Arial" w:cs="Arial"/>
          <w:szCs w:val="24"/>
          <w:lang w:eastAsia="ro-RO"/>
        </w:rPr>
        <w:t>,</w:t>
      </w:r>
      <w:r w:rsidRPr="00BA7171">
        <w:rPr>
          <w:rFonts w:ascii="Arial" w:eastAsia="Times New Roman" w:hAnsi="Arial" w:cs="Arial"/>
          <w:szCs w:val="24"/>
          <w:lang w:eastAsia="ro-RO"/>
        </w:rPr>
        <w:t xml:space="preserve"> c</w:t>
      </w:r>
      <w:r w:rsidR="003334DF">
        <w:rPr>
          <w:rFonts w:ascii="Arial" w:eastAsia="Times New Roman" w:hAnsi="Arial" w:cs="Arial"/>
          <w:szCs w:val="24"/>
          <w:lang w:eastAsia="ro-RO"/>
        </w:rPr>
        <w:t>aptura de sardeluță a fost de 0,</w:t>
      </w:r>
      <w:r w:rsidRPr="00BA7171">
        <w:rPr>
          <w:rFonts w:ascii="Arial" w:eastAsia="Times New Roman" w:hAnsi="Arial" w:cs="Arial"/>
          <w:szCs w:val="24"/>
          <w:lang w:eastAsia="ro-RO"/>
        </w:rPr>
        <w:t>36 t, iar în 2011</w:t>
      </w:r>
      <w:r w:rsidR="003334DF">
        <w:rPr>
          <w:rFonts w:ascii="Arial" w:eastAsia="Times New Roman" w:hAnsi="Arial" w:cs="Arial"/>
          <w:szCs w:val="24"/>
          <w:lang w:eastAsia="ro-RO"/>
        </w:rPr>
        <w:t xml:space="preserve"> </w:t>
      </w:r>
      <w:r w:rsidRPr="00BA7171">
        <w:rPr>
          <w:rFonts w:ascii="Arial" w:eastAsia="Times New Roman" w:hAnsi="Arial" w:cs="Arial"/>
          <w:szCs w:val="24"/>
          <w:lang w:eastAsia="ro-RO"/>
        </w:rPr>
        <w:t>aceasta ajungând la 0</w:t>
      </w:r>
      <w:r w:rsidR="003334DF">
        <w:rPr>
          <w:rFonts w:ascii="Arial" w:eastAsia="Times New Roman" w:hAnsi="Arial" w:cs="Arial"/>
          <w:szCs w:val="24"/>
          <w:lang w:eastAsia="ro-RO"/>
        </w:rPr>
        <w:t>,</w:t>
      </w:r>
      <w:r w:rsidRPr="00BA7171">
        <w:rPr>
          <w:rFonts w:ascii="Arial" w:eastAsia="Times New Roman" w:hAnsi="Arial" w:cs="Arial"/>
          <w:szCs w:val="24"/>
          <w:lang w:eastAsia="ro-RO"/>
        </w:rPr>
        <w:t>06</w:t>
      </w:r>
      <w:r w:rsidR="003334DF">
        <w:rPr>
          <w:rFonts w:ascii="Arial" w:eastAsia="Times New Roman" w:hAnsi="Arial" w:cs="Arial"/>
          <w:szCs w:val="24"/>
          <w:lang w:eastAsia="ro-RO"/>
        </w:rPr>
        <w:t xml:space="preserve"> </w:t>
      </w:r>
      <w:r w:rsidRPr="00BA7171">
        <w:rPr>
          <w:rFonts w:ascii="Arial" w:eastAsia="Times New Roman" w:hAnsi="Arial" w:cs="Arial"/>
          <w:szCs w:val="24"/>
          <w:lang w:eastAsia="ro-RO"/>
        </w:rPr>
        <w:t>t. Până în anul 2015</w:t>
      </w:r>
      <w:r w:rsidR="003334DF">
        <w:rPr>
          <w:rFonts w:ascii="Arial" w:eastAsia="Times New Roman" w:hAnsi="Arial" w:cs="Arial"/>
          <w:szCs w:val="24"/>
          <w:lang w:eastAsia="ro-RO"/>
        </w:rPr>
        <w:t>,</w:t>
      </w:r>
      <w:r w:rsidRPr="00BA7171">
        <w:rPr>
          <w:rFonts w:ascii="Arial" w:eastAsia="Times New Roman" w:hAnsi="Arial" w:cs="Arial"/>
          <w:szCs w:val="24"/>
          <w:lang w:eastAsia="ro-RO"/>
        </w:rPr>
        <w:t xml:space="preserve"> când valoarea capturi</w:t>
      </w:r>
      <w:r w:rsidR="003334DF">
        <w:rPr>
          <w:rFonts w:ascii="Arial" w:eastAsia="Times New Roman" w:hAnsi="Arial" w:cs="Arial"/>
          <w:szCs w:val="24"/>
          <w:lang w:eastAsia="ro-RO"/>
        </w:rPr>
        <w:t>i,</w:t>
      </w:r>
      <w:r w:rsidRPr="00BA7171">
        <w:rPr>
          <w:rFonts w:ascii="Arial" w:eastAsia="Times New Roman" w:hAnsi="Arial" w:cs="Arial"/>
          <w:szCs w:val="24"/>
          <w:lang w:eastAsia="ro-RO"/>
        </w:rPr>
        <w:t xml:space="preserve"> a fost de 0</w:t>
      </w:r>
      <w:r w:rsidR="003334DF">
        <w:rPr>
          <w:rFonts w:ascii="Arial" w:eastAsia="Times New Roman" w:hAnsi="Arial" w:cs="Arial"/>
          <w:szCs w:val="24"/>
          <w:lang w:eastAsia="ro-RO"/>
        </w:rPr>
        <w:t>,</w:t>
      </w:r>
      <w:r w:rsidRPr="00BA7171">
        <w:rPr>
          <w:rFonts w:ascii="Arial" w:eastAsia="Times New Roman" w:hAnsi="Arial" w:cs="Arial"/>
          <w:szCs w:val="24"/>
          <w:lang w:eastAsia="ro-RO"/>
        </w:rPr>
        <w:t>018</w:t>
      </w:r>
      <w:r w:rsidR="003334DF">
        <w:rPr>
          <w:rFonts w:ascii="Arial" w:eastAsia="Times New Roman" w:hAnsi="Arial" w:cs="Arial"/>
          <w:szCs w:val="24"/>
          <w:lang w:eastAsia="ro-RO"/>
        </w:rPr>
        <w:t xml:space="preserve"> </w:t>
      </w:r>
      <w:r w:rsidRPr="00BA7171">
        <w:rPr>
          <w:rFonts w:ascii="Arial" w:eastAsia="Times New Roman" w:hAnsi="Arial" w:cs="Arial"/>
          <w:szCs w:val="24"/>
          <w:lang w:eastAsia="ro-RO"/>
        </w:rPr>
        <w:t>t</w:t>
      </w:r>
      <w:r w:rsidR="003334DF">
        <w:rPr>
          <w:rFonts w:ascii="Arial" w:eastAsia="Times New Roman" w:hAnsi="Arial" w:cs="Arial"/>
          <w:szCs w:val="24"/>
          <w:lang w:eastAsia="ro-RO"/>
        </w:rPr>
        <w:t>,</w:t>
      </w:r>
      <w:r w:rsidRPr="00BA7171">
        <w:rPr>
          <w:rFonts w:ascii="Arial" w:eastAsia="Times New Roman" w:hAnsi="Arial" w:cs="Arial"/>
          <w:szCs w:val="24"/>
          <w:lang w:eastAsia="ro-RO"/>
        </w:rPr>
        <w:t xml:space="preserve"> aceasta nu a mai fost prezentă în capturile totale din zona marina românească.</w:t>
      </w:r>
    </w:p>
    <w:p w:rsidR="005A6D32" w:rsidRPr="00BA7171" w:rsidRDefault="00E73C2C" w:rsidP="005B5600">
      <w:pPr>
        <w:autoSpaceDE w:val="0"/>
        <w:autoSpaceDN w:val="0"/>
        <w:adjustRightInd w:val="0"/>
        <w:spacing w:after="0" w:line="276" w:lineRule="auto"/>
        <w:jc w:val="both"/>
        <w:rPr>
          <w:rFonts w:ascii="Arial" w:eastAsia="Times New Roman" w:hAnsi="Arial" w:cs="Arial"/>
          <w:szCs w:val="24"/>
          <w:lang w:eastAsia="ro-RO"/>
        </w:rPr>
      </w:pPr>
      <w:r>
        <w:rPr>
          <w:rFonts w:ascii="Arial" w:eastAsia="Times New Roman" w:hAnsi="Arial" w:cs="Arial"/>
          <w:i/>
          <w:iCs/>
          <w:szCs w:val="24"/>
          <w:lang w:eastAsia="ro-RO"/>
        </w:rPr>
        <w:t xml:space="preserve">          </w:t>
      </w:r>
      <w:r w:rsidR="005A6D32" w:rsidRPr="00BA7171">
        <w:rPr>
          <w:rFonts w:ascii="Arial" w:eastAsia="Times New Roman" w:hAnsi="Arial" w:cs="Arial"/>
          <w:i/>
          <w:iCs/>
          <w:szCs w:val="24"/>
          <w:lang w:eastAsia="ro-RO"/>
        </w:rPr>
        <w:t xml:space="preserve">Trachurus mediterraneus ponticus </w:t>
      </w:r>
      <w:r w:rsidR="005A6D32" w:rsidRPr="00BA7171">
        <w:rPr>
          <w:rFonts w:ascii="Arial" w:eastAsia="Times New Roman" w:hAnsi="Arial" w:cs="Arial"/>
          <w:b/>
          <w:bCs/>
          <w:szCs w:val="24"/>
          <w:lang w:eastAsia="ro-RO"/>
        </w:rPr>
        <w:t xml:space="preserve">(stavrid) </w:t>
      </w:r>
      <w:r w:rsidR="005A6D32" w:rsidRPr="00BA7171">
        <w:rPr>
          <w:rFonts w:ascii="Arial" w:eastAsia="Times New Roman" w:hAnsi="Arial" w:cs="Arial"/>
          <w:i/>
          <w:iCs/>
          <w:szCs w:val="24"/>
          <w:lang w:eastAsia="ro-RO"/>
        </w:rPr>
        <w:t>e</w:t>
      </w:r>
      <w:r w:rsidR="005A6D32" w:rsidRPr="00BA7171">
        <w:rPr>
          <w:rFonts w:ascii="Arial" w:eastAsia="Times New Roman" w:hAnsi="Arial" w:cs="Arial"/>
          <w:szCs w:val="24"/>
          <w:lang w:eastAsia="ro-RO"/>
        </w:rPr>
        <w:t>ste o specie migratoare întâlnită peste tot în Marea Neagră. Primăvara, stavridul migrează spre nord pentru reproducere şi hrană. Vara,</w:t>
      </w:r>
      <w:r w:rsidR="003334DF">
        <w:rPr>
          <w:rFonts w:ascii="Arial" w:eastAsia="Times New Roman" w:hAnsi="Arial" w:cs="Arial"/>
          <w:szCs w:val="24"/>
          <w:lang w:eastAsia="ro-RO"/>
        </w:rPr>
        <w:t xml:space="preserve"> </w:t>
      </w:r>
      <w:r w:rsidR="005A6D32" w:rsidRPr="00BA7171">
        <w:rPr>
          <w:rFonts w:ascii="Arial" w:eastAsia="Times New Roman" w:hAnsi="Arial" w:cs="Arial"/>
          <w:szCs w:val="24"/>
          <w:lang w:eastAsia="ro-RO"/>
        </w:rPr>
        <w:t>se întâlneşte în principal în apele platoului continental deasupra termoclinei sezoniere.</w:t>
      </w:r>
      <w:r w:rsidR="003334DF">
        <w:rPr>
          <w:rFonts w:ascii="Arial" w:eastAsia="Times New Roman" w:hAnsi="Arial" w:cs="Arial"/>
          <w:szCs w:val="24"/>
          <w:lang w:eastAsia="ro-RO"/>
        </w:rPr>
        <w:t xml:space="preserve"> </w:t>
      </w:r>
      <w:r w:rsidR="005A6D32" w:rsidRPr="00BA7171">
        <w:rPr>
          <w:rFonts w:ascii="Arial" w:eastAsia="Times New Roman" w:hAnsi="Arial" w:cs="Arial"/>
          <w:szCs w:val="24"/>
          <w:lang w:eastAsia="ro-RO"/>
        </w:rPr>
        <w:t>Toamna, migrează spre zonele de iernare de-a lungul coastelor Anatoliei şi Caucazului. Stavridul ajunge la maturitate la 1- 2 ani, în timpul verii, care este, de asemenea, principalul</w:t>
      </w:r>
      <w:r w:rsidR="003334DF">
        <w:rPr>
          <w:rFonts w:ascii="Arial" w:eastAsia="Times New Roman" w:hAnsi="Arial" w:cs="Arial"/>
          <w:szCs w:val="24"/>
          <w:lang w:eastAsia="ro-RO"/>
        </w:rPr>
        <w:t xml:space="preserve"> </w:t>
      </w:r>
      <w:r w:rsidR="005A6D32" w:rsidRPr="00BA7171">
        <w:rPr>
          <w:rFonts w:ascii="Arial" w:eastAsia="Times New Roman" w:hAnsi="Arial" w:cs="Arial"/>
          <w:szCs w:val="24"/>
          <w:lang w:eastAsia="ro-RO"/>
        </w:rPr>
        <w:t>sezon de hranire şi de creştere. Se reproduce în apele de suprafaţă, atât în largul mării, cât şi în apropierea coastei.</w:t>
      </w:r>
    </w:p>
    <w:p w:rsidR="009D1AF2" w:rsidRPr="00BA7171" w:rsidRDefault="009D1AF2" w:rsidP="005B5600">
      <w:pPr>
        <w:autoSpaceDE w:val="0"/>
        <w:autoSpaceDN w:val="0"/>
        <w:adjustRightInd w:val="0"/>
        <w:spacing w:after="0" w:line="240" w:lineRule="auto"/>
        <w:ind w:firstLine="567"/>
        <w:jc w:val="both"/>
        <w:rPr>
          <w:rFonts w:ascii="Arial" w:eastAsia="Times New Roman" w:hAnsi="Arial" w:cs="Arial"/>
          <w:szCs w:val="24"/>
          <w:lang w:eastAsia="ro-RO"/>
        </w:rPr>
      </w:pPr>
      <w:r>
        <w:rPr>
          <w:rFonts w:ascii="Arial" w:eastAsia="Times New Roman" w:hAnsi="Arial" w:cs="Arial"/>
          <w:szCs w:val="24"/>
          <w:lang w:eastAsia="ro-RO"/>
        </w:rPr>
        <w:t xml:space="preserve">                </w:t>
      </w:r>
    </w:p>
    <w:p w:rsidR="00A33F23" w:rsidRPr="00BA7171" w:rsidRDefault="009D1AF2" w:rsidP="005B5600">
      <w:pPr>
        <w:autoSpaceDE w:val="0"/>
        <w:autoSpaceDN w:val="0"/>
        <w:adjustRightInd w:val="0"/>
        <w:spacing w:after="0" w:line="240" w:lineRule="auto"/>
        <w:ind w:firstLine="567"/>
        <w:jc w:val="center"/>
        <w:rPr>
          <w:rFonts w:ascii="Arial" w:eastAsia="Times New Roman" w:hAnsi="Arial" w:cs="Arial"/>
          <w:szCs w:val="24"/>
          <w:lang w:eastAsia="ro-RO"/>
        </w:rPr>
      </w:pPr>
      <w:r>
        <w:rPr>
          <w:noProof/>
          <w:lang w:eastAsia="ro-RO"/>
        </w:rPr>
        <w:drawing>
          <wp:inline distT="0" distB="0" distL="0" distR="0" wp14:anchorId="751B5CCD" wp14:editId="6386DCB8">
            <wp:extent cx="3343275" cy="1766888"/>
            <wp:effectExtent l="0" t="0" r="9525" b="5080"/>
            <wp:docPr id="485" name="Diagramă 48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5A6D32" w:rsidRPr="005A6D32" w:rsidRDefault="005A6D32" w:rsidP="005B5600">
      <w:pPr>
        <w:autoSpaceDE w:val="0"/>
        <w:autoSpaceDN w:val="0"/>
        <w:adjustRightInd w:val="0"/>
        <w:spacing w:after="0" w:line="240" w:lineRule="auto"/>
        <w:ind w:firstLine="567"/>
        <w:jc w:val="center"/>
        <w:rPr>
          <w:rFonts w:ascii="Arial" w:eastAsia="Times New Roman" w:hAnsi="Arial" w:cs="Arial"/>
          <w:color w:val="000000"/>
          <w:sz w:val="24"/>
          <w:szCs w:val="24"/>
          <w:lang w:eastAsia="ro-RO"/>
        </w:rPr>
      </w:pPr>
    </w:p>
    <w:p w:rsidR="005A6D32" w:rsidRPr="005A6D32" w:rsidRDefault="00945B03" w:rsidP="005B5600">
      <w:pPr>
        <w:autoSpaceDE w:val="0"/>
        <w:autoSpaceDN w:val="0"/>
        <w:adjustRightInd w:val="0"/>
        <w:spacing w:after="0" w:line="240" w:lineRule="auto"/>
        <w:jc w:val="center"/>
        <w:rPr>
          <w:rFonts w:ascii="Arial" w:eastAsia="Times New Roman" w:hAnsi="Arial" w:cs="Arial"/>
          <w:iCs/>
          <w:color w:val="000000"/>
          <w:szCs w:val="24"/>
          <w:lang w:eastAsia="ro-RO"/>
        </w:rPr>
      </w:pPr>
      <w:r w:rsidRPr="00945B03">
        <w:rPr>
          <w:rFonts w:ascii="Arial" w:eastAsia="Times New Roman" w:hAnsi="Arial" w:cs="Arial"/>
          <w:iCs/>
          <w:color w:val="000000"/>
          <w:szCs w:val="24"/>
          <w:lang w:eastAsia="ro-RO"/>
        </w:rPr>
        <w:t>Figura nr. 3.3</w:t>
      </w:r>
      <w:r>
        <w:rPr>
          <w:rFonts w:ascii="Arial" w:eastAsia="Times New Roman" w:hAnsi="Arial" w:cs="Arial"/>
          <w:iCs/>
          <w:color w:val="000000"/>
          <w:szCs w:val="24"/>
          <w:lang w:eastAsia="ro-RO"/>
        </w:rPr>
        <w:t>6</w:t>
      </w:r>
      <w:r w:rsidRPr="00945B03">
        <w:rPr>
          <w:rFonts w:ascii="Arial" w:eastAsia="Times New Roman" w:hAnsi="Arial" w:cs="Arial"/>
          <w:iCs/>
          <w:color w:val="000000"/>
          <w:szCs w:val="24"/>
          <w:lang w:eastAsia="ro-RO"/>
        </w:rPr>
        <w:t xml:space="preserve">. </w:t>
      </w:r>
      <w:r w:rsidR="005A6D32" w:rsidRPr="005A6D32">
        <w:rPr>
          <w:rFonts w:ascii="Arial" w:eastAsia="Times New Roman" w:hAnsi="Arial" w:cs="Arial"/>
          <w:iCs/>
          <w:color w:val="000000"/>
          <w:szCs w:val="24"/>
          <w:lang w:eastAsia="ro-RO"/>
        </w:rPr>
        <w:t>Dinamica capturilor de stavrid de la litoralul românesc,</w:t>
      </w:r>
    </w:p>
    <w:p w:rsidR="005A6D32" w:rsidRDefault="005A6D32" w:rsidP="005B5600">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 în perioada 2008 </w:t>
      </w:r>
      <w:r w:rsidR="005E2037">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8F5E42">
        <w:rPr>
          <w:rFonts w:ascii="Arial" w:eastAsia="Times New Roman" w:hAnsi="Arial" w:cs="Arial"/>
          <w:iCs/>
          <w:color w:val="000000"/>
          <w:szCs w:val="24"/>
          <w:lang w:eastAsia="ro-RO"/>
        </w:rPr>
        <w:t>7</w:t>
      </w:r>
    </w:p>
    <w:p w:rsidR="005E2037" w:rsidRDefault="005E2037" w:rsidP="005B5600">
      <w:pPr>
        <w:autoSpaceDE w:val="0"/>
        <w:autoSpaceDN w:val="0"/>
        <w:adjustRightInd w:val="0"/>
        <w:spacing w:after="0" w:line="240" w:lineRule="auto"/>
        <w:jc w:val="center"/>
        <w:rPr>
          <w:rFonts w:ascii="Arial" w:eastAsia="Times New Roman" w:hAnsi="Arial" w:cs="Arial"/>
          <w:iCs/>
          <w:color w:val="000000"/>
          <w:szCs w:val="24"/>
          <w:lang w:eastAsia="ro-RO"/>
        </w:rPr>
      </w:pPr>
    </w:p>
    <w:p w:rsidR="005E2037" w:rsidRPr="00BA7171" w:rsidRDefault="005E2037" w:rsidP="005B5600">
      <w:pPr>
        <w:autoSpaceDE w:val="0"/>
        <w:autoSpaceDN w:val="0"/>
        <w:adjustRightInd w:val="0"/>
        <w:spacing w:after="0" w:line="276" w:lineRule="auto"/>
        <w:ind w:firstLine="709"/>
        <w:jc w:val="both"/>
        <w:rPr>
          <w:rFonts w:ascii="Arial" w:eastAsia="Times New Roman" w:hAnsi="Arial" w:cs="Arial"/>
          <w:szCs w:val="24"/>
          <w:lang w:eastAsia="ro-RO"/>
        </w:rPr>
      </w:pPr>
      <w:r w:rsidRPr="00BA7171">
        <w:rPr>
          <w:rFonts w:ascii="Arial" w:eastAsia="Times New Roman" w:hAnsi="Arial" w:cs="Arial"/>
          <w:szCs w:val="24"/>
          <w:lang w:eastAsia="ro-RO"/>
        </w:rPr>
        <w:t xml:space="preserve">Pescuitul stavridului are loc în principal în zonele de iernat din sudul Mării Negre, folosindu-se plase pungă şi traule pelagice. Cea mai mare captură de stavrid a fost raportată în anii anteriori exploziei de </w:t>
      </w:r>
      <w:r w:rsidRPr="00BA7171">
        <w:rPr>
          <w:rFonts w:ascii="Arial" w:eastAsia="Times New Roman" w:hAnsi="Arial" w:cs="Arial"/>
          <w:i/>
          <w:iCs/>
          <w:szCs w:val="24"/>
          <w:lang w:eastAsia="ro-RO"/>
        </w:rPr>
        <w:t>Mnemiopsis</w:t>
      </w:r>
      <w:r w:rsidRPr="00BA7171">
        <w:rPr>
          <w:rFonts w:ascii="Arial" w:eastAsia="Times New Roman" w:hAnsi="Arial" w:cs="Arial"/>
          <w:szCs w:val="24"/>
          <w:lang w:eastAsia="ro-RO"/>
        </w:rPr>
        <w:t>. Puternicul efect prădător al acestuia asupra zooplanctonului a afectat în mod direct larvele şi puietul de stavrid, în special prin scăderea excesiv</w:t>
      </w:r>
      <w:r>
        <w:rPr>
          <w:rFonts w:ascii="Arial" w:eastAsia="Times New Roman" w:hAnsi="Arial" w:cs="Arial"/>
          <w:szCs w:val="24"/>
          <w:lang w:eastAsia="ro-RO"/>
        </w:rPr>
        <w:t>ă</w:t>
      </w:r>
      <w:r w:rsidRPr="00BA7171">
        <w:rPr>
          <w:rFonts w:ascii="Arial" w:eastAsia="Times New Roman" w:hAnsi="Arial" w:cs="Arial"/>
          <w:szCs w:val="24"/>
          <w:lang w:eastAsia="ro-RO"/>
        </w:rPr>
        <w:t xml:space="preserve"> a copepodelor </w:t>
      </w:r>
      <w:r w:rsidRPr="00BA7171">
        <w:rPr>
          <w:rFonts w:ascii="Arial" w:eastAsia="Times New Roman" w:hAnsi="Arial" w:cs="Arial"/>
          <w:i/>
          <w:iCs/>
          <w:szCs w:val="24"/>
          <w:lang w:eastAsia="ro-RO"/>
        </w:rPr>
        <w:t xml:space="preserve">Oithona nana </w:t>
      </w:r>
      <w:r w:rsidRPr="00BA7171">
        <w:rPr>
          <w:rFonts w:ascii="Arial" w:eastAsia="Times New Roman" w:hAnsi="Arial" w:cs="Arial"/>
          <w:szCs w:val="24"/>
          <w:lang w:eastAsia="ro-RO"/>
        </w:rPr>
        <w:t xml:space="preserve">şi </w:t>
      </w:r>
      <w:r w:rsidRPr="00BA7171">
        <w:rPr>
          <w:rFonts w:ascii="Arial" w:eastAsia="Times New Roman" w:hAnsi="Arial" w:cs="Arial"/>
          <w:i/>
          <w:iCs/>
          <w:szCs w:val="24"/>
          <w:lang w:eastAsia="ro-RO"/>
        </w:rPr>
        <w:t>Oithona similis</w:t>
      </w:r>
      <w:r>
        <w:rPr>
          <w:rFonts w:ascii="Arial" w:eastAsia="Times New Roman" w:hAnsi="Arial" w:cs="Arial"/>
          <w:i/>
          <w:iCs/>
          <w:szCs w:val="24"/>
          <w:lang w:eastAsia="ro-RO"/>
        </w:rPr>
        <w:t>,</w:t>
      </w:r>
      <w:r w:rsidRPr="00BA7171">
        <w:rPr>
          <w:rFonts w:ascii="Arial" w:eastAsia="Times New Roman" w:hAnsi="Arial" w:cs="Arial"/>
          <w:i/>
          <w:iCs/>
          <w:szCs w:val="24"/>
          <w:lang w:eastAsia="ro-RO"/>
        </w:rPr>
        <w:t xml:space="preserve"> </w:t>
      </w:r>
      <w:r w:rsidRPr="00BA7171">
        <w:rPr>
          <w:rFonts w:ascii="Arial" w:eastAsia="Times New Roman" w:hAnsi="Arial" w:cs="Arial"/>
          <w:szCs w:val="24"/>
          <w:lang w:eastAsia="ro-RO"/>
        </w:rPr>
        <w:t>care constituie principala hrană a larvelor de stavrid. Supraexploatrea a constituit, de asemenea o alt</w:t>
      </w:r>
      <w:r>
        <w:rPr>
          <w:rFonts w:ascii="Arial" w:eastAsia="Times New Roman" w:hAnsi="Arial" w:cs="Arial"/>
          <w:szCs w:val="24"/>
          <w:lang w:eastAsia="ro-RO"/>
        </w:rPr>
        <w:t>ă</w:t>
      </w:r>
      <w:r w:rsidRPr="00BA7171">
        <w:rPr>
          <w:rFonts w:ascii="Arial" w:eastAsia="Times New Roman" w:hAnsi="Arial" w:cs="Arial"/>
          <w:szCs w:val="24"/>
          <w:lang w:eastAsia="ro-RO"/>
        </w:rPr>
        <w:t xml:space="preserve"> cauz</w:t>
      </w:r>
      <w:r>
        <w:rPr>
          <w:rFonts w:ascii="Arial" w:eastAsia="Times New Roman" w:hAnsi="Arial" w:cs="Arial"/>
          <w:szCs w:val="24"/>
          <w:lang w:eastAsia="ro-RO"/>
        </w:rPr>
        <w:t>ă</w:t>
      </w:r>
      <w:r w:rsidRPr="00BA7171">
        <w:rPr>
          <w:rFonts w:ascii="Arial" w:eastAsia="Times New Roman" w:hAnsi="Arial" w:cs="Arial"/>
          <w:szCs w:val="24"/>
          <w:lang w:eastAsia="ro-RO"/>
        </w:rPr>
        <w:t xml:space="preserve"> a reducerii stocurilor de stavrid </w:t>
      </w:r>
      <w:r>
        <w:rPr>
          <w:rFonts w:ascii="Arial" w:eastAsia="Times New Roman" w:hAnsi="Arial" w:cs="Arial"/>
          <w:szCs w:val="24"/>
          <w:lang w:eastAsia="ro-RO"/>
        </w:rPr>
        <w:t>ș</w:t>
      </w:r>
      <w:r w:rsidRPr="00BA7171">
        <w:rPr>
          <w:rFonts w:ascii="Arial" w:eastAsia="Times New Roman" w:hAnsi="Arial" w:cs="Arial"/>
          <w:szCs w:val="24"/>
          <w:lang w:eastAsia="ro-RO"/>
        </w:rPr>
        <w:t>i</w:t>
      </w:r>
      <w:r>
        <w:rPr>
          <w:rFonts w:ascii="Arial" w:eastAsia="Times New Roman" w:hAnsi="Arial" w:cs="Arial"/>
          <w:szCs w:val="24"/>
          <w:lang w:eastAsia="ro-RO"/>
        </w:rPr>
        <w:t>,</w:t>
      </w:r>
      <w:r w:rsidRPr="00BA7171">
        <w:rPr>
          <w:rFonts w:ascii="Arial" w:eastAsia="Times New Roman" w:hAnsi="Arial" w:cs="Arial"/>
          <w:szCs w:val="24"/>
          <w:lang w:eastAsia="ro-RO"/>
        </w:rPr>
        <w:t xml:space="preserve"> implicit</w:t>
      </w:r>
      <w:r>
        <w:rPr>
          <w:rFonts w:ascii="Arial" w:eastAsia="Times New Roman" w:hAnsi="Arial" w:cs="Arial"/>
          <w:szCs w:val="24"/>
          <w:lang w:eastAsia="ro-RO"/>
        </w:rPr>
        <w:t>,</w:t>
      </w:r>
      <w:r w:rsidRPr="00BA7171">
        <w:rPr>
          <w:rFonts w:ascii="Arial" w:eastAsia="Times New Roman" w:hAnsi="Arial" w:cs="Arial"/>
          <w:szCs w:val="24"/>
          <w:lang w:eastAsia="ro-RO"/>
        </w:rPr>
        <w:t xml:space="preserve"> a capturilor.</w:t>
      </w:r>
    </w:p>
    <w:p w:rsidR="005E2037" w:rsidRDefault="005E2037" w:rsidP="005B5600">
      <w:pPr>
        <w:autoSpaceDE w:val="0"/>
        <w:autoSpaceDN w:val="0"/>
        <w:adjustRightInd w:val="0"/>
        <w:spacing w:after="0" w:line="240" w:lineRule="auto"/>
        <w:ind w:firstLine="567"/>
        <w:jc w:val="both"/>
        <w:rPr>
          <w:rFonts w:ascii="Arial" w:eastAsia="Times New Roman" w:hAnsi="Arial" w:cs="Arial"/>
          <w:szCs w:val="24"/>
          <w:lang w:eastAsia="ro-RO"/>
        </w:rPr>
      </w:pPr>
      <w:r w:rsidRPr="00BA7171">
        <w:rPr>
          <w:rFonts w:ascii="Arial" w:eastAsia="Times New Roman" w:hAnsi="Arial" w:cs="Arial"/>
          <w:szCs w:val="24"/>
          <w:lang w:eastAsia="ro-RO"/>
        </w:rPr>
        <w:t>Cea mai mică valoare a capturii de stavrid a fost înregistrată în anul 2014, în anul 201</w:t>
      </w:r>
      <w:r>
        <w:rPr>
          <w:rFonts w:ascii="Arial" w:eastAsia="Times New Roman" w:hAnsi="Arial" w:cs="Arial"/>
          <w:szCs w:val="24"/>
          <w:lang w:eastAsia="ro-RO"/>
        </w:rPr>
        <w:t>7</w:t>
      </w:r>
      <w:r w:rsidRPr="00BA7171">
        <w:rPr>
          <w:rFonts w:ascii="Arial" w:eastAsia="Times New Roman" w:hAnsi="Arial" w:cs="Arial"/>
          <w:szCs w:val="24"/>
          <w:lang w:eastAsia="ro-RO"/>
        </w:rPr>
        <w:t xml:space="preserve"> atingând cele mai mari valori din perioada de </w:t>
      </w:r>
      <w:r>
        <w:rPr>
          <w:rFonts w:ascii="Arial" w:eastAsia="Times New Roman" w:hAnsi="Arial" w:cs="Arial"/>
          <w:szCs w:val="24"/>
          <w:lang w:eastAsia="ro-RO"/>
        </w:rPr>
        <w:t>timp analizată (Figura nr. 3.3</w:t>
      </w:r>
      <w:r w:rsidR="00945B03">
        <w:rPr>
          <w:rFonts w:ascii="Arial" w:eastAsia="Times New Roman" w:hAnsi="Arial" w:cs="Arial"/>
          <w:szCs w:val="24"/>
          <w:lang w:eastAsia="ro-RO"/>
        </w:rPr>
        <w:t>6</w:t>
      </w:r>
      <w:r w:rsidRPr="00BA7171">
        <w:rPr>
          <w:rFonts w:ascii="Arial" w:eastAsia="Times New Roman" w:hAnsi="Arial" w:cs="Arial"/>
          <w:szCs w:val="24"/>
          <w:lang w:eastAsia="ro-RO"/>
        </w:rPr>
        <w:t>).</w:t>
      </w:r>
    </w:p>
    <w:p w:rsidR="008F5E42" w:rsidRPr="005A6D32" w:rsidRDefault="008F5E42" w:rsidP="005B5600">
      <w:pPr>
        <w:autoSpaceDE w:val="0"/>
        <w:autoSpaceDN w:val="0"/>
        <w:adjustRightInd w:val="0"/>
        <w:spacing w:after="0" w:line="240" w:lineRule="auto"/>
        <w:jc w:val="center"/>
        <w:rPr>
          <w:rFonts w:ascii="Arial" w:eastAsia="Times New Roman" w:hAnsi="Arial" w:cs="Arial"/>
          <w:iCs/>
          <w:color w:val="000000"/>
          <w:szCs w:val="24"/>
          <w:lang w:eastAsia="ro-RO"/>
        </w:rPr>
      </w:pPr>
    </w:p>
    <w:p w:rsidR="009D1AF2" w:rsidRDefault="005A6D32" w:rsidP="005B5600">
      <w:pPr>
        <w:autoSpaceDE w:val="0"/>
        <w:autoSpaceDN w:val="0"/>
        <w:adjustRightInd w:val="0"/>
        <w:spacing w:after="0" w:line="276" w:lineRule="auto"/>
        <w:ind w:firstLine="567"/>
        <w:jc w:val="both"/>
        <w:rPr>
          <w:noProof/>
          <w:lang w:eastAsia="ro-RO"/>
        </w:rPr>
      </w:pPr>
      <w:r w:rsidRPr="00BA7171">
        <w:rPr>
          <w:rFonts w:ascii="Arial" w:eastAsia="Times New Roman" w:hAnsi="Arial" w:cs="Arial"/>
          <w:i/>
          <w:iCs/>
          <w:szCs w:val="24"/>
          <w:lang w:eastAsia="ro-RO"/>
        </w:rPr>
        <w:t xml:space="preserve">Pomatomus saltatrix </w:t>
      </w:r>
      <w:r w:rsidRPr="00BA7171">
        <w:rPr>
          <w:rFonts w:ascii="Arial" w:eastAsia="Times New Roman" w:hAnsi="Arial" w:cs="Arial"/>
          <w:b/>
          <w:bCs/>
          <w:szCs w:val="24"/>
          <w:lang w:eastAsia="ro-RO"/>
        </w:rPr>
        <w:t>(lufarul</w:t>
      </w:r>
      <w:r w:rsidRPr="00BA7171">
        <w:rPr>
          <w:rFonts w:ascii="Arial" w:eastAsia="Times New Roman" w:hAnsi="Arial" w:cs="Arial"/>
          <w:szCs w:val="24"/>
          <w:lang w:eastAsia="ro-RO"/>
        </w:rPr>
        <w:t>)</w:t>
      </w:r>
      <w:r w:rsidR="003334DF">
        <w:rPr>
          <w:rFonts w:ascii="Arial" w:eastAsia="Times New Roman" w:hAnsi="Arial" w:cs="Arial"/>
          <w:szCs w:val="24"/>
          <w:lang w:eastAsia="ro-RO"/>
        </w:rPr>
        <w:t>,</w:t>
      </w:r>
      <w:r w:rsidRPr="00BA7171">
        <w:rPr>
          <w:rFonts w:ascii="Arial" w:eastAsia="Times New Roman" w:hAnsi="Arial" w:cs="Arial"/>
          <w:szCs w:val="24"/>
          <w:lang w:eastAsia="ro-RO"/>
        </w:rPr>
        <w:t xml:space="preserve"> specie cosmopolită, frecventă în apele tropicale și subtropicale din Oceanele Atlantic, Pacific și Indian. Este comună în Marea Mediterană și Marea Neagră. Specie pelagică, care trăiește deasupra platoului continental până la adâncimi de 200 m, vara se apropie de coastă. Are în permanență o activitate diurnă. Depune icre pelagice în iunie-august</w:t>
      </w:r>
      <w:r w:rsidR="005E2037">
        <w:rPr>
          <w:rFonts w:ascii="Arial" w:eastAsia="Times New Roman" w:hAnsi="Arial" w:cs="Arial"/>
          <w:szCs w:val="24"/>
          <w:lang w:eastAsia="ro-RO"/>
        </w:rPr>
        <w:t xml:space="preserve">. </w:t>
      </w:r>
      <w:r w:rsidRPr="00BA7171">
        <w:rPr>
          <w:rFonts w:ascii="Arial" w:eastAsia="Times New Roman" w:hAnsi="Arial" w:cs="Arial"/>
          <w:szCs w:val="24"/>
          <w:lang w:eastAsia="ro-RO"/>
        </w:rPr>
        <w:t xml:space="preserve">În perioada 2010 </w:t>
      </w:r>
      <w:r w:rsidR="003334DF">
        <w:rPr>
          <w:rFonts w:ascii="Arial" w:eastAsia="Times New Roman" w:hAnsi="Arial" w:cs="Arial"/>
          <w:szCs w:val="24"/>
          <w:lang w:eastAsia="ro-RO"/>
        </w:rPr>
        <w:t>-</w:t>
      </w:r>
      <w:r w:rsidRPr="00BA7171">
        <w:rPr>
          <w:rFonts w:ascii="Arial" w:eastAsia="Times New Roman" w:hAnsi="Arial" w:cs="Arial"/>
          <w:szCs w:val="24"/>
          <w:lang w:eastAsia="ro-RO"/>
        </w:rPr>
        <w:t xml:space="preserve"> 2016</w:t>
      </w:r>
      <w:r w:rsidR="003334DF">
        <w:rPr>
          <w:rFonts w:ascii="Arial" w:eastAsia="Times New Roman" w:hAnsi="Arial" w:cs="Arial"/>
          <w:szCs w:val="24"/>
          <w:lang w:eastAsia="ro-RO"/>
        </w:rPr>
        <w:t>,</w:t>
      </w:r>
      <w:r w:rsidRPr="00BA7171">
        <w:rPr>
          <w:rFonts w:ascii="Arial" w:eastAsia="Times New Roman" w:hAnsi="Arial" w:cs="Arial"/>
          <w:szCs w:val="24"/>
          <w:lang w:eastAsia="ro-RO"/>
        </w:rPr>
        <w:t xml:space="preserve"> lufarul a prezenta</w:t>
      </w:r>
      <w:r w:rsidR="003334DF">
        <w:rPr>
          <w:rFonts w:ascii="Arial" w:eastAsia="Times New Roman" w:hAnsi="Arial" w:cs="Arial"/>
          <w:szCs w:val="24"/>
          <w:lang w:eastAsia="ro-RO"/>
        </w:rPr>
        <w:t>t o creștere a capturii de la 0,</w:t>
      </w:r>
      <w:r w:rsidRPr="00BA7171">
        <w:rPr>
          <w:rFonts w:ascii="Arial" w:eastAsia="Times New Roman" w:hAnsi="Arial" w:cs="Arial"/>
          <w:szCs w:val="24"/>
          <w:lang w:eastAsia="ro-RO"/>
        </w:rPr>
        <w:t>07 t la 8 t în anul 2016. Analizând evoluția stocuriilor de lufar din ultimii ani</w:t>
      </w:r>
      <w:r w:rsidR="003334DF">
        <w:rPr>
          <w:rFonts w:ascii="Arial" w:eastAsia="Times New Roman" w:hAnsi="Arial" w:cs="Arial"/>
          <w:szCs w:val="24"/>
          <w:lang w:eastAsia="ro-RO"/>
        </w:rPr>
        <w:t>,</w:t>
      </w:r>
      <w:r w:rsidRPr="00BA7171">
        <w:rPr>
          <w:rFonts w:ascii="Arial" w:eastAsia="Times New Roman" w:hAnsi="Arial" w:cs="Arial"/>
          <w:szCs w:val="24"/>
          <w:lang w:eastAsia="ro-RO"/>
        </w:rPr>
        <w:t xml:space="preserve"> putem spune c</w:t>
      </w:r>
      <w:r w:rsidR="003334DF">
        <w:rPr>
          <w:rFonts w:ascii="Arial" w:eastAsia="Times New Roman" w:hAnsi="Arial" w:cs="Arial"/>
          <w:szCs w:val="24"/>
          <w:lang w:eastAsia="ro-RO"/>
        </w:rPr>
        <w:t>ă</w:t>
      </w:r>
      <w:r w:rsidRPr="00BA7171">
        <w:rPr>
          <w:rFonts w:ascii="Arial" w:eastAsia="Times New Roman" w:hAnsi="Arial" w:cs="Arial"/>
          <w:szCs w:val="24"/>
          <w:lang w:eastAsia="ro-RO"/>
        </w:rPr>
        <w:t xml:space="preserve"> acestea au început să se refacă (Figura nr. 3.3</w:t>
      </w:r>
      <w:r w:rsidR="00945B03">
        <w:rPr>
          <w:rFonts w:ascii="Arial" w:eastAsia="Times New Roman" w:hAnsi="Arial" w:cs="Arial"/>
          <w:szCs w:val="24"/>
          <w:lang w:eastAsia="ro-RO"/>
        </w:rPr>
        <w:t>7</w:t>
      </w:r>
      <w:r w:rsidRPr="00BA7171">
        <w:rPr>
          <w:rFonts w:ascii="Arial" w:eastAsia="Times New Roman" w:hAnsi="Arial" w:cs="Arial"/>
          <w:szCs w:val="24"/>
          <w:lang w:eastAsia="ro-RO"/>
        </w:rPr>
        <w:t>)</w:t>
      </w:r>
      <w:r w:rsidR="009D1AF2" w:rsidRPr="009D1AF2">
        <w:rPr>
          <w:noProof/>
          <w:lang w:eastAsia="ro-RO"/>
        </w:rPr>
        <w:t xml:space="preserve"> </w:t>
      </w:r>
    </w:p>
    <w:p w:rsidR="005E2037" w:rsidRDefault="005E2037" w:rsidP="005B5600">
      <w:pPr>
        <w:autoSpaceDE w:val="0"/>
        <w:autoSpaceDN w:val="0"/>
        <w:adjustRightInd w:val="0"/>
        <w:spacing w:after="0" w:line="276" w:lineRule="auto"/>
        <w:ind w:firstLine="567"/>
        <w:jc w:val="center"/>
        <w:rPr>
          <w:noProof/>
          <w:lang w:eastAsia="ro-RO"/>
        </w:rPr>
      </w:pPr>
    </w:p>
    <w:p w:rsidR="009D1AF2" w:rsidRDefault="005E2037" w:rsidP="005B5600">
      <w:pPr>
        <w:autoSpaceDE w:val="0"/>
        <w:autoSpaceDN w:val="0"/>
        <w:adjustRightInd w:val="0"/>
        <w:spacing w:after="0" w:line="276" w:lineRule="auto"/>
        <w:ind w:firstLine="567"/>
        <w:jc w:val="center"/>
        <w:rPr>
          <w:noProof/>
          <w:lang w:eastAsia="ro-RO"/>
        </w:rPr>
      </w:pPr>
      <w:r>
        <w:rPr>
          <w:noProof/>
          <w:lang w:eastAsia="ro-RO"/>
        </w:rPr>
        <w:drawing>
          <wp:inline distT="0" distB="0" distL="0" distR="0" wp14:anchorId="331E2615" wp14:editId="17674E38">
            <wp:extent cx="3704590" cy="1621766"/>
            <wp:effectExtent l="0" t="0" r="10160" b="17145"/>
            <wp:docPr id="37" name="Diagramă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5A6D32" w:rsidRPr="005A6D32" w:rsidRDefault="005A6D32" w:rsidP="005B5600">
      <w:pPr>
        <w:autoSpaceDE w:val="0"/>
        <w:autoSpaceDN w:val="0"/>
        <w:adjustRightInd w:val="0"/>
        <w:spacing w:after="0" w:line="240" w:lineRule="auto"/>
        <w:jc w:val="center"/>
        <w:rPr>
          <w:rFonts w:ascii="Arial" w:eastAsia="Times New Roman" w:hAnsi="Arial" w:cs="Arial"/>
          <w:iCs/>
          <w:color w:val="000000"/>
          <w:sz w:val="24"/>
          <w:szCs w:val="24"/>
          <w:lang w:eastAsia="ro-RO"/>
        </w:rPr>
      </w:pPr>
      <w:r w:rsidRPr="005A6D32">
        <w:rPr>
          <w:rFonts w:ascii="Arial" w:eastAsia="Times New Roman" w:hAnsi="Arial" w:cs="Arial"/>
          <w:iCs/>
          <w:color w:val="000000"/>
          <w:sz w:val="24"/>
          <w:szCs w:val="24"/>
          <w:lang w:eastAsia="ro-RO"/>
        </w:rPr>
        <w:t xml:space="preserve">       </w:t>
      </w:r>
    </w:p>
    <w:p w:rsidR="005A6D32" w:rsidRPr="00E57CAE" w:rsidRDefault="005A6D32" w:rsidP="005B5600">
      <w:pPr>
        <w:autoSpaceDE w:val="0"/>
        <w:autoSpaceDN w:val="0"/>
        <w:adjustRightInd w:val="0"/>
        <w:spacing w:after="0" w:line="240" w:lineRule="auto"/>
        <w:jc w:val="center"/>
        <w:rPr>
          <w:rFonts w:ascii="Arial" w:eastAsia="Times New Roman" w:hAnsi="Arial" w:cs="Arial"/>
          <w:iCs/>
          <w:color w:val="000000"/>
          <w:szCs w:val="24"/>
          <w:lang w:eastAsia="ro-RO"/>
        </w:rPr>
      </w:pPr>
      <w:r w:rsidRPr="00E57CAE">
        <w:rPr>
          <w:rFonts w:ascii="Arial" w:eastAsia="Times New Roman" w:hAnsi="Arial" w:cs="Arial"/>
          <w:iCs/>
          <w:color w:val="000000"/>
          <w:szCs w:val="24"/>
          <w:lang w:eastAsia="ro-RO"/>
        </w:rPr>
        <w:t>Figura nr. 3.3</w:t>
      </w:r>
      <w:r w:rsidR="00945B03">
        <w:rPr>
          <w:rFonts w:ascii="Arial" w:eastAsia="Times New Roman" w:hAnsi="Arial" w:cs="Arial"/>
          <w:iCs/>
          <w:color w:val="000000"/>
          <w:szCs w:val="24"/>
          <w:lang w:eastAsia="ro-RO"/>
        </w:rPr>
        <w:t>7</w:t>
      </w:r>
      <w:r w:rsidRPr="00E57CAE">
        <w:rPr>
          <w:rFonts w:ascii="Arial" w:eastAsia="Times New Roman" w:hAnsi="Arial" w:cs="Arial"/>
          <w:iCs/>
          <w:color w:val="000000"/>
          <w:szCs w:val="24"/>
          <w:lang w:eastAsia="ro-RO"/>
        </w:rPr>
        <w:t>. Dinamica capturilor de lufar de la litoralul românesc,</w:t>
      </w:r>
    </w:p>
    <w:p w:rsidR="005A6D32" w:rsidRPr="00E57CAE" w:rsidRDefault="005A6D32" w:rsidP="005B5600">
      <w:pPr>
        <w:autoSpaceDE w:val="0"/>
        <w:autoSpaceDN w:val="0"/>
        <w:adjustRightInd w:val="0"/>
        <w:spacing w:after="0" w:line="240" w:lineRule="auto"/>
        <w:jc w:val="center"/>
        <w:rPr>
          <w:rFonts w:ascii="Arial" w:eastAsia="Times New Roman" w:hAnsi="Arial" w:cs="Arial"/>
          <w:iCs/>
          <w:color w:val="000000"/>
          <w:szCs w:val="24"/>
          <w:lang w:eastAsia="ro-RO"/>
        </w:rPr>
      </w:pPr>
      <w:r w:rsidRPr="00E57CAE">
        <w:rPr>
          <w:rFonts w:ascii="Arial" w:eastAsia="Times New Roman" w:hAnsi="Arial" w:cs="Arial"/>
          <w:iCs/>
          <w:color w:val="000000"/>
          <w:szCs w:val="24"/>
          <w:lang w:eastAsia="ro-RO"/>
        </w:rPr>
        <w:t xml:space="preserve"> în perioada 2010 </w:t>
      </w:r>
      <w:r w:rsidR="003334DF">
        <w:rPr>
          <w:rFonts w:ascii="Arial" w:eastAsia="Times New Roman" w:hAnsi="Arial" w:cs="Arial"/>
          <w:iCs/>
          <w:color w:val="000000"/>
          <w:szCs w:val="24"/>
          <w:lang w:eastAsia="ro-RO"/>
        </w:rPr>
        <w:t>-</w:t>
      </w:r>
      <w:r w:rsidRPr="00E57CAE">
        <w:rPr>
          <w:rFonts w:ascii="Arial" w:eastAsia="Times New Roman" w:hAnsi="Arial" w:cs="Arial"/>
          <w:iCs/>
          <w:color w:val="000000"/>
          <w:szCs w:val="24"/>
          <w:lang w:eastAsia="ro-RO"/>
        </w:rPr>
        <w:t xml:space="preserve"> 201</w:t>
      </w:r>
      <w:r w:rsidR="008F5E42">
        <w:rPr>
          <w:rFonts w:ascii="Arial" w:eastAsia="Times New Roman" w:hAnsi="Arial" w:cs="Arial"/>
          <w:iCs/>
          <w:color w:val="000000"/>
          <w:szCs w:val="24"/>
          <w:lang w:eastAsia="ro-RO"/>
        </w:rPr>
        <w:t>7</w:t>
      </w:r>
      <w:r w:rsidR="003334DF">
        <w:rPr>
          <w:rFonts w:ascii="Arial" w:eastAsia="Times New Roman" w:hAnsi="Arial" w:cs="Arial"/>
          <w:iCs/>
          <w:color w:val="000000"/>
          <w:szCs w:val="24"/>
          <w:lang w:eastAsia="ro-RO"/>
        </w:rPr>
        <w:t>.</w:t>
      </w:r>
    </w:p>
    <w:p w:rsidR="005A6D32" w:rsidRPr="005A6D32" w:rsidRDefault="005A6D32" w:rsidP="005B5600">
      <w:pPr>
        <w:autoSpaceDE w:val="0"/>
        <w:autoSpaceDN w:val="0"/>
        <w:adjustRightInd w:val="0"/>
        <w:spacing w:after="0" w:line="240" w:lineRule="auto"/>
        <w:rPr>
          <w:rFonts w:ascii="Arial" w:eastAsia="Times New Roman" w:hAnsi="Arial" w:cs="Arial"/>
          <w:i/>
          <w:iCs/>
          <w:color w:val="000000"/>
          <w:sz w:val="24"/>
          <w:szCs w:val="24"/>
          <w:lang w:eastAsia="ro-RO"/>
        </w:rPr>
      </w:pPr>
    </w:p>
    <w:p w:rsidR="005A6D32" w:rsidRPr="005A6D32" w:rsidRDefault="005A6D32" w:rsidP="005B5600">
      <w:pPr>
        <w:autoSpaceDE w:val="0"/>
        <w:autoSpaceDN w:val="0"/>
        <w:adjustRightInd w:val="0"/>
        <w:spacing w:after="0" w:line="276" w:lineRule="auto"/>
        <w:ind w:firstLine="567"/>
        <w:jc w:val="both"/>
        <w:rPr>
          <w:rFonts w:ascii="Arial" w:eastAsia="Times New Roman" w:hAnsi="Arial" w:cs="Arial"/>
          <w:color w:val="222222"/>
          <w:szCs w:val="24"/>
          <w:lang w:eastAsia="ro-RO"/>
        </w:rPr>
      </w:pPr>
      <w:r w:rsidRPr="005A6D32">
        <w:rPr>
          <w:rFonts w:ascii="Arial" w:eastAsia="Times New Roman" w:hAnsi="Arial" w:cs="Arial"/>
          <w:i/>
          <w:iCs/>
          <w:color w:val="222222"/>
          <w:szCs w:val="24"/>
          <w:lang w:eastAsia="ro-RO"/>
        </w:rPr>
        <w:t xml:space="preserve">Sarda sarda </w:t>
      </w:r>
      <w:r w:rsidRPr="005A6D32">
        <w:rPr>
          <w:rFonts w:ascii="Arial" w:eastAsia="Times New Roman" w:hAnsi="Arial" w:cs="Arial"/>
          <w:b/>
          <w:bCs/>
          <w:color w:val="222222"/>
          <w:szCs w:val="24"/>
          <w:lang w:eastAsia="ro-RO"/>
        </w:rPr>
        <w:t xml:space="preserve">(pălămida) </w:t>
      </w:r>
      <w:r w:rsidRPr="005A6D32">
        <w:rPr>
          <w:rFonts w:ascii="Arial" w:eastAsia="Times New Roman" w:hAnsi="Arial" w:cs="Arial"/>
          <w:color w:val="222222"/>
          <w:szCs w:val="24"/>
          <w:lang w:eastAsia="ro-RO"/>
        </w:rPr>
        <w:t>este o specie cosmopolită răspândită în Oceanului Atlantic, Marea Mediterană, Marea Marmara, Marea Neagră și rar în Marea de Azov. Trăiește în apele costiere, până la 100 m adâncime, migratoare, formează adesea cârduri în apropiere de suprafață. Se reproduce în perioada mai-iulie, icrele sunt pelagice fiind raspândite în întreg acvatoriul Mării Negre.</w:t>
      </w:r>
    </w:p>
    <w:p w:rsidR="005A6D32" w:rsidRPr="005A6D32" w:rsidRDefault="005A6D32" w:rsidP="005B5600">
      <w:pPr>
        <w:autoSpaceDE w:val="0"/>
        <w:autoSpaceDN w:val="0"/>
        <w:adjustRightInd w:val="0"/>
        <w:spacing w:after="0" w:line="276" w:lineRule="auto"/>
        <w:ind w:firstLine="567"/>
        <w:jc w:val="both"/>
        <w:rPr>
          <w:rFonts w:ascii="Arial" w:eastAsia="Times New Roman" w:hAnsi="Arial" w:cs="Arial"/>
          <w:color w:val="222222"/>
          <w:szCs w:val="24"/>
          <w:lang w:eastAsia="ro-RO"/>
        </w:rPr>
      </w:pPr>
      <w:r w:rsidRPr="005A6D32">
        <w:rPr>
          <w:rFonts w:ascii="Arial" w:eastAsia="Times New Roman" w:hAnsi="Arial" w:cs="Arial"/>
          <w:color w:val="222222"/>
          <w:szCs w:val="24"/>
          <w:lang w:eastAsia="ro-RO"/>
        </w:rPr>
        <w:t xml:space="preserve">Pălămida a fost frecvent prezentă în capturile de la litoralul românesc. În perioada 2011 </w:t>
      </w:r>
      <w:r w:rsidR="003334DF">
        <w:rPr>
          <w:rFonts w:ascii="Arial" w:eastAsia="Times New Roman" w:hAnsi="Arial" w:cs="Arial"/>
          <w:color w:val="222222"/>
          <w:szCs w:val="24"/>
          <w:lang w:eastAsia="ro-RO"/>
        </w:rPr>
        <w:t xml:space="preserve">- </w:t>
      </w:r>
      <w:r w:rsidRPr="005A6D32">
        <w:rPr>
          <w:rFonts w:ascii="Arial" w:eastAsia="Times New Roman" w:hAnsi="Arial" w:cs="Arial"/>
          <w:color w:val="222222"/>
          <w:szCs w:val="24"/>
          <w:lang w:eastAsia="ro-RO"/>
        </w:rPr>
        <w:t>2016</w:t>
      </w:r>
      <w:r w:rsidR="003334DF">
        <w:rPr>
          <w:rFonts w:ascii="Arial" w:eastAsia="Times New Roman" w:hAnsi="Arial" w:cs="Arial"/>
          <w:color w:val="222222"/>
          <w:szCs w:val="24"/>
          <w:lang w:eastAsia="ro-RO"/>
        </w:rPr>
        <w:t>,</w:t>
      </w:r>
      <w:r w:rsidRPr="005A6D32">
        <w:rPr>
          <w:rFonts w:ascii="Arial" w:eastAsia="Times New Roman" w:hAnsi="Arial" w:cs="Arial"/>
          <w:color w:val="222222"/>
          <w:szCs w:val="24"/>
          <w:lang w:eastAsia="ro-RO"/>
        </w:rPr>
        <w:t xml:space="preserve"> valorile capturii au oscilat între 0</w:t>
      </w:r>
      <w:r w:rsidR="003334DF">
        <w:rPr>
          <w:rFonts w:ascii="Arial" w:eastAsia="Times New Roman" w:hAnsi="Arial" w:cs="Arial"/>
          <w:color w:val="222222"/>
          <w:szCs w:val="24"/>
          <w:lang w:eastAsia="ro-RO"/>
        </w:rPr>
        <w:t>,</w:t>
      </w:r>
      <w:r w:rsidRPr="005A6D32">
        <w:rPr>
          <w:rFonts w:ascii="Arial" w:eastAsia="Times New Roman" w:hAnsi="Arial" w:cs="Arial"/>
          <w:color w:val="222222"/>
          <w:szCs w:val="24"/>
          <w:lang w:eastAsia="ro-RO"/>
        </w:rPr>
        <w:t>05</w:t>
      </w:r>
      <w:r w:rsidR="003334DF">
        <w:rPr>
          <w:rFonts w:ascii="Arial" w:eastAsia="Times New Roman" w:hAnsi="Arial" w:cs="Arial"/>
          <w:color w:val="222222"/>
          <w:szCs w:val="24"/>
          <w:lang w:eastAsia="ro-RO"/>
        </w:rPr>
        <w:t xml:space="preserve"> </w:t>
      </w:r>
      <w:r w:rsidRPr="005A6D32">
        <w:rPr>
          <w:rFonts w:ascii="Arial" w:eastAsia="Times New Roman" w:hAnsi="Arial" w:cs="Arial"/>
          <w:color w:val="222222"/>
          <w:szCs w:val="24"/>
          <w:lang w:eastAsia="ro-RO"/>
        </w:rPr>
        <w:t>t și 0</w:t>
      </w:r>
      <w:r w:rsidR="003334DF">
        <w:rPr>
          <w:rFonts w:ascii="Arial" w:eastAsia="Times New Roman" w:hAnsi="Arial" w:cs="Arial"/>
          <w:color w:val="222222"/>
          <w:szCs w:val="24"/>
          <w:lang w:eastAsia="ro-RO"/>
        </w:rPr>
        <w:t>,</w:t>
      </w:r>
      <w:r w:rsidRPr="005A6D32">
        <w:rPr>
          <w:rFonts w:ascii="Arial" w:eastAsia="Times New Roman" w:hAnsi="Arial" w:cs="Arial"/>
          <w:color w:val="222222"/>
          <w:szCs w:val="24"/>
          <w:lang w:eastAsia="ro-RO"/>
        </w:rPr>
        <w:t>53</w:t>
      </w:r>
      <w:r w:rsidR="003334DF">
        <w:rPr>
          <w:rFonts w:ascii="Arial" w:eastAsia="Times New Roman" w:hAnsi="Arial" w:cs="Arial"/>
          <w:color w:val="222222"/>
          <w:szCs w:val="24"/>
          <w:lang w:eastAsia="ro-RO"/>
        </w:rPr>
        <w:t xml:space="preserve"> </w:t>
      </w:r>
      <w:r w:rsidRPr="005A6D32">
        <w:rPr>
          <w:rFonts w:ascii="Arial" w:eastAsia="Times New Roman" w:hAnsi="Arial" w:cs="Arial"/>
          <w:color w:val="222222"/>
          <w:szCs w:val="24"/>
          <w:lang w:eastAsia="ro-RO"/>
        </w:rPr>
        <w:t>t (</w:t>
      </w:r>
      <w:r w:rsidR="003334DF">
        <w:rPr>
          <w:rFonts w:ascii="Arial" w:eastAsia="Times New Roman" w:hAnsi="Arial" w:cs="Arial"/>
          <w:color w:val="000000"/>
          <w:szCs w:val="24"/>
          <w:lang w:eastAsia="ro-RO"/>
        </w:rPr>
        <w:t>Figura nr. 3.</w:t>
      </w:r>
      <w:r w:rsidR="00945B03">
        <w:rPr>
          <w:rFonts w:ascii="Arial" w:eastAsia="Times New Roman" w:hAnsi="Arial" w:cs="Arial"/>
          <w:color w:val="000000"/>
          <w:szCs w:val="24"/>
          <w:lang w:eastAsia="ro-RO"/>
        </w:rPr>
        <w:t>38</w:t>
      </w:r>
      <w:r w:rsidRPr="005A6D32">
        <w:rPr>
          <w:rFonts w:ascii="Arial" w:eastAsia="Times New Roman" w:hAnsi="Arial" w:cs="Arial"/>
          <w:color w:val="222222"/>
          <w:szCs w:val="24"/>
          <w:lang w:eastAsia="ro-RO"/>
        </w:rPr>
        <w:t>).</w:t>
      </w:r>
    </w:p>
    <w:p w:rsidR="005A6D32" w:rsidRPr="005A6D32" w:rsidRDefault="005A6D32" w:rsidP="005B5600">
      <w:pPr>
        <w:autoSpaceDE w:val="0"/>
        <w:autoSpaceDN w:val="0"/>
        <w:adjustRightInd w:val="0"/>
        <w:spacing w:after="0" w:line="276" w:lineRule="auto"/>
        <w:ind w:firstLine="567"/>
        <w:rPr>
          <w:rFonts w:ascii="Arial" w:eastAsia="Times New Roman" w:hAnsi="Arial" w:cs="Arial"/>
          <w:color w:val="222222"/>
          <w:szCs w:val="24"/>
          <w:lang w:eastAsia="ro-RO"/>
        </w:rPr>
      </w:pPr>
    </w:p>
    <w:p w:rsidR="005A6D32" w:rsidRPr="005A6D32" w:rsidRDefault="008F5E42" w:rsidP="005B5600">
      <w:pPr>
        <w:autoSpaceDE w:val="0"/>
        <w:autoSpaceDN w:val="0"/>
        <w:adjustRightInd w:val="0"/>
        <w:spacing w:after="0" w:line="276" w:lineRule="auto"/>
        <w:ind w:firstLine="567"/>
        <w:jc w:val="center"/>
        <w:rPr>
          <w:rFonts w:ascii="Arial" w:eastAsia="Times New Roman" w:hAnsi="Arial" w:cs="Arial"/>
          <w:color w:val="222222"/>
          <w:sz w:val="24"/>
          <w:szCs w:val="24"/>
          <w:lang w:eastAsia="ro-RO"/>
        </w:rPr>
      </w:pPr>
      <w:r>
        <w:rPr>
          <w:noProof/>
          <w:lang w:eastAsia="ro-RO"/>
        </w:rPr>
        <w:drawing>
          <wp:inline distT="0" distB="0" distL="0" distR="0" wp14:anchorId="7F300489" wp14:editId="0129FF6A">
            <wp:extent cx="3648075" cy="2071688"/>
            <wp:effectExtent l="0" t="0" r="9525" b="5080"/>
            <wp:docPr id="483" name="Diagramă 48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5A6D32" w:rsidRPr="005A6D32" w:rsidRDefault="005A6D32" w:rsidP="005B5600">
      <w:pPr>
        <w:autoSpaceDE w:val="0"/>
        <w:autoSpaceDN w:val="0"/>
        <w:adjustRightInd w:val="0"/>
        <w:spacing w:after="0" w:line="276" w:lineRule="auto"/>
        <w:ind w:firstLine="567"/>
        <w:rPr>
          <w:rFonts w:ascii="Arial" w:eastAsia="Times New Roman" w:hAnsi="Arial" w:cs="Arial"/>
          <w:color w:val="222222"/>
          <w:sz w:val="24"/>
          <w:szCs w:val="24"/>
          <w:lang w:eastAsia="ro-RO"/>
        </w:rPr>
      </w:pPr>
    </w:p>
    <w:p w:rsidR="005A6D32" w:rsidRPr="005A6D32" w:rsidRDefault="005A6D32" w:rsidP="005B5600">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w:t>
      </w:r>
      <w:r w:rsidR="00945B03">
        <w:rPr>
          <w:rFonts w:ascii="Arial" w:eastAsia="Times New Roman" w:hAnsi="Arial" w:cs="Arial"/>
          <w:iCs/>
          <w:color w:val="000000"/>
          <w:szCs w:val="24"/>
          <w:lang w:eastAsia="ro-RO"/>
        </w:rPr>
        <w:t>38</w:t>
      </w:r>
      <w:r w:rsidRPr="005A6D32">
        <w:rPr>
          <w:rFonts w:ascii="Arial" w:eastAsia="Times New Roman" w:hAnsi="Arial" w:cs="Arial"/>
          <w:iCs/>
          <w:color w:val="000000"/>
          <w:szCs w:val="24"/>
          <w:lang w:eastAsia="ro-RO"/>
        </w:rPr>
        <w:t>. Dinamica capturilor de pălămidă de la litoralul românesc,</w:t>
      </w:r>
    </w:p>
    <w:p w:rsidR="005A6D32" w:rsidRPr="005A6D32" w:rsidRDefault="005A6D32" w:rsidP="005B5600">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în perioada 2010 </w:t>
      </w:r>
      <w:r w:rsidR="003334DF">
        <w:rPr>
          <w:rFonts w:ascii="Arial" w:eastAsia="Times New Roman" w:hAnsi="Arial" w:cs="Arial"/>
          <w:iCs/>
          <w:color w:val="000000"/>
          <w:szCs w:val="24"/>
          <w:lang w:eastAsia="ro-RO"/>
        </w:rPr>
        <w:t xml:space="preserve">- </w:t>
      </w:r>
      <w:r w:rsidRPr="005A6D32">
        <w:rPr>
          <w:rFonts w:ascii="Arial" w:eastAsia="Times New Roman" w:hAnsi="Arial" w:cs="Arial"/>
          <w:iCs/>
          <w:color w:val="000000"/>
          <w:szCs w:val="24"/>
          <w:lang w:eastAsia="ro-RO"/>
        </w:rPr>
        <w:t>201</w:t>
      </w:r>
      <w:r w:rsidR="005E2037">
        <w:rPr>
          <w:rFonts w:ascii="Arial" w:eastAsia="Times New Roman" w:hAnsi="Arial" w:cs="Arial"/>
          <w:iCs/>
          <w:color w:val="000000"/>
          <w:szCs w:val="24"/>
          <w:lang w:eastAsia="ro-RO"/>
        </w:rPr>
        <w:t>7</w:t>
      </w:r>
      <w:r w:rsidR="003334DF">
        <w:rPr>
          <w:rFonts w:ascii="Arial" w:eastAsia="Times New Roman" w:hAnsi="Arial" w:cs="Arial"/>
          <w:iCs/>
          <w:color w:val="000000"/>
          <w:szCs w:val="24"/>
          <w:lang w:eastAsia="ro-RO"/>
        </w:rPr>
        <w:t>.</w:t>
      </w:r>
    </w:p>
    <w:p w:rsidR="005A6D32" w:rsidRPr="005A6D32" w:rsidRDefault="005A6D32" w:rsidP="005B5600">
      <w:pPr>
        <w:autoSpaceDE w:val="0"/>
        <w:autoSpaceDN w:val="0"/>
        <w:adjustRightInd w:val="0"/>
        <w:spacing w:after="0" w:line="240" w:lineRule="auto"/>
        <w:jc w:val="center"/>
        <w:rPr>
          <w:rFonts w:ascii="Calibri" w:eastAsia="Times New Roman" w:hAnsi="Calibri" w:cs="Calibri"/>
          <w:color w:val="8D8D8D"/>
          <w:szCs w:val="24"/>
          <w:lang w:eastAsia="ro-RO"/>
        </w:rPr>
      </w:pPr>
    </w:p>
    <w:p w:rsidR="005A6D32" w:rsidRPr="005A6D32" w:rsidRDefault="005A6D32"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Belone belone euxini </w:t>
      </w:r>
      <w:r w:rsidRPr="005A6D32">
        <w:rPr>
          <w:rFonts w:ascii="Arial" w:eastAsia="Times New Roman" w:hAnsi="Arial" w:cs="Arial"/>
          <w:b/>
          <w:bCs/>
          <w:color w:val="000000"/>
          <w:szCs w:val="24"/>
          <w:lang w:eastAsia="ro-RO"/>
        </w:rPr>
        <w:t>(z</w:t>
      </w:r>
      <w:r w:rsidR="003334DF">
        <w:rPr>
          <w:rFonts w:ascii="Arial" w:eastAsia="Times New Roman" w:hAnsi="Arial" w:cs="Arial"/>
          <w:b/>
          <w:bCs/>
          <w:color w:val="000000"/>
          <w:szCs w:val="24"/>
          <w:lang w:eastAsia="ro-RO"/>
        </w:rPr>
        <w:t>ă</w:t>
      </w:r>
      <w:r w:rsidRPr="005A6D32">
        <w:rPr>
          <w:rFonts w:ascii="Arial" w:eastAsia="Times New Roman" w:hAnsi="Arial" w:cs="Arial"/>
          <w:b/>
          <w:bCs/>
          <w:color w:val="000000"/>
          <w:szCs w:val="24"/>
          <w:lang w:eastAsia="ro-RO"/>
        </w:rPr>
        <w:t xml:space="preserve">rgan) </w:t>
      </w:r>
      <w:r w:rsidRPr="005A6D32">
        <w:rPr>
          <w:rFonts w:ascii="Arial" w:eastAsia="Times New Roman" w:hAnsi="Arial" w:cs="Arial"/>
          <w:color w:val="000000"/>
          <w:szCs w:val="24"/>
          <w:lang w:eastAsia="ro-RO"/>
        </w:rPr>
        <w:t>este o specie comună în Marea Mediterană și Marea Neagră, dar este prezentă și în Oceanul Atlantic. Z</w:t>
      </w:r>
      <w:r w:rsidR="00834912">
        <w:rPr>
          <w:rFonts w:ascii="Arial" w:eastAsia="Times New Roman" w:hAnsi="Arial" w:cs="Arial"/>
          <w:color w:val="000000"/>
          <w:szCs w:val="24"/>
          <w:lang w:eastAsia="ro-RO"/>
        </w:rPr>
        <w:t>ă</w:t>
      </w:r>
      <w:r w:rsidRPr="005A6D32">
        <w:rPr>
          <w:rFonts w:ascii="Arial" w:eastAsia="Times New Roman" w:hAnsi="Arial" w:cs="Arial"/>
          <w:color w:val="000000"/>
          <w:szCs w:val="24"/>
          <w:lang w:eastAsia="ro-RO"/>
        </w:rPr>
        <w:t>rganul este o specie pelagică de larg (dar poate fi întalnită și în apropierea țărmului), termofilă, trăiește în carduri mici. Nu întreprinde migrații periodice, ci numai deplasări locale de mică amploare, determinate mai ales de temperatură.</w:t>
      </w:r>
    </w:p>
    <w:p w:rsidR="005A6D32" w:rsidRPr="005A6D32" w:rsidRDefault="005A6D32" w:rsidP="005B5600">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Pe coastele românești, această specie este prezentă din luna aprilie până în noiembrie, cu condiția ca temperatura apei sa nu scada sub 9</w:t>
      </w:r>
      <w:r w:rsidRPr="00834912">
        <w:rPr>
          <w:rFonts w:ascii="Arial" w:eastAsia="Times New Roman" w:hAnsi="Arial" w:cs="Arial"/>
          <w:color w:val="000000"/>
          <w:vertAlign w:val="superscript"/>
          <w:lang w:eastAsia="ro-RO"/>
        </w:rPr>
        <w:t>o</w:t>
      </w:r>
      <w:r w:rsidRPr="005A6D32">
        <w:rPr>
          <w:rFonts w:ascii="Arial" w:eastAsia="Times New Roman" w:hAnsi="Arial" w:cs="Arial"/>
          <w:color w:val="000000"/>
          <w:szCs w:val="24"/>
          <w:lang w:eastAsia="ro-RO"/>
        </w:rPr>
        <w:t>C. Apropierea de țărm este favorizată de vânturile de larg și de apropierea hamsiei.</w:t>
      </w:r>
    </w:p>
    <w:p w:rsidR="005A6D32" w:rsidRPr="005A6D32" w:rsidRDefault="005A6D32" w:rsidP="00DB191E">
      <w:pPr>
        <w:autoSpaceDE w:val="0"/>
        <w:autoSpaceDN w:val="0"/>
        <w:adjustRightInd w:val="0"/>
        <w:spacing w:after="0" w:line="276" w:lineRule="auto"/>
        <w:ind w:right="-284"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Reproducerea are loc din mai până în septembrie, în apropierea țărmului. Icrele sunt bentonice, fiind depuse în primul rând pe vegetație, la adâncimi de 12-18 m.</w:t>
      </w:r>
    </w:p>
    <w:p w:rsidR="005A6D32" w:rsidRPr="005A6D32" w:rsidRDefault="005A6D32" w:rsidP="00DB191E">
      <w:pPr>
        <w:autoSpaceDE w:val="0"/>
        <w:autoSpaceDN w:val="0"/>
        <w:adjustRightInd w:val="0"/>
        <w:spacing w:after="0" w:line="276" w:lineRule="auto"/>
        <w:ind w:right="-284" w:firstLine="567"/>
        <w:jc w:val="both"/>
        <w:rPr>
          <w:rFonts w:ascii="Arial" w:eastAsia="Times New Roman" w:hAnsi="Arial" w:cs="Arial"/>
          <w:color w:val="171717"/>
          <w:szCs w:val="24"/>
          <w:lang w:eastAsia="ro-RO"/>
        </w:rPr>
      </w:pPr>
      <w:r w:rsidRPr="005A6D32">
        <w:rPr>
          <w:rFonts w:ascii="Arial" w:eastAsia="Times New Roman" w:hAnsi="Arial" w:cs="Arial"/>
          <w:color w:val="171717"/>
          <w:szCs w:val="24"/>
          <w:lang w:eastAsia="ro-RO"/>
        </w:rPr>
        <w:t>S-a observat o tendință de creștere a capturilor de z</w:t>
      </w:r>
      <w:r w:rsidR="00834912">
        <w:rPr>
          <w:rFonts w:ascii="Arial" w:eastAsia="Times New Roman" w:hAnsi="Arial" w:cs="Arial"/>
          <w:color w:val="171717"/>
          <w:szCs w:val="24"/>
          <w:lang w:eastAsia="ro-RO"/>
        </w:rPr>
        <w:t>ă</w:t>
      </w:r>
      <w:r w:rsidRPr="005A6D32">
        <w:rPr>
          <w:rFonts w:ascii="Arial" w:eastAsia="Times New Roman" w:hAnsi="Arial" w:cs="Arial"/>
          <w:color w:val="171717"/>
          <w:szCs w:val="24"/>
          <w:lang w:eastAsia="ro-RO"/>
        </w:rPr>
        <w:t>rgan, acestea ajungând la 2</w:t>
      </w:r>
      <w:r w:rsidR="00834912">
        <w:rPr>
          <w:rFonts w:ascii="Arial" w:eastAsia="Times New Roman" w:hAnsi="Arial" w:cs="Arial"/>
          <w:color w:val="171717"/>
          <w:szCs w:val="24"/>
          <w:lang w:eastAsia="ro-RO"/>
        </w:rPr>
        <w:t>,</w:t>
      </w:r>
      <w:r w:rsidRPr="005A6D32">
        <w:rPr>
          <w:rFonts w:ascii="Arial" w:eastAsia="Times New Roman" w:hAnsi="Arial" w:cs="Arial"/>
          <w:color w:val="171717"/>
          <w:szCs w:val="24"/>
          <w:lang w:eastAsia="ro-RO"/>
        </w:rPr>
        <w:t>48</w:t>
      </w:r>
      <w:r w:rsidR="00834912">
        <w:rPr>
          <w:rFonts w:ascii="Arial" w:eastAsia="Times New Roman" w:hAnsi="Arial" w:cs="Arial"/>
          <w:color w:val="171717"/>
          <w:szCs w:val="24"/>
          <w:lang w:eastAsia="ro-RO"/>
        </w:rPr>
        <w:t xml:space="preserve"> t  în 2016 (Figura nr. 3.</w:t>
      </w:r>
      <w:r w:rsidR="00945B03">
        <w:rPr>
          <w:rFonts w:ascii="Arial" w:eastAsia="Times New Roman" w:hAnsi="Arial" w:cs="Arial"/>
          <w:color w:val="171717"/>
          <w:szCs w:val="24"/>
          <w:lang w:eastAsia="ro-RO"/>
        </w:rPr>
        <w:t>39</w:t>
      </w:r>
      <w:r w:rsidRPr="005A6D32">
        <w:rPr>
          <w:rFonts w:ascii="Arial" w:eastAsia="Times New Roman" w:hAnsi="Arial" w:cs="Arial"/>
          <w:color w:val="171717"/>
          <w:szCs w:val="24"/>
          <w:lang w:eastAsia="ro-RO"/>
        </w:rPr>
        <w:t>).</w:t>
      </w:r>
    </w:p>
    <w:p w:rsidR="005A6D32" w:rsidRPr="005A6D32" w:rsidRDefault="009D1AF2" w:rsidP="005A6D32">
      <w:pPr>
        <w:autoSpaceDE w:val="0"/>
        <w:autoSpaceDN w:val="0"/>
        <w:adjustRightInd w:val="0"/>
        <w:spacing w:after="0" w:line="276" w:lineRule="auto"/>
        <w:jc w:val="center"/>
        <w:rPr>
          <w:rFonts w:ascii="Arial" w:eastAsia="Times New Roman" w:hAnsi="Arial" w:cs="Arial"/>
          <w:color w:val="171717"/>
          <w:sz w:val="24"/>
          <w:szCs w:val="24"/>
          <w:lang w:eastAsia="ro-RO"/>
        </w:rPr>
      </w:pPr>
      <w:r>
        <w:rPr>
          <w:noProof/>
          <w:lang w:eastAsia="ro-RO"/>
        </w:rPr>
        <w:drawing>
          <wp:inline distT="0" distB="0" distL="0" distR="0" wp14:anchorId="713D1C29" wp14:editId="33499C7B">
            <wp:extent cx="3709359" cy="1716657"/>
            <wp:effectExtent l="0" t="0" r="5715" b="17145"/>
            <wp:docPr id="488" name="Diagramă 48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5A6D32" w:rsidRPr="005A6D32" w:rsidRDefault="005A6D32" w:rsidP="005A6D32">
      <w:pPr>
        <w:autoSpaceDE w:val="0"/>
        <w:autoSpaceDN w:val="0"/>
        <w:adjustRightInd w:val="0"/>
        <w:spacing w:after="0" w:line="276" w:lineRule="auto"/>
        <w:jc w:val="center"/>
        <w:rPr>
          <w:rFonts w:ascii="Arial" w:eastAsia="Times New Roman" w:hAnsi="Arial" w:cs="Arial"/>
          <w:color w:val="171717"/>
          <w:sz w:val="24"/>
          <w:szCs w:val="24"/>
          <w:lang w:eastAsia="ro-RO"/>
        </w:rPr>
      </w:pP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w:t>
      </w:r>
      <w:r w:rsidR="00945B03">
        <w:rPr>
          <w:rFonts w:ascii="Arial" w:eastAsia="Times New Roman" w:hAnsi="Arial" w:cs="Arial"/>
          <w:iCs/>
          <w:color w:val="000000"/>
          <w:szCs w:val="24"/>
          <w:lang w:eastAsia="ro-RO"/>
        </w:rPr>
        <w:t>39</w:t>
      </w:r>
      <w:r w:rsidRPr="005A6D32">
        <w:rPr>
          <w:rFonts w:ascii="Arial" w:eastAsia="Times New Roman" w:hAnsi="Arial" w:cs="Arial"/>
          <w:iCs/>
          <w:color w:val="000000"/>
          <w:szCs w:val="24"/>
          <w:lang w:eastAsia="ro-RO"/>
        </w:rPr>
        <w:t>. Dinamica capturilor de z</w:t>
      </w:r>
      <w:r w:rsidR="00834912">
        <w:rPr>
          <w:rFonts w:ascii="Arial" w:eastAsia="Times New Roman" w:hAnsi="Arial" w:cs="Arial"/>
          <w:iCs/>
          <w:color w:val="000000"/>
          <w:szCs w:val="24"/>
          <w:lang w:eastAsia="ro-RO"/>
        </w:rPr>
        <w:t>ă</w:t>
      </w:r>
      <w:r w:rsidRPr="005A6D32">
        <w:rPr>
          <w:rFonts w:ascii="Arial" w:eastAsia="Times New Roman" w:hAnsi="Arial" w:cs="Arial"/>
          <w:iCs/>
          <w:color w:val="000000"/>
          <w:szCs w:val="24"/>
          <w:lang w:eastAsia="ro-RO"/>
        </w:rPr>
        <w:t>rgan de la litoralul românesc,</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în perioada 2009 </w:t>
      </w:r>
      <w:r w:rsidR="00834912">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9D1AF2">
        <w:rPr>
          <w:rFonts w:ascii="Arial" w:eastAsia="Times New Roman" w:hAnsi="Arial" w:cs="Arial"/>
          <w:iCs/>
          <w:color w:val="000000"/>
          <w:szCs w:val="24"/>
          <w:lang w:eastAsia="ro-RO"/>
        </w:rPr>
        <w:t>7</w:t>
      </w:r>
    </w:p>
    <w:p w:rsidR="005A6D32" w:rsidRPr="005A6D32" w:rsidRDefault="005A6D32" w:rsidP="005A6D32">
      <w:pPr>
        <w:autoSpaceDE w:val="0"/>
        <w:autoSpaceDN w:val="0"/>
        <w:adjustRightInd w:val="0"/>
        <w:spacing w:after="0" w:line="240" w:lineRule="auto"/>
        <w:rPr>
          <w:rFonts w:ascii="Calibri-Italic" w:eastAsia="Times New Roman" w:hAnsi="Calibri-Italic" w:cs="Calibri-Italic"/>
          <w:i/>
          <w:iCs/>
          <w:color w:val="000000"/>
          <w:szCs w:val="24"/>
          <w:lang w:eastAsia="ro-RO"/>
        </w:rPr>
      </w:pPr>
    </w:p>
    <w:p w:rsidR="005A6D32" w:rsidRPr="005A6D32" w:rsidRDefault="005A6D32" w:rsidP="005B5600">
      <w:pPr>
        <w:autoSpaceDE w:val="0"/>
        <w:autoSpaceDN w:val="0"/>
        <w:adjustRightInd w:val="0"/>
        <w:spacing w:after="0" w:line="276" w:lineRule="auto"/>
        <w:ind w:right="-1" w:firstLine="567"/>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Atherina hepsetus </w:t>
      </w:r>
      <w:r w:rsidRPr="005A6D32">
        <w:rPr>
          <w:rFonts w:ascii="Arial" w:eastAsia="Times New Roman" w:hAnsi="Arial" w:cs="Arial"/>
          <w:b/>
          <w:bCs/>
          <w:color w:val="000000"/>
          <w:szCs w:val="24"/>
          <w:lang w:eastAsia="ro-RO"/>
        </w:rPr>
        <w:t xml:space="preserve">(aterina) </w:t>
      </w:r>
      <w:r w:rsidRPr="005A6D32">
        <w:rPr>
          <w:rFonts w:ascii="Arial" w:eastAsia="Times New Roman" w:hAnsi="Arial" w:cs="Arial"/>
          <w:color w:val="000000"/>
          <w:szCs w:val="24"/>
          <w:lang w:eastAsia="ro-RO"/>
        </w:rPr>
        <w:t>este o specie pelagică de larg, se apropie de țărm numai în perioada reproducerii.</w:t>
      </w:r>
    </w:p>
    <w:p w:rsidR="005A6D32" w:rsidRPr="005A6D32" w:rsidRDefault="005A6D32" w:rsidP="005B5600">
      <w:pPr>
        <w:autoSpaceDE w:val="0"/>
        <w:autoSpaceDN w:val="0"/>
        <w:adjustRightInd w:val="0"/>
        <w:spacing w:after="0" w:line="276" w:lineRule="auto"/>
        <w:ind w:right="-1"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Reproducerea are loc în perioada aprilie </w:t>
      </w:r>
      <w:r w:rsidR="00834912">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iulie. Icrele se prind de vegetație cu ajutorul unor filamente transparente. Larvele acesteia sunt pelagice.</w:t>
      </w:r>
    </w:p>
    <w:p w:rsidR="005A6D32" w:rsidRDefault="005A6D32" w:rsidP="005B5600">
      <w:pPr>
        <w:autoSpaceDE w:val="0"/>
        <w:autoSpaceDN w:val="0"/>
        <w:adjustRightInd w:val="0"/>
        <w:spacing w:after="0" w:line="276" w:lineRule="auto"/>
        <w:ind w:right="-1"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Capturile de aterină au fost foarte mici, excepție făcând anul 2013</w:t>
      </w:r>
      <w:r w:rsidR="00834912">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când captura de aterină a fost de circa 3t (Figura nr. 3.4</w:t>
      </w:r>
      <w:r w:rsidR="009A143B">
        <w:rPr>
          <w:rFonts w:ascii="Arial" w:eastAsia="Times New Roman" w:hAnsi="Arial" w:cs="Arial"/>
          <w:color w:val="000000"/>
          <w:szCs w:val="24"/>
          <w:lang w:eastAsia="ro-RO"/>
        </w:rPr>
        <w:t>0</w:t>
      </w:r>
      <w:r w:rsidRPr="005A6D32">
        <w:rPr>
          <w:rFonts w:ascii="Arial" w:eastAsia="Times New Roman" w:hAnsi="Arial" w:cs="Arial"/>
          <w:color w:val="000000"/>
          <w:szCs w:val="24"/>
          <w:lang w:eastAsia="ro-RO"/>
        </w:rPr>
        <w:t>).</w:t>
      </w:r>
    </w:p>
    <w:p w:rsidR="005E2037" w:rsidRPr="005A6D32" w:rsidRDefault="005E2037" w:rsidP="005B5600">
      <w:pPr>
        <w:autoSpaceDE w:val="0"/>
        <w:autoSpaceDN w:val="0"/>
        <w:adjustRightInd w:val="0"/>
        <w:spacing w:after="0" w:line="276" w:lineRule="auto"/>
        <w:ind w:right="-1" w:firstLine="567"/>
        <w:jc w:val="both"/>
        <w:rPr>
          <w:rFonts w:ascii="Arial" w:eastAsia="Times New Roman" w:hAnsi="Arial" w:cs="Arial"/>
          <w:color w:val="000000"/>
          <w:szCs w:val="24"/>
          <w:lang w:eastAsia="ro-RO"/>
        </w:rPr>
      </w:pPr>
    </w:p>
    <w:p w:rsidR="005A6D32" w:rsidRPr="005A6D32" w:rsidRDefault="009D1AF2" w:rsidP="005B5600">
      <w:pPr>
        <w:autoSpaceDE w:val="0"/>
        <w:autoSpaceDN w:val="0"/>
        <w:adjustRightInd w:val="0"/>
        <w:spacing w:after="0" w:line="240" w:lineRule="auto"/>
        <w:ind w:right="-1"/>
        <w:jc w:val="center"/>
        <w:rPr>
          <w:rFonts w:ascii="Calibri" w:eastAsia="Times New Roman" w:hAnsi="Calibri" w:cs="Calibri"/>
          <w:color w:val="8D8D8D"/>
          <w:sz w:val="24"/>
          <w:szCs w:val="24"/>
          <w:lang w:eastAsia="ro-RO"/>
        </w:rPr>
      </w:pPr>
      <w:r>
        <w:rPr>
          <w:noProof/>
          <w:lang w:eastAsia="ro-RO"/>
        </w:rPr>
        <w:drawing>
          <wp:inline distT="0" distB="0" distL="0" distR="0" wp14:anchorId="5330DD69" wp14:editId="27A466DE">
            <wp:extent cx="3657600" cy="2113472"/>
            <wp:effectExtent l="0" t="0" r="0" b="1270"/>
            <wp:docPr id="489" name="Diagramă 48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5A6D32" w:rsidRPr="005A6D32" w:rsidRDefault="005A6D32" w:rsidP="005B5600">
      <w:pPr>
        <w:autoSpaceDE w:val="0"/>
        <w:autoSpaceDN w:val="0"/>
        <w:adjustRightInd w:val="0"/>
        <w:spacing w:after="0" w:line="240" w:lineRule="auto"/>
        <w:ind w:right="-1"/>
        <w:jc w:val="center"/>
        <w:rPr>
          <w:rFonts w:ascii="Calibri" w:eastAsia="Times New Roman" w:hAnsi="Calibri" w:cs="Calibri"/>
          <w:color w:val="8D8D8D"/>
          <w:sz w:val="24"/>
          <w:szCs w:val="24"/>
          <w:lang w:eastAsia="ro-RO"/>
        </w:rPr>
      </w:pPr>
    </w:p>
    <w:p w:rsidR="005A6D32" w:rsidRPr="005A6D32" w:rsidRDefault="005A6D32" w:rsidP="005B5600">
      <w:pPr>
        <w:autoSpaceDE w:val="0"/>
        <w:autoSpaceDN w:val="0"/>
        <w:adjustRightInd w:val="0"/>
        <w:spacing w:after="0" w:line="240" w:lineRule="auto"/>
        <w:ind w:right="-1"/>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3.4</w:t>
      </w:r>
      <w:r w:rsidR="009A143B">
        <w:rPr>
          <w:rFonts w:ascii="Arial" w:eastAsia="Times New Roman" w:hAnsi="Arial" w:cs="Arial"/>
          <w:iCs/>
          <w:color w:val="000000"/>
          <w:szCs w:val="24"/>
          <w:lang w:eastAsia="ro-RO"/>
        </w:rPr>
        <w:t xml:space="preserve">0 </w:t>
      </w:r>
      <w:r w:rsidR="00834912">
        <w:rPr>
          <w:rFonts w:ascii="Arial" w:eastAsia="Times New Roman" w:hAnsi="Arial" w:cs="Arial"/>
          <w:iCs/>
          <w:color w:val="000000"/>
          <w:szCs w:val="24"/>
          <w:lang w:eastAsia="ro-RO"/>
        </w:rPr>
        <w:t xml:space="preserve"> </w:t>
      </w:r>
      <w:r w:rsidRPr="005A6D32">
        <w:rPr>
          <w:rFonts w:ascii="Arial" w:eastAsia="Times New Roman" w:hAnsi="Arial" w:cs="Arial"/>
          <w:iCs/>
          <w:color w:val="000000"/>
          <w:szCs w:val="24"/>
          <w:lang w:eastAsia="ro-RO"/>
        </w:rPr>
        <w:t xml:space="preserve">Dinamica capturilor de aterină de la litoralul românesc, </w:t>
      </w:r>
    </w:p>
    <w:p w:rsidR="005A6D32" w:rsidRPr="005A6D32" w:rsidRDefault="005A6D32" w:rsidP="005B5600">
      <w:pPr>
        <w:autoSpaceDE w:val="0"/>
        <w:autoSpaceDN w:val="0"/>
        <w:adjustRightInd w:val="0"/>
        <w:spacing w:after="0" w:line="240" w:lineRule="auto"/>
        <w:ind w:right="-1"/>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în perioada 2008 </w:t>
      </w:r>
      <w:r w:rsidR="00834912">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2016</w:t>
      </w:r>
      <w:r w:rsidR="00834912">
        <w:rPr>
          <w:rFonts w:ascii="Arial" w:eastAsia="Times New Roman" w:hAnsi="Arial" w:cs="Arial"/>
          <w:iCs/>
          <w:color w:val="000000"/>
          <w:szCs w:val="24"/>
          <w:lang w:eastAsia="ro-RO"/>
        </w:rPr>
        <w:t>.</w:t>
      </w:r>
    </w:p>
    <w:p w:rsidR="005A6D32" w:rsidRPr="005A6D32" w:rsidRDefault="005A6D32" w:rsidP="005B5600">
      <w:pPr>
        <w:autoSpaceDE w:val="0"/>
        <w:autoSpaceDN w:val="0"/>
        <w:adjustRightInd w:val="0"/>
        <w:spacing w:after="0" w:line="240" w:lineRule="auto"/>
        <w:ind w:right="-1"/>
        <w:rPr>
          <w:rFonts w:ascii="Arial" w:eastAsia="Times New Roman" w:hAnsi="Arial" w:cs="Arial"/>
          <w:iCs/>
          <w:color w:val="000000"/>
          <w:szCs w:val="24"/>
          <w:lang w:eastAsia="ro-RO"/>
        </w:rPr>
      </w:pPr>
    </w:p>
    <w:p w:rsidR="005A6D32" w:rsidRPr="005A6D32" w:rsidRDefault="005A6D32" w:rsidP="005B5600">
      <w:pPr>
        <w:autoSpaceDE w:val="0"/>
        <w:autoSpaceDN w:val="0"/>
        <w:adjustRightInd w:val="0"/>
        <w:spacing w:after="0" w:line="240" w:lineRule="auto"/>
        <w:ind w:right="-1" w:firstLine="567"/>
        <w:rPr>
          <w:rFonts w:ascii="Calibri-Bold" w:eastAsia="Times New Roman" w:hAnsi="Calibri-Bold" w:cs="Calibri-Bold"/>
          <w:b/>
          <w:bCs/>
          <w:color w:val="000000"/>
          <w:szCs w:val="24"/>
          <w:lang w:eastAsia="ro-RO"/>
        </w:rPr>
      </w:pPr>
      <w:r w:rsidRPr="005A6D32">
        <w:rPr>
          <w:rFonts w:ascii="Calibri-Bold" w:eastAsia="Times New Roman" w:hAnsi="Calibri-Bold" w:cs="Calibri-Bold"/>
          <w:b/>
          <w:bCs/>
          <w:color w:val="000000"/>
          <w:szCs w:val="24"/>
          <w:lang w:eastAsia="ro-RO"/>
        </w:rPr>
        <w:t>Peşti demersali</w:t>
      </w:r>
    </w:p>
    <w:p w:rsidR="005A6D32" w:rsidRPr="005A6D32" w:rsidRDefault="005A6D32" w:rsidP="005B5600">
      <w:pPr>
        <w:autoSpaceDE w:val="0"/>
        <w:autoSpaceDN w:val="0"/>
        <w:adjustRightInd w:val="0"/>
        <w:spacing w:after="0" w:line="276" w:lineRule="auto"/>
        <w:ind w:right="-1"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Din perspectiva pescuitului în Marea Neagră, cele mai importante specii de peşti demersali sunt: calcanul (</w:t>
      </w:r>
      <w:r w:rsidRPr="005A6D32">
        <w:rPr>
          <w:rFonts w:ascii="Arial" w:eastAsia="Times New Roman" w:hAnsi="Arial" w:cs="Arial"/>
          <w:i/>
          <w:iCs/>
          <w:color w:val="000000"/>
          <w:szCs w:val="24"/>
          <w:lang w:eastAsia="ro-RO"/>
        </w:rPr>
        <w:t>Psetta maxima</w:t>
      </w:r>
      <w:r w:rsidRPr="005A6D32">
        <w:rPr>
          <w:rFonts w:ascii="Arial" w:eastAsia="Times New Roman" w:hAnsi="Arial" w:cs="Arial"/>
          <w:color w:val="000000"/>
          <w:szCs w:val="24"/>
          <w:lang w:eastAsia="ro-RO"/>
        </w:rPr>
        <w:t>), bacaliarul (</w:t>
      </w:r>
      <w:r w:rsidRPr="005A6D32">
        <w:rPr>
          <w:rFonts w:ascii="Arial" w:eastAsia="Times New Roman" w:hAnsi="Arial" w:cs="Arial"/>
          <w:i/>
          <w:iCs/>
          <w:color w:val="000000"/>
          <w:szCs w:val="24"/>
          <w:lang w:eastAsia="ro-RO"/>
        </w:rPr>
        <w:t>Merlangius merlangus</w:t>
      </w:r>
      <w:r w:rsidRPr="005A6D32">
        <w:rPr>
          <w:rFonts w:ascii="Arial" w:eastAsia="Times New Roman" w:hAnsi="Arial" w:cs="Arial"/>
          <w:color w:val="000000"/>
          <w:szCs w:val="24"/>
          <w:lang w:eastAsia="ro-RO"/>
        </w:rPr>
        <w:t xml:space="preserve">), rechinul (sau câinele de mare, </w:t>
      </w:r>
      <w:r w:rsidRPr="005A6D32">
        <w:rPr>
          <w:rFonts w:ascii="Arial" w:eastAsia="Times New Roman" w:hAnsi="Arial" w:cs="Arial"/>
          <w:i/>
          <w:iCs/>
          <w:color w:val="000000"/>
          <w:szCs w:val="24"/>
          <w:lang w:eastAsia="ro-RO"/>
        </w:rPr>
        <w:t>Squalus acanthias</w:t>
      </w:r>
      <w:r w:rsidRPr="005A6D32">
        <w:rPr>
          <w:rFonts w:ascii="Arial" w:eastAsia="Times New Roman" w:hAnsi="Arial" w:cs="Arial"/>
          <w:color w:val="000000"/>
          <w:szCs w:val="24"/>
          <w:lang w:eastAsia="ro-RO"/>
        </w:rPr>
        <w:t>), barbunul şi barbunul roşu (</w:t>
      </w:r>
      <w:r w:rsidRPr="005A6D32">
        <w:rPr>
          <w:rFonts w:ascii="Arial" w:eastAsia="Times New Roman" w:hAnsi="Arial" w:cs="Arial"/>
          <w:i/>
          <w:iCs/>
          <w:color w:val="000000"/>
          <w:szCs w:val="24"/>
          <w:lang w:eastAsia="ro-RO"/>
        </w:rPr>
        <w:t>Mullus barbatus, M. surmuletus</w:t>
      </w:r>
      <w:r w:rsidRPr="005A6D32">
        <w:rPr>
          <w:rFonts w:ascii="Arial" w:eastAsia="Times New Roman" w:hAnsi="Arial" w:cs="Arial"/>
          <w:color w:val="000000"/>
          <w:szCs w:val="24"/>
          <w:lang w:eastAsia="ro-RO"/>
        </w:rPr>
        <w:t xml:space="preserve">), patru specii din familia </w:t>
      </w:r>
      <w:r w:rsidRPr="005A6D32">
        <w:rPr>
          <w:rFonts w:ascii="Arial" w:eastAsia="Times New Roman" w:hAnsi="Arial" w:cs="Arial"/>
          <w:i/>
          <w:iCs/>
          <w:color w:val="000000"/>
          <w:szCs w:val="24"/>
          <w:lang w:eastAsia="ro-RO"/>
        </w:rPr>
        <w:t xml:space="preserve">Mugilidae, </w:t>
      </w:r>
      <w:r w:rsidRPr="005A6D32">
        <w:rPr>
          <w:rFonts w:ascii="Arial" w:eastAsia="Times New Roman" w:hAnsi="Arial" w:cs="Arial"/>
          <w:color w:val="000000"/>
          <w:szCs w:val="24"/>
          <w:lang w:eastAsia="ro-RO"/>
        </w:rPr>
        <w:t xml:space="preserve">precum şi specii aparținând familiei </w:t>
      </w:r>
      <w:r w:rsidRPr="005A6D32">
        <w:rPr>
          <w:rFonts w:ascii="Arial" w:eastAsia="Times New Roman" w:hAnsi="Arial" w:cs="Arial"/>
          <w:i/>
          <w:iCs/>
          <w:color w:val="000000"/>
          <w:szCs w:val="24"/>
          <w:lang w:eastAsia="ro-RO"/>
        </w:rPr>
        <w:t>Gobiidae</w:t>
      </w:r>
      <w:r w:rsidRPr="005A6D32">
        <w:rPr>
          <w:rFonts w:ascii="Arial" w:eastAsia="Times New Roman" w:hAnsi="Arial" w:cs="Arial"/>
          <w:color w:val="000000"/>
          <w:szCs w:val="24"/>
          <w:lang w:eastAsia="ro-RO"/>
        </w:rPr>
        <w:t>.</w:t>
      </w:r>
    </w:p>
    <w:p w:rsidR="005A6D32" w:rsidRPr="005A6D32" w:rsidRDefault="005A6D32" w:rsidP="005B5600">
      <w:pPr>
        <w:autoSpaceDE w:val="0"/>
        <w:autoSpaceDN w:val="0"/>
        <w:adjustRightInd w:val="0"/>
        <w:spacing w:after="0" w:line="276" w:lineRule="auto"/>
        <w:ind w:right="-1" w:firstLine="567"/>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Psetta maxima maeotica </w:t>
      </w:r>
      <w:r w:rsidR="00BC2F04">
        <w:rPr>
          <w:rFonts w:ascii="Arial" w:eastAsia="Times New Roman" w:hAnsi="Arial" w:cs="Arial"/>
          <w:b/>
          <w:bCs/>
          <w:color w:val="000000"/>
          <w:szCs w:val="24"/>
          <w:lang w:eastAsia="ro-RO"/>
        </w:rPr>
        <w:t>(calcanul)</w:t>
      </w:r>
      <w:r w:rsidRPr="005A6D32">
        <w:rPr>
          <w:rFonts w:ascii="Arial" w:eastAsia="Times New Roman" w:hAnsi="Arial" w:cs="Arial"/>
          <w:b/>
          <w:bCs/>
          <w:color w:val="000000"/>
          <w:szCs w:val="24"/>
          <w:lang w:eastAsia="ro-RO"/>
        </w:rPr>
        <w:t xml:space="preserve"> </w:t>
      </w:r>
      <w:r w:rsidRPr="005A6D32">
        <w:rPr>
          <w:rFonts w:ascii="Arial" w:eastAsia="Times New Roman" w:hAnsi="Arial" w:cs="Arial"/>
          <w:color w:val="000000"/>
          <w:szCs w:val="24"/>
          <w:lang w:eastAsia="ro-RO"/>
        </w:rPr>
        <w:t>trăieşte pe tot platoul Mării Negre. Este un peşte de mari dimensiuni, cu un ciclu lung de viaţă: ajunge la 85 cm lungime, 12 kg greutate şi poate trăi peste 17 ani. În</w:t>
      </w:r>
      <w:r w:rsidR="00BC2F04">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primele două luni, larvele şi puietul populează zona pelagică, hrănindu-se cu zooplancton. Adulţii se hrănesc în principal cu peşte, atât cu specii demersale (bacaliar, barbun roşu, guvizi), cât şi cu specii pelagice (hamsie, şprot, stavrid, scrumbie). Hrana calcanului include, de asemenea, crustacee (creveţi, crabi), moluşte şi polichete.</w:t>
      </w:r>
    </w:p>
    <w:p w:rsidR="005A6D32" w:rsidRPr="005A6D32" w:rsidRDefault="005A6D32" w:rsidP="005B5600">
      <w:pPr>
        <w:autoSpaceDE w:val="0"/>
        <w:autoSpaceDN w:val="0"/>
        <w:adjustRightInd w:val="0"/>
        <w:spacing w:after="0" w:line="276" w:lineRule="auto"/>
        <w:ind w:right="-1"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Calcanul nu migrează pe distanţe mari, transfrontaliere. Migraţiile locale pentru reproducere, hrănire şi iernare au loc între zona de coastă şi largul mării. Ajunge la maturitate la vârsta de 3-6 ani. Depune icrele primăvara, de la sfârşitul lunii martie până la sfârşitul lunii iunie, la temperatura apei de 8-12°C. Apogeul are loc </w:t>
      </w:r>
      <w:r w:rsidR="00BC2F04">
        <w:rPr>
          <w:rFonts w:ascii="Arial" w:eastAsia="Times New Roman" w:hAnsi="Arial" w:cs="Arial"/>
          <w:color w:val="000000"/>
          <w:szCs w:val="24"/>
          <w:lang w:eastAsia="ro-RO"/>
        </w:rPr>
        <w:t>în luna mai, la adâncimi de 20-</w:t>
      </w:r>
      <w:r w:rsidRPr="005A6D32">
        <w:rPr>
          <w:rFonts w:ascii="Arial" w:eastAsia="Times New Roman" w:hAnsi="Arial" w:cs="Arial"/>
          <w:color w:val="000000"/>
          <w:szCs w:val="24"/>
          <w:lang w:eastAsia="ro-RO"/>
        </w:rPr>
        <w:t>40 m până la 60 m. După depunerea icrelor, calcanul se deplasează spreadâncimi mai mari, la 50- 90 m, unde se hr</w:t>
      </w:r>
      <w:r w:rsidR="00BC2F04">
        <w:rPr>
          <w:rFonts w:ascii="Arial" w:eastAsia="Times New Roman" w:hAnsi="Arial" w:cs="Arial"/>
          <w:color w:val="000000"/>
          <w:szCs w:val="24"/>
          <w:lang w:eastAsia="ro-RO"/>
        </w:rPr>
        <w:t>ă</w:t>
      </w:r>
      <w:r w:rsidRPr="005A6D32">
        <w:rPr>
          <w:rFonts w:ascii="Arial" w:eastAsia="Times New Roman" w:hAnsi="Arial" w:cs="Arial"/>
          <w:color w:val="000000"/>
          <w:szCs w:val="24"/>
          <w:lang w:eastAsia="ro-RO"/>
        </w:rPr>
        <w:t>ne</w:t>
      </w:r>
      <w:r w:rsidR="00BC2F04">
        <w:rPr>
          <w:rFonts w:ascii="Arial" w:eastAsia="Times New Roman" w:hAnsi="Arial" w:cs="Arial"/>
          <w:color w:val="000000"/>
          <w:szCs w:val="24"/>
          <w:lang w:eastAsia="ro-RO"/>
        </w:rPr>
        <w:t>ș</w:t>
      </w:r>
      <w:r w:rsidRPr="005A6D32">
        <w:rPr>
          <w:rFonts w:ascii="Arial" w:eastAsia="Times New Roman" w:hAnsi="Arial" w:cs="Arial"/>
          <w:color w:val="000000"/>
          <w:szCs w:val="24"/>
          <w:lang w:eastAsia="ro-RO"/>
        </w:rPr>
        <w:t>te limitat până la începutul toamnei. Toamna, revine în apele de coastă, unde se hrăneşte intens. Pentru iernare, migrează la adâncimi între 60 şi 140 m.</w:t>
      </w:r>
    </w:p>
    <w:p w:rsidR="005A6D32" w:rsidRPr="005A6D32" w:rsidRDefault="005A6D32" w:rsidP="005B5600">
      <w:pPr>
        <w:autoSpaceDE w:val="0"/>
        <w:autoSpaceDN w:val="0"/>
        <w:adjustRightInd w:val="0"/>
        <w:spacing w:after="0" w:line="276" w:lineRule="auto"/>
        <w:ind w:right="-1"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Calcanul este una dintre cele mai valoroase specii de peşte. Stocurile de calcan care au scăzut până în 1989 au cunoscut o refacere parţială în apele tuturor ţărilor</w:t>
      </w:r>
      <w:r w:rsidR="00BC2F04">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cu excepţia Turciei, ca urmare a interzicerii şi limitării activităţilor de pescuit la începutul anilor 1990.</w:t>
      </w:r>
    </w:p>
    <w:p w:rsidR="005A6D32" w:rsidRDefault="005A6D32" w:rsidP="005B5600">
      <w:pPr>
        <w:autoSpaceDE w:val="0"/>
        <w:autoSpaceDN w:val="0"/>
        <w:adjustRightInd w:val="0"/>
        <w:spacing w:after="0" w:line="276" w:lineRule="auto"/>
        <w:ind w:right="-1"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Capturile de calcan au variat foarte puțin de la un an la altul, până în anul 2010, urmând ca în perioada 2011 </w:t>
      </w:r>
      <w:r w:rsidR="00BC2F04">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2014 să atingă aproximativ aceeași valoare de 43t, în perioada 2015 </w:t>
      </w:r>
      <w:r w:rsidR="00BC2F04">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2016 înregistrând un declin, ajungând la 29.4 t (Figura nr. 3.4</w:t>
      </w:r>
      <w:r w:rsidR="009A143B">
        <w:rPr>
          <w:rFonts w:ascii="Arial" w:eastAsia="Times New Roman" w:hAnsi="Arial" w:cs="Arial"/>
          <w:color w:val="000000"/>
          <w:szCs w:val="24"/>
          <w:lang w:eastAsia="ro-RO"/>
        </w:rPr>
        <w:t>1</w:t>
      </w:r>
      <w:r w:rsidRPr="005A6D32">
        <w:rPr>
          <w:rFonts w:ascii="Arial" w:eastAsia="Times New Roman" w:hAnsi="Arial" w:cs="Arial"/>
          <w:color w:val="000000"/>
          <w:szCs w:val="24"/>
          <w:lang w:eastAsia="ro-RO"/>
        </w:rPr>
        <w:t>).</w:t>
      </w:r>
    </w:p>
    <w:p w:rsidR="00A3743A" w:rsidRDefault="00A3743A" w:rsidP="005B5600">
      <w:pPr>
        <w:autoSpaceDE w:val="0"/>
        <w:autoSpaceDN w:val="0"/>
        <w:adjustRightInd w:val="0"/>
        <w:spacing w:after="0" w:line="276" w:lineRule="auto"/>
        <w:ind w:right="-1" w:firstLine="567"/>
        <w:jc w:val="both"/>
        <w:rPr>
          <w:rFonts w:ascii="Arial" w:eastAsia="Times New Roman" w:hAnsi="Arial" w:cs="Arial"/>
          <w:color w:val="000000"/>
          <w:szCs w:val="24"/>
          <w:lang w:eastAsia="ro-RO"/>
        </w:rPr>
      </w:pPr>
    </w:p>
    <w:p w:rsidR="00A3743A" w:rsidRPr="005A6D32" w:rsidRDefault="00A3743A" w:rsidP="005B5600">
      <w:pPr>
        <w:autoSpaceDE w:val="0"/>
        <w:autoSpaceDN w:val="0"/>
        <w:adjustRightInd w:val="0"/>
        <w:spacing w:after="0" w:line="276" w:lineRule="auto"/>
        <w:ind w:right="-1" w:firstLine="567"/>
        <w:jc w:val="center"/>
        <w:rPr>
          <w:rFonts w:ascii="Arial" w:eastAsia="Times New Roman" w:hAnsi="Arial" w:cs="Arial"/>
          <w:color w:val="000000"/>
          <w:szCs w:val="24"/>
          <w:lang w:eastAsia="ro-RO"/>
        </w:rPr>
      </w:pPr>
      <w:r>
        <w:rPr>
          <w:noProof/>
          <w:lang w:eastAsia="ro-RO"/>
        </w:rPr>
        <w:drawing>
          <wp:inline distT="0" distB="0" distL="0" distR="0" wp14:anchorId="1FEE8B71" wp14:editId="41F46605">
            <wp:extent cx="3441437" cy="1846052"/>
            <wp:effectExtent l="0" t="0" r="6985" b="1905"/>
            <wp:docPr id="490" name="Diagramă 490"/>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5A6D32" w:rsidRPr="005A6D32" w:rsidRDefault="005A6D32" w:rsidP="005B5600">
      <w:pPr>
        <w:autoSpaceDE w:val="0"/>
        <w:autoSpaceDN w:val="0"/>
        <w:adjustRightInd w:val="0"/>
        <w:spacing w:after="0" w:line="276" w:lineRule="auto"/>
        <w:ind w:right="-1"/>
        <w:jc w:val="center"/>
        <w:rPr>
          <w:rFonts w:ascii="Arial" w:eastAsia="Times New Roman" w:hAnsi="Arial" w:cs="Arial"/>
          <w:color w:val="000000"/>
          <w:sz w:val="24"/>
          <w:szCs w:val="24"/>
          <w:lang w:eastAsia="ro-RO"/>
        </w:rPr>
      </w:pPr>
    </w:p>
    <w:p w:rsidR="005A6D32" w:rsidRPr="005A6D32" w:rsidRDefault="005A6D32" w:rsidP="005B5600">
      <w:pPr>
        <w:autoSpaceDE w:val="0"/>
        <w:autoSpaceDN w:val="0"/>
        <w:adjustRightInd w:val="0"/>
        <w:spacing w:after="0" w:line="276" w:lineRule="auto"/>
        <w:ind w:right="-1"/>
        <w:jc w:val="center"/>
        <w:rPr>
          <w:rFonts w:ascii="Arial" w:eastAsia="Times New Roman" w:hAnsi="Arial" w:cs="Arial"/>
          <w:color w:val="000000"/>
          <w:sz w:val="24"/>
          <w:szCs w:val="24"/>
          <w:lang w:eastAsia="ro-RO"/>
        </w:rPr>
      </w:pPr>
    </w:p>
    <w:p w:rsidR="005A6D32" w:rsidRPr="005A6D32" w:rsidRDefault="005A6D32" w:rsidP="005B5600">
      <w:pPr>
        <w:autoSpaceDE w:val="0"/>
        <w:autoSpaceDN w:val="0"/>
        <w:adjustRightInd w:val="0"/>
        <w:spacing w:after="0" w:line="240" w:lineRule="auto"/>
        <w:ind w:right="-1"/>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3.4</w:t>
      </w:r>
      <w:r w:rsidR="009A143B">
        <w:rPr>
          <w:rFonts w:ascii="Arial" w:eastAsia="Times New Roman" w:hAnsi="Arial" w:cs="Arial"/>
          <w:iCs/>
          <w:color w:val="000000"/>
          <w:szCs w:val="24"/>
          <w:lang w:eastAsia="ro-RO"/>
        </w:rPr>
        <w:t>1</w:t>
      </w:r>
      <w:r w:rsidRPr="005A6D32">
        <w:rPr>
          <w:rFonts w:ascii="Arial" w:eastAsia="Times New Roman" w:hAnsi="Arial" w:cs="Arial"/>
          <w:iCs/>
          <w:color w:val="000000"/>
          <w:szCs w:val="24"/>
          <w:lang w:eastAsia="ro-RO"/>
        </w:rPr>
        <w:t>. Dinamica capturilor de calcan de la litoralul românesc,</w:t>
      </w:r>
    </w:p>
    <w:p w:rsidR="005A6D32" w:rsidRPr="005A6D32" w:rsidRDefault="005A6D32" w:rsidP="005B5600">
      <w:pPr>
        <w:autoSpaceDE w:val="0"/>
        <w:autoSpaceDN w:val="0"/>
        <w:adjustRightInd w:val="0"/>
        <w:spacing w:after="0" w:line="240" w:lineRule="auto"/>
        <w:ind w:right="-1"/>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în perioada 2008 </w:t>
      </w:r>
      <w:r w:rsidR="00BC2F04">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A3743A">
        <w:rPr>
          <w:rFonts w:ascii="Arial" w:eastAsia="Times New Roman" w:hAnsi="Arial" w:cs="Arial"/>
          <w:iCs/>
          <w:color w:val="000000"/>
          <w:szCs w:val="24"/>
          <w:lang w:eastAsia="ro-RO"/>
        </w:rPr>
        <w:t>7</w:t>
      </w:r>
    </w:p>
    <w:p w:rsidR="005A6D32" w:rsidRPr="005A6D32" w:rsidRDefault="005A6D32" w:rsidP="005B5600">
      <w:pPr>
        <w:autoSpaceDE w:val="0"/>
        <w:autoSpaceDN w:val="0"/>
        <w:adjustRightInd w:val="0"/>
        <w:spacing w:after="0" w:line="240" w:lineRule="auto"/>
        <w:ind w:right="-1"/>
        <w:rPr>
          <w:rFonts w:ascii="Arial" w:eastAsia="Times New Roman" w:hAnsi="Arial" w:cs="Arial"/>
          <w:iCs/>
          <w:color w:val="000000"/>
          <w:szCs w:val="24"/>
          <w:lang w:eastAsia="ro-RO"/>
        </w:rPr>
      </w:pPr>
    </w:p>
    <w:p w:rsidR="005A6D32" w:rsidRPr="005A6D32" w:rsidRDefault="005A6D32" w:rsidP="005B5600">
      <w:pPr>
        <w:autoSpaceDE w:val="0"/>
        <w:autoSpaceDN w:val="0"/>
        <w:adjustRightInd w:val="0"/>
        <w:spacing w:after="0" w:line="276" w:lineRule="auto"/>
        <w:ind w:right="-1" w:firstLine="567"/>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Platichthys flesus </w:t>
      </w:r>
      <w:r w:rsidRPr="005A6D32">
        <w:rPr>
          <w:rFonts w:ascii="Arial" w:eastAsia="Times New Roman" w:hAnsi="Arial" w:cs="Arial"/>
          <w:b/>
          <w:bCs/>
          <w:color w:val="000000"/>
          <w:szCs w:val="24"/>
          <w:lang w:eastAsia="ro-RO"/>
        </w:rPr>
        <w:t>(cambula)</w:t>
      </w:r>
      <w:r w:rsidR="00BC2F04">
        <w:rPr>
          <w:rFonts w:ascii="Arial" w:eastAsia="Times New Roman" w:hAnsi="Arial" w:cs="Arial"/>
          <w:b/>
          <w:bCs/>
          <w:color w:val="000000"/>
          <w:szCs w:val="24"/>
          <w:lang w:eastAsia="ro-RO"/>
        </w:rPr>
        <w:t>,</w:t>
      </w:r>
      <w:r w:rsidRPr="005A6D32">
        <w:rPr>
          <w:rFonts w:ascii="Arial" w:eastAsia="Times New Roman" w:hAnsi="Arial" w:cs="Arial"/>
          <w:b/>
          <w:bCs/>
          <w:color w:val="000000"/>
          <w:szCs w:val="24"/>
          <w:lang w:eastAsia="ro-RO"/>
        </w:rPr>
        <w:t xml:space="preserve"> </w:t>
      </w:r>
      <w:r w:rsidRPr="005A6D32">
        <w:rPr>
          <w:rFonts w:ascii="Arial" w:eastAsia="Times New Roman" w:hAnsi="Arial" w:cs="Arial"/>
          <w:color w:val="000000"/>
          <w:szCs w:val="24"/>
          <w:lang w:eastAsia="ro-RO"/>
        </w:rPr>
        <w:t>specie marină demersală semnalată în apele Mării Negre, Mării de Azov, Marea Marmara. Cambula trăiește pe fundurile nisipos-mâlos și mâloase în apele litorale până la 60 m. Se reproduce în perioada rece a anului din ianuarie până în aprilie.</w:t>
      </w:r>
    </w:p>
    <w:p w:rsidR="005A6D32" w:rsidRPr="005A6D32" w:rsidRDefault="005A6D32" w:rsidP="005B5600">
      <w:pPr>
        <w:autoSpaceDE w:val="0"/>
        <w:autoSpaceDN w:val="0"/>
        <w:adjustRightInd w:val="0"/>
        <w:spacing w:after="0" w:line="276" w:lineRule="auto"/>
        <w:ind w:right="-1"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Cambula a fost semnalată în capturile totale de la litoralul românesc în cantită</w:t>
      </w:r>
      <w:r w:rsidR="00BC2F04">
        <w:rPr>
          <w:rFonts w:ascii="Arial" w:eastAsia="Times New Roman" w:hAnsi="Arial" w:cs="Arial"/>
          <w:color w:val="000000"/>
          <w:szCs w:val="24"/>
          <w:lang w:eastAsia="ro-RO"/>
        </w:rPr>
        <w:t>ți foarte mici de circa 0,</w:t>
      </w:r>
      <w:r w:rsidRPr="005A6D32">
        <w:rPr>
          <w:rFonts w:ascii="Arial" w:eastAsia="Times New Roman" w:hAnsi="Arial" w:cs="Arial"/>
          <w:color w:val="000000"/>
          <w:szCs w:val="24"/>
          <w:lang w:eastAsia="ro-RO"/>
        </w:rPr>
        <w:t xml:space="preserve">13 t până în anul 2014, în anul 2015 </w:t>
      </w:r>
      <w:r w:rsidR="00BC2F04">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201</w:t>
      </w:r>
      <w:r w:rsidR="00A3743A">
        <w:rPr>
          <w:rFonts w:ascii="Arial" w:eastAsia="Times New Roman" w:hAnsi="Arial" w:cs="Arial"/>
          <w:color w:val="000000"/>
          <w:szCs w:val="24"/>
          <w:lang w:eastAsia="ro-RO"/>
        </w:rPr>
        <w:t>7</w:t>
      </w:r>
      <w:r w:rsidRPr="005A6D32">
        <w:rPr>
          <w:rFonts w:ascii="Arial" w:eastAsia="Times New Roman" w:hAnsi="Arial" w:cs="Arial"/>
          <w:color w:val="000000"/>
          <w:szCs w:val="24"/>
          <w:lang w:eastAsia="ro-RO"/>
        </w:rPr>
        <w:t xml:space="preserve"> aceasta nemaifiind prezentă în capturi (Figura nr. 3.4</w:t>
      </w:r>
      <w:r w:rsidR="009A143B">
        <w:rPr>
          <w:rFonts w:ascii="Arial" w:eastAsia="Times New Roman" w:hAnsi="Arial" w:cs="Arial"/>
          <w:color w:val="000000"/>
          <w:szCs w:val="24"/>
          <w:lang w:eastAsia="ro-RO"/>
        </w:rPr>
        <w:t>2</w:t>
      </w:r>
      <w:r w:rsidRPr="005A6D32">
        <w:rPr>
          <w:rFonts w:ascii="Arial" w:eastAsia="Times New Roman" w:hAnsi="Arial" w:cs="Arial"/>
          <w:color w:val="000000"/>
          <w:szCs w:val="24"/>
          <w:lang w:eastAsia="ro-RO"/>
        </w:rPr>
        <w:t>).</w:t>
      </w:r>
    </w:p>
    <w:p w:rsidR="005A6D32" w:rsidRPr="005A6D32" w:rsidRDefault="00A3743A" w:rsidP="005B5600">
      <w:pPr>
        <w:autoSpaceDE w:val="0"/>
        <w:autoSpaceDN w:val="0"/>
        <w:adjustRightInd w:val="0"/>
        <w:spacing w:after="0" w:line="276" w:lineRule="auto"/>
        <w:ind w:right="-1" w:firstLine="567"/>
        <w:jc w:val="center"/>
        <w:rPr>
          <w:rFonts w:ascii="Arial" w:eastAsia="Times New Roman" w:hAnsi="Arial" w:cs="Arial"/>
          <w:color w:val="000000"/>
          <w:sz w:val="24"/>
          <w:szCs w:val="24"/>
          <w:lang w:eastAsia="ro-RO"/>
        </w:rPr>
      </w:pPr>
      <w:r w:rsidRPr="00A3743A">
        <w:rPr>
          <w:noProof/>
          <w:lang w:eastAsia="ro-RO"/>
        </w:rPr>
        <w:t xml:space="preserve"> </w:t>
      </w:r>
      <w:r>
        <w:rPr>
          <w:noProof/>
          <w:lang w:eastAsia="ro-RO"/>
        </w:rPr>
        <w:drawing>
          <wp:inline distT="0" distB="0" distL="0" distR="0" wp14:anchorId="71E2B066" wp14:editId="3E5BC7EF">
            <wp:extent cx="3321169" cy="1846053"/>
            <wp:effectExtent l="0" t="0" r="12700" b="1905"/>
            <wp:docPr id="491" name="Diagramă 49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3.4</w:t>
      </w:r>
      <w:r w:rsidR="009A143B">
        <w:rPr>
          <w:rFonts w:ascii="Arial" w:eastAsia="Times New Roman" w:hAnsi="Arial" w:cs="Arial"/>
          <w:iCs/>
          <w:color w:val="000000"/>
          <w:szCs w:val="24"/>
          <w:lang w:eastAsia="ro-RO"/>
        </w:rPr>
        <w:t>2</w:t>
      </w:r>
      <w:r w:rsidRPr="005A6D32">
        <w:rPr>
          <w:rFonts w:ascii="Arial" w:eastAsia="Times New Roman" w:hAnsi="Arial" w:cs="Arial"/>
          <w:iCs/>
          <w:color w:val="000000"/>
          <w:szCs w:val="24"/>
          <w:lang w:eastAsia="ro-RO"/>
        </w:rPr>
        <w:t>. Dinamica capturilor de cambulă de la litoralul românesc,</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în perioada 2009 </w:t>
      </w:r>
      <w:r w:rsidR="00BC2F04">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A3743A">
        <w:rPr>
          <w:rFonts w:ascii="Arial" w:eastAsia="Times New Roman" w:hAnsi="Arial" w:cs="Arial"/>
          <w:iCs/>
          <w:color w:val="000000"/>
          <w:szCs w:val="24"/>
          <w:lang w:eastAsia="ro-RO"/>
        </w:rPr>
        <w:t>7</w:t>
      </w:r>
      <w:r w:rsidR="00BC2F04">
        <w:rPr>
          <w:rFonts w:ascii="Arial" w:eastAsia="Times New Roman" w:hAnsi="Arial" w:cs="Arial"/>
          <w:iCs/>
          <w:color w:val="000000"/>
          <w:szCs w:val="24"/>
          <w:lang w:eastAsia="ro-RO"/>
        </w:rPr>
        <w:t>.</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Solea nasuta </w:t>
      </w:r>
      <w:r w:rsidRPr="005A6D32">
        <w:rPr>
          <w:rFonts w:ascii="Arial" w:eastAsia="Times New Roman" w:hAnsi="Arial" w:cs="Arial"/>
          <w:b/>
          <w:bCs/>
          <w:color w:val="000000"/>
          <w:szCs w:val="24"/>
          <w:lang w:eastAsia="ro-RO"/>
        </w:rPr>
        <w:t xml:space="preserve">(limba de mare) </w:t>
      </w:r>
      <w:r w:rsidRPr="005A6D32">
        <w:rPr>
          <w:rFonts w:ascii="Arial" w:eastAsia="Times New Roman" w:hAnsi="Arial" w:cs="Arial"/>
          <w:color w:val="000000"/>
          <w:szCs w:val="24"/>
          <w:lang w:eastAsia="ro-RO"/>
        </w:rPr>
        <w:t>este o specie de pește plat, raspândită în Marea Mediterană, Marea Neagră și Marea de Azov. Specie demersală</w:t>
      </w:r>
      <w:r w:rsidR="00BC2F04">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prefer</w:t>
      </w:r>
      <w:r w:rsidR="00BC2F04">
        <w:rPr>
          <w:rFonts w:ascii="Arial" w:eastAsia="Times New Roman" w:hAnsi="Arial" w:cs="Arial"/>
          <w:color w:val="000000"/>
          <w:szCs w:val="24"/>
          <w:lang w:eastAsia="ro-RO"/>
        </w:rPr>
        <w:t>ă</w:t>
      </w:r>
      <w:r w:rsidRPr="005A6D32">
        <w:rPr>
          <w:rFonts w:ascii="Arial" w:eastAsia="Times New Roman" w:hAnsi="Arial" w:cs="Arial"/>
          <w:color w:val="000000"/>
          <w:szCs w:val="24"/>
          <w:lang w:eastAsia="ro-RO"/>
        </w:rPr>
        <w:t xml:space="preserve"> fundurile nisipoase </w:t>
      </w:r>
      <w:r w:rsidR="00BC2F04">
        <w:rPr>
          <w:rFonts w:ascii="Arial" w:eastAsia="Times New Roman" w:hAnsi="Arial" w:cs="Arial"/>
          <w:color w:val="000000"/>
          <w:szCs w:val="24"/>
          <w:lang w:eastAsia="ro-RO"/>
        </w:rPr>
        <w:t>din arealul costier litoral, stâ</w:t>
      </w:r>
      <w:r w:rsidRPr="005A6D32">
        <w:rPr>
          <w:rFonts w:ascii="Arial" w:eastAsia="Times New Roman" w:hAnsi="Arial" w:cs="Arial"/>
          <w:color w:val="000000"/>
          <w:szCs w:val="24"/>
          <w:lang w:eastAsia="ro-RO"/>
        </w:rPr>
        <w:t>nd aproape complet îngropată în nisip. Odată cu răcirea vremii se retrage în zone mai adânci, cu fundul mâlos. Perioada de reproducere ține de la sfârșitul lunii mai până la sfărșitul lunii august, icrele și larvele sunt pelagice.</w:t>
      </w:r>
    </w:p>
    <w:p w:rsid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Limba de mare de la litoralul românesc a înregistrat valori ale capturii totale între 0</w:t>
      </w:r>
      <w:r w:rsidR="00BC2F04">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95</w:t>
      </w:r>
      <w:r w:rsidR="00BC2F04">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t și 0</w:t>
      </w:r>
      <w:r w:rsidR="00BC2F04">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57</w:t>
      </w:r>
      <w:r w:rsidR="00BC2F04">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 xml:space="preserve">t în perioada 2009 </w:t>
      </w:r>
      <w:r w:rsidR="00BC2F04">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2012, iar</w:t>
      </w:r>
      <w:r w:rsidR="00BC2F04">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în perioada 2013 </w:t>
      </w:r>
      <w:r w:rsidR="00BC2F04">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2015</w:t>
      </w:r>
      <w:r w:rsidR="00BC2F04">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capturile totale au scăzut de la 0</w:t>
      </w:r>
      <w:r w:rsidR="00BC2F04">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27</w:t>
      </w:r>
      <w:r w:rsidR="00BC2F04">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t la 0,02</w:t>
      </w:r>
      <w:r w:rsidR="00BC2F04">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t (Figura nr</w:t>
      </w:r>
      <w:r w:rsidR="00BC2F04">
        <w:rPr>
          <w:rFonts w:ascii="Arial" w:eastAsia="Times New Roman" w:hAnsi="Arial" w:cs="Arial"/>
          <w:color w:val="000000"/>
          <w:szCs w:val="24"/>
          <w:lang w:eastAsia="ro-RO"/>
        </w:rPr>
        <w:t>. 3.4</w:t>
      </w:r>
      <w:r w:rsidR="009A143B">
        <w:rPr>
          <w:rFonts w:ascii="Arial" w:eastAsia="Times New Roman" w:hAnsi="Arial" w:cs="Arial"/>
          <w:color w:val="000000"/>
          <w:szCs w:val="24"/>
          <w:lang w:eastAsia="ro-RO"/>
        </w:rPr>
        <w:t>3</w:t>
      </w:r>
      <w:r w:rsidRPr="005A6D32">
        <w:rPr>
          <w:rFonts w:ascii="Arial" w:eastAsia="Times New Roman" w:hAnsi="Arial" w:cs="Arial"/>
          <w:color w:val="000000"/>
          <w:szCs w:val="24"/>
          <w:lang w:eastAsia="ro-RO"/>
        </w:rPr>
        <w:t>).</w:t>
      </w:r>
    </w:p>
    <w:p w:rsidR="00B93857" w:rsidRPr="005A6D32" w:rsidRDefault="00B93857"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5A6D32" w:rsidRPr="005A6D32" w:rsidRDefault="00A3743A" w:rsidP="005A6D32">
      <w:pPr>
        <w:autoSpaceDE w:val="0"/>
        <w:autoSpaceDN w:val="0"/>
        <w:adjustRightInd w:val="0"/>
        <w:spacing w:after="0" w:line="276" w:lineRule="auto"/>
        <w:jc w:val="center"/>
        <w:rPr>
          <w:rFonts w:ascii="Arial" w:eastAsia="Times New Roman" w:hAnsi="Arial" w:cs="Arial"/>
          <w:color w:val="000000"/>
          <w:sz w:val="24"/>
          <w:szCs w:val="24"/>
          <w:lang w:eastAsia="ro-RO"/>
        </w:rPr>
      </w:pPr>
      <w:r>
        <w:rPr>
          <w:noProof/>
          <w:lang w:eastAsia="ro-RO"/>
        </w:rPr>
        <w:drawing>
          <wp:inline distT="0" distB="0" distL="0" distR="0" wp14:anchorId="0064EA17" wp14:editId="3ACB1076">
            <wp:extent cx="3640347" cy="1889185"/>
            <wp:effectExtent l="0" t="0" r="17780" b="15875"/>
            <wp:docPr id="492" name="Diagramă 4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 w:val="24"/>
          <w:szCs w:val="24"/>
          <w:lang w:eastAsia="ro-RO"/>
        </w:rPr>
      </w:pP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3.4</w:t>
      </w:r>
      <w:r w:rsidR="009A143B">
        <w:rPr>
          <w:rFonts w:ascii="Arial" w:eastAsia="Times New Roman" w:hAnsi="Arial" w:cs="Arial"/>
          <w:iCs/>
          <w:color w:val="000000"/>
          <w:szCs w:val="24"/>
          <w:lang w:eastAsia="ro-RO"/>
        </w:rPr>
        <w:t>3</w:t>
      </w:r>
      <w:r w:rsidRPr="005A6D32">
        <w:rPr>
          <w:rFonts w:ascii="Arial" w:eastAsia="Times New Roman" w:hAnsi="Arial" w:cs="Arial"/>
          <w:iCs/>
          <w:color w:val="000000"/>
          <w:szCs w:val="24"/>
          <w:lang w:eastAsia="ro-RO"/>
        </w:rPr>
        <w:t>.</w:t>
      </w:r>
      <w:r w:rsidR="00BC2F04">
        <w:rPr>
          <w:rFonts w:ascii="Arial" w:eastAsia="Times New Roman" w:hAnsi="Arial" w:cs="Arial"/>
          <w:iCs/>
          <w:color w:val="000000"/>
          <w:szCs w:val="24"/>
          <w:lang w:eastAsia="ro-RO"/>
        </w:rPr>
        <w:t xml:space="preserve"> </w:t>
      </w:r>
      <w:r w:rsidRPr="005A6D32">
        <w:rPr>
          <w:rFonts w:ascii="Arial" w:eastAsia="Times New Roman" w:hAnsi="Arial" w:cs="Arial"/>
          <w:iCs/>
          <w:color w:val="000000"/>
          <w:szCs w:val="24"/>
          <w:lang w:eastAsia="ro-RO"/>
        </w:rPr>
        <w:t>Dinamica capturilor de limbă de mare de la litoralul românesc,</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în perioada 2009 </w:t>
      </w:r>
      <w:r w:rsidR="00BC2F04">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A3743A">
        <w:rPr>
          <w:rFonts w:ascii="Arial" w:eastAsia="Times New Roman" w:hAnsi="Arial" w:cs="Arial"/>
          <w:iCs/>
          <w:color w:val="000000"/>
          <w:szCs w:val="24"/>
          <w:lang w:eastAsia="ro-RO"/>
        </w:rPr>
        <w:t>7</w:t>
      </w:r>
      <w:r w:rsidR="00BC2F04">
        <w:rPr>
          <w:rFonts w:ascii="Arial" w:eastAsia="Times New Roman" w:hAnsi="Arial" w:cs="Arial"/>
          <w:iCs/>
          <w:color w:val="000000"/>
          <w:szCs w:val="24"/>
          <w:lang w:eastAsia="ro-RO"/>
        </w:rPr>
        <w:t>.</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p>
    <w:p w:rsidR="005A6D32" w:rsidRPr="005A6D32" w:rsidRDefault="005A6D32" w:rsidP="00BC2F04">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r w:rsidRPr="005A6D32">
        <w:rPr>
          <w:rFonts w:ascii="Arial" w:eastAsia="Times New Roman" w:hAnsi="Arial" w:cs="Arial"/>
          <w:i/>
          <w:iCs/>
          <w:color w:val="000000"/>
          <w:szCs w:val="24"/>
          <w:lang w:eastAsia="ro-RO"/>
        </w:rPr>
        <w:t xml:space="preserve">Raja clavata </w:t>
      </w:r>
      <w:r w:rsidRPr="005A6D32">
        <w:rPr>
          <w:rFonts w:ascii="Arial" w:eastAsia="Times New Roman" w:hAnsi="Arial" w:cs="Arial"/>
          <w:b/>
          <w:bCs/>
          <w:color w:val="000000"/>
          <w:szCs w:val="24"/>
          <w:lang w:eastAsia="ro-RO"/>
        </w:rPr>
        <w:t>(vulpea de mare)</w:t>
      </w:r>
      <w:r w:rsidR="00BC2F04">
        <w:rPr>
          <w:rFonts w:ascii="Arial" w:eastAsia="Times New Roman" w:hAnsi="Arial" w:cs="Arial"/>
          <w:b/>
          <w:bCs/>
          <w:color w:val="000000"/>
          <w:szCs w:val="24"/>
          <w:lang w:eastAsia="ro-RO"/>
        </w:rPr>
        <w:t>,</w:t>
      </w:r>
      <w:r w:rsidRPr="005A6D32">
        <w:rPr>
          <w:rFonts w:ascii="Arial" w:eastAsia="Times New Roman" w:hAnsi="Arial" w:cs="Arial"/>
          <w:b/>
          <w:bCs/>
          <w:color w:val="000000"/>
          <w:szCs w:val="24"/>
          <w:lang w:eastAsia="ro-RO"/>
        </w:rPr>
        <w:t xml:space="preserve"> </w:t>
      </w:r>
      <w:r w:rsidRPr="005A6D32">
        <w:rPr>
          <w:rFonts w:ascii="Arial" w:eastAsia="Times New Roman" w:hAnsi="Arial" w:cs="Arial"/>
          <w:color w:val="000000"/>
          <w:szCs w:val="24"/>
          <w:lang w:eastAsia="ro-RO"/>
        </w:rPr>
        <w:t xml:space="preserve">specie prezentă la Marea Neagră și Marea Mediterană. Vulpea de mare se găsește pe funduri diverse la adâncimi mici, dar și la adâncimi mari de 80 </w:t>
      </w:r>
      <w:r w:rsidR="00CB6506">
        <w:rPr>
          <w:rFonts w:ascii="Arial" w:eastAsia="Times New Roman" w:hAnsi="Arial" w:cs="Arial"/>
          <w:color w:val="000000"/>
          <w:szCs w:val="24"/>
          <w:lang w:eastAsia="ro-RO"/>
        </w:rPr>
        <w:t>- 100 m. Este un pește bentic</w:t>
      </w:r>
      <w:r w:rsidRPr="005A6D32">
        <w:rPr>
          <w:rFonts w:ascii="Arial" w:eastAsia="Times New Roman" w:hAnsi="Arial" w:cs="Arial"/>
          <w:color w:val="000000"/>
          <w:szCs w:val="24"/>
          <w:lang w:eastAsia="ro-RO"/>
        </w:rPr>
        <w:t>, ce duce o viață mai mult sedentară, stând pe jumătate îngropatâ în nisip. Iernează la adâncimi mari, fiind o specie care preferă ape mai reci</w:t>
      </w:r>
      <w:r w:rsidRPr="005A6D32">
        <w:rPr>
          <w:rFonts w:ascii="Arial" w:eastAsia="Times New Roman" w:hAnsi="Arial" w:cs="Arial"/>
          <w:color w:val="000000"/>
          <w:sz w:val="24"/>
          <w:szCs w:val="24"/>
          <w:lang w:eastAsia="ro-RO"/>
        </w:rPr>
        <w:t>.</w:t>
      </w:r>
    </w:p>
    <w:p w:rsidR="005A6D32" w:rsidRDefault="006628BB" w:rsidP="005A6D32">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r>
        <w:rPr>
          <w:noProof/>
          <w:lang w:eastAsia="ro-RO"/>
        </w:rPr>
        <w:drawing>
          <wp:inline distT="0" distB="0" distL="0" distR="0" wp14:anchorId="243B9B4D" wp14:editId="282CC74F">
            <wp:extent cx="3367405" cy="1940560"/>
            <wp:effectExtent l="0" t="0" r="4445" b="2540"/>
            <wp:docPr id="493" name="Diagramă 49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5E2037" w:rsidRPr="005A6D32" w:rsidRDefault="005E2037" w:rsidP="005A6D32">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3.4</w:t>
      </w:r>
      <w:r w:rsidR="009A143B">
        <w:rPr>
          <w:rFonts w:ascii="Arial" w:eastAsia="Times New Roman" w:hAnsi="Arial" w:cs="Arial"/>
          <w:iCs/>
          <w:color w:val="000000"/>
          <w:szCs w:val="24"/>
          <w:lang w:eastAsia="ro-RO"/>
        </w:rPr>
        <w:t>4</w:t>
      </w:r>
      <w:r w:rsidRPr="005A6D32">
        <w:rPr>
          <w:rFonts w:ascii="Arial" w:eastAsia="Times New Roman" w:hAnsi="Arial" w:cs="Arial"/>
          <w:iCs/>
          <w:color w:val="000000"/>
          <w:szCs w:val="24"/>
          <w:lang w:eastAsia="ro-RO"/>
        </w:rPr>
        <w:t>.</w:t>
      </w:r>
      <w:r w:rsidR="00CB6506">
        <w:rPr>
          <w:rFonts w:ascii="Arial" w:eastAsia="Times New Roman" w:hAnsi="Arial" w:cs="Arial"/>
          <w:iCs/>
          <w:color w:val="000000"/>
          <w:szCs w:val="24"/>
          <w:lang w:eastAsia="ro-RO"/>
        </w:rPr>
        <w:t xml:space="preserve"> </w:t>
      </w:r>
      <w:r w:rsidRPr="005A6D32">
        <w:rPr>
          <w:rFonts w:ascii="Arial" w:eastAsia="Times New Roman" w:hAnsi="Arial" w:cs="Arial"/>
          <w:iCs/>
          <w:color w:val="000000"/>
          <w:szCs w:val="24"/>
          <w:lang w:eastAsia="ro-RO"/>
        </w:rPr>
        <w:t>Dinamica capturilor de vulpe de mare de la litoralul românesc,</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în perioada 2009 </w:t>
      </w:r>
      <w:r w:rsidR="00CB6506">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9A143B">
        <w:rPr>
          <w:rFonts w:ascii="Arial" w:eastAsia="Times New Roman" w:hAnsi="Arial" w:cs="Arial"/>
          <w:iCs/>
          <w:color w:val="000000"/>
          <w:szCs w:val="24"/>
          <w:lang w:eastAsia="ro-RO"/>
        </w:rPr>
        <w:t>7</w:t>
      </w:r>
      <w:r w:rsidR="00CB6506">
        <w:rPr>
          <w:rFonts w:ascii="Arial" w:eastAsia="Times New Roman" w:hAnsi="Arial" w:cs="Arial"/>
          <w:iCs/>
          <w:color w:val="000000"/>
          <w:szCs w:val="24"/>
          <w:lang w:eastAsia="ro-RO"/>
        </w:rPr>
        <w:t>.</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Primăvara, începând din martie și continuând până la sfârșitul lunii iulie, vulpea de mare se apropie de ţărm până la 15-25 m pentru a-şi depune ouăle, care se prind de alge.</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Durata de eclozare este de 4-5 luni. După depunerea pontei se retrage la adâncimi mai mari până în toamnă, când se apropie de ţărm odată cu curenţii reci.</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În perioada 2014 </w:t>
      </w:r>
      <w:r w:rsidR="00CB6506">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2016</w:t>
      </w:r>
      <w:r w:rsidR="00CB6506">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captura totală de vulpe de mare a crescut considerabil faț</w:t>
      </w:r>
      <w:r w:rsidR="00CB6506">
        <w:rPr>
          <w:rFonts w:ascii="Arial" w:eastAsia="Times New Roman" w:hAnsi="Arial" w:cs="Arial"/>
          <w:color w:val="000000"/>
          <w:szCs w:val="24"/>
          <w:lang w:eastAsia="ro-RO"/>
        </w:rPr>
        <w:t xml:space="preserve">ă </w:t>
      </w:r>
      <w:r w:rsidRPr="005A6D32">
        <w:rPr>
          <w:rFonts w:ascii="Arial" w:eastAsia="Times New Roman" w:hAnsi="Arial" w:cs="Arial"/>
          <w:color w:val="000000"/>
          <w:szCs w:val="24"/>
          <w:lang w:eastAsia="ro-RO"/>
        </w:rPr>
        <w:t xml:space="preserve">de perioada anterioară (2009 </w:t>
      </w:r>
      <w:r w:rsidR="00CB6506">
        <w:rPr>
          <w:rFonts w:ascii="Arial" w:eastAsia="Times New Roman" w:hAnsi="Arial" w:cs="Arial"/>
          <w:color w:val="000000"/>
          <w:szCs w:val="24"/>
          <w:lang w:eastAsia="ro-RO"/>
        </w:rPr>
        <w:t>- 2013) (Figura nr. 3.4</w:t>
      </w:r>
      <w:r w:rsidR="009A143B">
        <w:rPr>
          <w:rFonts w:ascii="Arial" w:eastAsia="Times New Roman" w:hAnsi="Arial" w:cs="Arial"/>
          <w:color w:val="000000"/>
          <w:szCs w:val="24"/>
          <w:lang w:eastAsia="ro-RO"/>
        </w:rPr>
        <w:t>4</w:t>
      </w:r>
      <w:r w:rsidRPr="005A6D32">
        <w:rPr>
          <w:rFonts w:ascii="Arial" w:eastAsia="Times New Roman" w:hAnsi="Arial" w:cs="Arial"/>
          <w:color w:val="000000"/>
          <w:szCs w:val="24"/>
          <w:lang w:eastAsia="ro-RO"/>
        </w:rPr>
        <w:t>).</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Dasyatis pastinaca </w:t>
      </w:r>
      <w:r w:rsidRPr="005A6D32">
        <w:rPr>
          <w:rFonts w:ascii="Arial" w:eastAsia="Times New Roman" w:hAnsi="Arial" w:cs="Arial"/>
          <w:b/>
          <w:bCs/>
          <w:color w:val="000000"/>
          <w:szCs w:val="24"/>
          <w:lang w:eastAsia="ro-RO"/>
        </w:rPr>
        <w:t xml:space="preserve">(pisica de mare) </w:t>
      </w:r>
      <w:r w:rsidRPr="005A6D32">
        <w:rPr>
          <w:rFonts w:ascii="Arial" w:eastAsia="Times New Roman" w:hAnsi="Arial" w:cs="Arial"/>
          <w:color w:val="000000"/>
          <w:szCs w:val="24"/>
          <w:lang w:eastAsia="ro-RO"/>
        </w:rPr>
        <w:t>este răspândită în Oceanul Atlantic</w:t>
      </w:r>
      <w:r w:rsidR="001D3E83">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pe țărmul Europei și Africii, Marea Mediterană, Marea Adriatică, Marea Neagră, Marea Azov. Se menține deasupra fundului, deseori se îngroapă pe jumătate în substrat. La țărmul românesc apare la temperaturi mai mari de 12</w:t>
      </w:r>
      <w:r w:rsidRPr="001D3E83">
        <w:rPr>
          <w:rFonts w:ascii="Arial" w:eastAsia="Times New Roman" w:hAnsi="Arial" w:cs="Arial"/>
          <w:color w:val="000000"/>
          <w:vertAlign w:val="superscript"/>
          <w:lang w:eastAsia="ro-RO"/>
        </w:rPr>
        <w:t>o</w:t>
      </w:r>
      <w:r w:rsidRPr="005A6D32">
        <w:rPr>
          <w:rFonts w:ascii="Arial" w:eastAsia="Times New Roman" w:hAnsi="Arial" w:cs="Arial"/>
          <w:color w:val="000000"/>
          <w:szCs w:val="24"/>
          <w:lang w:eastAsia="ro-RO"/>
        </w:rPr>
        <w:t>C, în luna mai</w:t>
      </w:r>
      <w:r w:rsidR="001D3E83">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și rămâne aici până în octombrie </w:t>
      </w:r>
      <w:r w:rsidR="001D3E83">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noiembrie, în cantități mai mari se pescuiește la temperaturi de 20 </w:t>
      </w:r>
      <w:r w:rsidR="001D3E83">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25</w:t>
      </w:r>
      <w:r w:rsidRPr="001D3E83">
        <w:rPr>
          <w:rFonts w:ascii="Arial" w:eastAsia="Times New Roman" w:hAnsi="Arial" w:cs="Arial"/>
          <w:color w:val="000000"/>
          <w:vertAlign w:val="superscript"/>
          <w:lang w:eastAsia="ro-RO"/>
        </w:rPr>
        <w:t>o</w:t>
      </w:r>
      <w:r w:rsidRPr="005A6D32">
        <w:rPr>
          <w:rFonts w:ascii="Arial" w:eastAsia="Times New Roman" w:hAnsi="Arial" w:cs="Arial"/>
          <w:color w:val="000000"/>
          <w:szCs w:val="24"/>
          <w:lang w:eastAsia="ro-RO"/>
        </w:rPr>
        <w:t>C. În timpul migrațiilor de primăvară se formează frecvent cârduri mari.</w:t>
      </w:r>
    </w:p>
    <w:p w:rsidR="005A6D32" w:rsidRPr="005A6D32" w:rsidRDefault="001D3E83"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Pr>
          <w:rFonts w:ascii="Arial" w:eastAsia="Times New Roman" w:hAnsi="Arial" w:cs="Arial"/>
          <w:color w:val="000000"/>
          <w:szCs w:val="24"/>
          <w:lang w:eastAsia="ro-RO"/>
        </w:rPr>
        <w:t>Specie ovovivipară. Femelele</w:t>
      </w:r>
      <w:r w:rsidR="005A6D32" w:rsidRPr="005A6D32">
        <w:rPr>
          <w:rFonts w:ascii="Arial" w:eastAsia="Times New Roman" w:hAnsi="Arial" w:cs="Arial"/>
          <w:color w:val="000000"/>
          <w:szCs w:val="24"/>
          <w:lang w:eastAsia="ro-RO"/>
        </w:rPr>
        <w:t xml:space="preserve"> nasc 4-6 pui de circa 30-35 cm, femelele mai au 12-32 ouă în curs de dezvoltare.</w:t>
      </w:r>
    </w:p>
    <w:p w:rsid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Dasyatis pastinaca </w:t>
      </w:r>
      <w:r w:rsidRPr="005A6D32">
        <w:rPr>
          <w:rFonts w:ascii="Arial" w:eastAsia="Times New Roman" w:hAnsi="Arial" w:cs="Arial"/>
          <w:color w:val="000000"/>
          <w:szCs w:val="24"/>
          <w:lang w:eastAsia="ro-RO"/>
        </w:rPr>
        <w:t>a fost prezentă în capturile de l</w:t>
      </w:r>
      <w:r w:rsidR="001D3E83">
        <w:rPr>
          <w:rFonts w:ascii="Arial" w:eastAsia="Times New Roman" w:hAnsi="Arial" w:cs="Arial"/>
          <w:color w:val="000000"/>
          <w:szCs w:val="24"/>
          <w:lang w:eastAsia="ro-RO"/>
        </w:rPr>
        <w:t>a litoralul românesc în cantităț</w:t>
      </w:r>
      <w:r w:rsidRPr="005A6D32">
        <w:rPr>
          <w:rFonts w:ascii="Arial" w:eastAsia="Times New Roman" w:hAnsi="Arial" w:cs="Arial"/>
          <w:color w:val="000000"/>
          <w:szCs w:val="24"/>
          <w:lang w:eastAsia="ro-RO"/>
        </w:rPr>
        <w:t xml:space="preserve">i mici în perioada 2009 </w:t>
      </w:r>
      <w:r w:rsidR="001D3E83">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2013, iar în anii 2014 </w:t>
      </w:r>
      <w:r w:rsidR="001D3E83">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2015 valoarea capturii a depășit 2</w:t>
      </w:r>
      <w:r w:rsidR="001D3E83">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t, pentru ca</w:t>
      </w:r>
      <w:r w:rsidR="001D3E83">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în anul 2016</w:t>
      </w:r>
      <w:r w:rsidR="001D3E83">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să scadă la 0</w:t>
      </w:r>
      <w:r w:rsidR="001D3E83">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5 t. (Figura nr. 3.4</w:t>
      </w:r>
      <w:r w:rsidR="009A143B">
        <w:rPr>
          <w:rFonts w:ascii="Arial" w:eastAsia="Times New Roman" w:hAnsi="Arial" w:cs="Arial"/>
          <w:color w:val="000000"/>
          <w:szCs w:val="24"/>
          <w:lang w:eastAsia="ro-RO"/>
        </w:rPr>
        <w:t>5</w:t>
      </w:r>
      <w:r w:rsidRPr="005A6D32">
        <w:rPr>
          <w:rFonts w:ascii="Arial" w:eastAsia="Times New Roman" w:hAnsi="Arial" w:cs="Arial"/>
          <w:color w:val="000000"/>
          <w:szCs w:val="24"/>
          <w:lang w:eastAsia="ro-RO"/>
        </w:rPr>
        <w:t>).</w:t>
      </w:r>
    </w:p>
    <w:p w:rsidR="005E2037" w:rsidRPr="005A6D32" w:rsidRDefault="005E2037"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5A6D32" w:rsidRPr="005A6D32" w:rsidRDefault="006628BB" w:rsidP="005A6D32">
      <w:pPr>
        <w:autoSpaceDE w:val="0"/>
        <w:autoSpaceDN w:val="0"/>
        <w:adjustRightInd w:val="0"/>
        <w:spacing w:after="0" w:line="276" w:lineRule="auto"/>
        <w:jc w:val="center"/>
        <w:rPr>
          <w:rFonts w:ascii="Arial" w:eastAsia="Times New Roman" w:hAnsi="Arial" w:cs="Arial"/>
          <w:color w:val="000000"/>
          <w:sz w:val="24"/>
          <w:szCs w:val="24"/>
          <w:lang w:eastAsia="ro-RO"/>
        </w:rPr>
      </w:pPr>
      <w:r>
        <w:rPr>
          <w:noProof/>
          <w:lang w:eastAsia="ro-RO"/>
        </w:rPr>
        <w:drawing>
          <wp:inline distT="0" distB="0" distL="0" distR="0" wp14:anchorId="7D35225E" wp14:editId="5EBC6D3D">
            <wp:extent cx="3700732" cy="1958197"/>
            <wp:effectExtent l="0" t="0" r="14605" b="4445"/>
            <wp:docPr id="494" name="Diagramă 49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5A6D32" w:rsidRPr="005A6D32" w:rsidRDefault="005A6D32" w:rsidP="005A6D32">
      <w:pPr>
        <w:autoSpaceDE w:val="0"/>
        <w:autoSpaceDN w:val="0"/>
        <w:adjustRightInd w:val="0"/>
        <w:spacing w:after="0" w:line="240" w:lineRule="auto"/>
        <w:jc w:val="center"/>
        <w:rPr>
          <w:rFonts w:ascii="Arial" w:eastAsia="Times New Roman" w:hAnsi="Arial" w:cs="Arial"/>
          <w:color w:val="000000"/>
          <w:sz w:val="24"/>
          <w:szCs w:val="24"/>
          <w:lang w:eastAsia="ro-RO"/>
        </w:rPr>
      </w:pPr>
    </w:p>
    <w:p w:rsidR="005A6D32" w:rsidRPr="005A6D32" w:rsidRDefault="005A6D32" w:rsidP="005A6D32">
      <w:pPr>
        <w:autoSpaceDE w:val="0"/>
        <w:autoSpaceDN w:val="0"/>
        <w:adjustRightInd w:val="0"/>
        <w:spacing w:after="0" w:line="240" w:lineRule="auto"/>
        <w:jc w:val="center"/>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Figura nr. 3.4</w:t>
      </w:r>
      <w:r w:rsidR="009A143B">
        <w:rPr>
          <w:rFonts w:ascii="Arial" w:eastAsia="Times New Roman" w:hAnsi="Arial" w:cs="Arial"/>
          <w:color w:val="000000"/>
          <w:szCs w:val="24"/>
          <w:lang w:eastAsia="ro-RO"/>
        </w:rPr>
        <w:t>5</w:t>
      </w:r>
      <w:r w:rsidRPr="005A6D32">
        <w:rPr>
          <w:rFonts w:ascii="Arial" w:eastAsia="Times New Roman" w:hAnsi="Arial" w:cs="Arial"/>
          <w:color w:val="000000"/>
          <w:szCs w:val="24"/>
          <w:lang w:eastAsia="ro-RO"/>
        </w:rPr>
        <w:t>. Dinamica capturilor de pisică de mare de la litoralul românesc,</w:t>
      </w:r>
    </w:p>
    <w:p w:rsidR="005A6D32" w:rsidRPr="001D3E83"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1D3E83">
        <w:rPr>
          <w:rFonts w:ascii="Arial" w:eastAsia="Times New Roman" w:hAnsi="Arial" w:cs="Arial"/>
          <w:iCs/>
          <w:color w:val="000000"/>
          <w:szCs w:val="24"/>
          <w:lang w:eastAsia="ro-RO"/>
        </w:rPr>
        <w:t xml:space="preserve">în perioada 2009 </w:t>
      </w:r>
      <w:r w:rsidR="001D3E83">
        <w:rPr>
          <w:rFonts w:ascii="Arial" w:eastAsia="Times New Roman" w:hAnsi="Arial" w:cs="Arial"/>
          <w:iCs/>
          <w:color w:val="000000"/>
          <w:szCs w:val="24"/>
          <w:lang w:eastAsia="ro-RO"/>
        </w:rPr>
        <w:t>-</w:t>
      </w:r>
      <w:r w:rsidRPr="001D3E83">
        <w:rPr>
          <w:rFonts w:ascii="Arial" w:eastAsia="Times New Roman" w:hAnsi="Arial" w:cs="Arial"/>
          <w:iCs/>
          <w:color w:val="000000"/>
          <w:szCs w:val="24"/>
          <w:lang w:eastAsia="ro-RO"/>
        </w:rPr>
        <w:t xml:space="preserve"> 201</w:t>
      </w:r>
      <w:r w:rsidR="006628BB">
        <w:rPr>
          <w:rFonts w:ascii="Arial" w:eastAsia="Times New Roman" w:hAnsi="Arial" w:cs="Arial"/>
          <w:iCs/>
          <w:color w:val="000000"/>
          <w:szCs w:val="24"/>
          <w:lang w:eastAsia="ro-RO"/>
        </w:rPr>
        <w:t>7</w:t>
      </w:r>
      <w:r w:rsidR="001D3E83" w:rsidRPr="001D3E83">
        <w:rPr>
          <w:rFonts w:ascii="Arial" w:eastAsia="Times New Roman" w:hAnsi="Arial" w:cs="Arial"/>
          <w:iCs/>
          <w:color w:val="000000"/>
          <w:szCs w:val="24"/>
          <w:lang w:eastAsia="ro-RO"/>
        </w:rPr>
        <w:t>.</w:t>
      </w:r>
    </w:p>
    <w:p w:rsidR="005A6D32" w:rsidRPr="005A6D32" w:rsidRDefault="005A6D32" w:rsidP="005A6D32">
      <w:pPr>
        <w:autoSpaceDE w:val="0"/>
        <w:autoSpaceDN w:val="0"/>
        <w:adjustRightInd w:val="0"/>
        <w:spacing w:after="0" w:line="240" w:lineRule="auto"/>
        <w:jc w:val="center"/>
        <w:rPr>
          <w:rFonts w:ascii="Arial" w:eastAsia="Times New Roman" w:hAnsi="Arial" w:cs="Arial"/>
          <w:i/>
          <w:iCs/>
          <w:color w:val="000000"/>
          <w:szCs w:val="24"/>
          <w:lang w:eastAsia="ro-RO"/>
        </w:rPr>
      </w:pP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Merlangius merlangus </w:t>
      </w:r>
      <w:r w:rsidRPr="005A6D32">
        <w:rPr>
          <w:rFonts w:ascii="Arial" w:eastAsia="Times New Roman" w:hAnsi="Arial" w:cs="Arial"/>
          <w:b/>
          <w:bCs/>
          <w:color w:val="000000"/>
          <w:szCs w:val="24"/>
          <w:lang w:eastAsia="ro-RO"/>
        </w:rPr>
        <w:t>(bacaliar</w:t>
      </w:r>
      <w:r w:rsidR="001D3E83">
        <w:rPr>
          <w:rFonts w:ascii="Arial" w:eastAsia="Times New Roman" w:hAnsi="Arial" w:cs="Arial"/>
          <w:b/>
          <w:bCs/>
          <w:color w:val="000000"/>
          <w:szCs w:val="24"/>
          <w:lang w:eastAsia="ro-RO"/>
        </w:rPr>
        <w:t>ul</w:t>
      </w:r>
      <w:r w:rsidRPr="005A6D32">
        <w:rPr>
          <w:rFonts w:ascii="Arial" w:eastAsia="Times New Roman" w:hAnsi="Arial" w:cs="Arial"/>
          <w:b/>
          <w:bCs/>
          <w:color w:val="000000"/>
          <w:szCs w:val="24"/>
          <w:lang w:eastAsia="ro-RO"/>
        </w:rPr>
        <w:t xml:space="preserve">) </w:t>
      </w:r>
      <w:r w:rsidRPr="005A6D32">
        <w:rPr>
          <w:rFonts w:ascii="Arial" w:eastAsia="Times New Roman" w:hAnsi="Arial" w:cs="Arial"/>
          <w:color w:val="000000"/>
          <w:szCs w:val="24"/>
          <w:lang w:eastAsia="ro-RO"/>
        </w:rPr>
        <w:t>este o specie demersală. Realizează migraţii pe distanţe mici şi depune icre în</w:t>
      </w:r>
      <w:r w:rsidR="001D3E83">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 xml:space="preserve">tot bazinul, în special în sezonul rece. Bacaliarul produce puiet  </w:t>
      </w:r>
      <w:r w:rsidR="001D3E83">
        <w:rPr>
          <w:rFonts w:ascii="Arial" w:eastAsia="Times New Roman" w:hAnsi="Arial" w:cs="Arial"/>
          <w:color w:val="000000"/>
          <w:szCs w:val="24"/>
          <w:lang w:eastAsia="ro-RO"/>
        </w:rPr>
        <w:t>p</w:t>
      </w:r>
      <w:r w:rsidRPr="005A6D32">
        <w:rPr>
          <w:rFonts w:ascii="Arial" w:eastAsia="Times New Roman" w:hAnsi="Arial" w:cs="Arial"/>
          <w:color w:val="000000"/>
          <w:szCs w:val="24"/>
          <w:lang w:eastAsia="ro-RO"/>
        </w:rPr>
        <w:t>elagic, care populează stratul superior de apă până la 10 m adâncime, timp de un an.</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Bacaliarul matur trăieşte în ape reci (6-10°C) şi formează grupuri dense la adâncimi de până la 150 m. Hrana bacaliarului constă în principal din zooplancton, peşti pelagici mici şi organisme ben</w:t>
      </w:r>
      <w:r w:rsidR="001D3E83">
        <w:rPr>
          <w:rFonts w:ascii="Arial" w:eastAsia="Times New Roman" w:hAnsi="Arial" w:cs="Arial"/>
          <w:color w:val="000000"/>
          <w:szCs w:val="24"/>
          <w:lang w:eastAsia="ro-RO"/>
        </w:rPr>
        <w:t>tice</w:t>
      </w:r>
      <w:r w:rsidRPr="005A6D32">
        <w:rPr>
          <w:rFonts w:ascii="Arial" w:eastAsia="Times New Roman" w:hAnsi="Arial" w:cs="Arial"/>
          <w:color w:val="000000"/>
          <w:szCs w:val="24"/>
          <w:lang w:eastAsia="ro-RO"/>
        </w:rPr>
        <w:t xml:space="preserve"> (crustacee şi polichete). Rareori este vizată pentru pescuit, fiind în general capturat accidental prin traulare sau prin pescuit neselectiv cu plase fixe în zonele litorale.</w:t>
      </w:r>
    </w:p>
    <w:p w:rsid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Valoarea capturilor de bacaliar a înregistrat un declin major încă din anul 2009, ajungând la 0</w:t>
      </w:r>
      <w:r w:rsidR="001D3E83">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086 t în anul 2015 (Figura nr. 3.4</w:t>
      </w:r>
      <w:r w:rsidR="009A143B">
        <w:rPr>
          <w:rFonts w:ascii="Arial" w:eastAsia="Times New Roman" w:hAnsi="Arial" w:cs="Arial"/>
          <w:color w:val="000000"/>
          <w:szCs w:val="24"/>
          <w:lang w:eastAsia="ro-RO"/>
        </w:rPr>
        <w:t>6</w:t>
      </w:r>
      <w:r w:rsidRPr="005A6D32">
        <w:rPr>
          <w:rFonts w:ascii="Arial" w:eastAsia="Times New Roman" w:hAnsi="Arial" w:cs="Arial"/>
          <w:color w:val="000000"/>
          <w:szCs w:val="24"/>
          <w:lang w:eastAsia="ro-RO"/>
        </w:rPr>
        <w:t>).</w:t>
      </w:r>
    </w:p>
    <w:p w:rsidR="005E2037" w:rsidRDefault="005E2037"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5E2037" w:rsidRDefault="005E2037" w:rsidP="005E2037">
      <w:pPr>
        <w:autoSpaceDE w:val="0"/>
        <w:autoSpaceDN w:val="0"/>
        <w:adjustRightInd w:val="0"/>
        <w:spacing w:after="0" w:line="276" w:lineRule="auto"/>
        <w:ind w:firstLine="567"/>
        <w:jc w:val="center"/>
        <w:rPr>
          <w:rFonts w:ascii="Arial" w:eastAsia="Times New Roman" w:hAnsi="Arial" w:cs="Arial"/>
          <w:color w:val="000000"/>
          <w:szCs w:val="24"/>
          <w:lang w:eastAsia="ro-RO"/>
        </w:rPr>
      </w:pPr>
      <w:r>
        <w:rPr>
          <w:noProof/>
          <w:lang w:eastAsia="ro-RO"/>
        </w:rPr>
        <w:drawing>
          <wp:inline distT="0" distB="0" distL="0" distR="0" wp14:anchorId="2141BDB7" wp14:editId="2EE88680">
            <wp:extent cx="3819897" cy="1914525"/>
            <wp:effectExtent l="0" t="0" r="9525" b="9525"/>
            <wp:docPr id="39" name="Diagramă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5E2037" w:rsidRPr="005A6D32" w:rsidRDefault="005E2037"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3.4</w:t>
      </w:r>
      <w:r w:rsidR="009A143B">
        <w:rPr>
          <w:rFonts w:ascii="Arial" w:eastAsia="Times New Roman" w:hAnsi="Arial" w:cs="Arial"/>
          <w:iCs/>
          <w:color w:val="000000"/>
          <w:szCs w:val="24"/>
          <w:lang w:eastAsia="ro-RO"/>
        </w:rPr>
        <w:t>6</w:t>
      </w:r>
      <w:r w:rsidRPr="005A6D32">
        <w:rPr>
          <w:rFonts w:ascii="Arial" w:eastAsia="Times New Roman" w:hAnsi="Arial" w:cs="Arial"/>
          <w:iCs/>
          <w:color w:val="000000"/>
          <w:szCs w:val="24"/>
          <w:lang w:eastAsia="ro-RO"/>
        </w:rPr>
        <w:t>. Dinamica capturilor de bacaliar de la litoralul românesc,</w:t>
      </w:r>
    </w:p>
    <w:p w:rsidR="005A6D32" w:rsidRPr="005A6D32" w:rsidRDefault="001D3E83" w:rsidP="005A6D32">
      <w:pPr>
        <w:autoSpaceDE w:val="0"/>
        <w:autoSpaceDN w:val="0"/>
        <w:adjustRightInd w:val="0"/>
        <w:spacing w:after="0" w:line="240" w:lineRule="auto"/>
        <w:jc w:val="center"/>
        <w:rPr>
          <w:rFonts w:ascii="Arial" w:eastAsia="Times New Roman" w:hAnsi="Arial" w:cs="Arial"/>
          <w:iCs/>
          <w:color w:val="000000"/>
          <w:szCs w:val="24"/>
          <w:lang w:eastAsia="ro-RO"/>
        </w:rPr>
      </w:pPr>
      <w:r>
        <w:rPr>
          <w:rFonts w:ascii="Arial" w:eastAsia="Times New Roman" w:hAnsi="Arial" w:cs="Arial"/>
          <w:iCs/>
          <w:color w:val="000000"/>
          <w:szCs w:val="24"/>
          <w:lang w:eastAsia="ro-RO"/>
        </w:rPr>
        <w:t xml:space="preserve"> în perioada 2008 -</w:t>
      </w:r>
      <w:r w:rsidR="005A6D32" w:rsidRPr="005A6D32">
        <w:rPr>
          <w:rFonts w:ascii="Arial" w:eastAsia="Times New Roman" w:hAnsi="Arial" w:cs="Arial"/>
          <w:iCs/>
          <w:color w:val="000000"/>
          <w:szCs w:val="24"/>
          <w:lang w:eastAsia="ro-RO"/>
        </w:rPr>
        <w:t xml:space="preserve"> 201</w:t>
      </w:r>
      <w:r w:rsidR="006628BB">
        <w:rPr>
          <w:rFonts w:ascii="Arial" w:eastAsia="Times New Roman" w:hAnsi="Arial" w:cs="Arial"/>
          <w:iCs/>
          <w:color w:val="000000"/>
          <w:szCs w:val="24"/>
          <w:lang w:eastAsia="ro-RO"/>
        </w:rPr>
        <w:t>7</w:t>
      </w:r>
      <w:r>
        <w:rPr>
          <w:rFonts w:ascii="Arial" w:eastAsia="Times New Roman" w:hAnsi="Arial" w:cs="Arial"/>
          <w:iCs/>
          <w:color w:val="000000"/>
          <w:szCs w:val="24"/>
          <w:lang w:eastAsia="ro-RO"/>
        </w:rPr>
        <w:t>.</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Squalus acanthias</w:t>
      </w:r>
      <w:r w:rsidR="00A33F23">
        <w:rPr>
          <w:rFonts w:ascii="Arial" w:eastAsia="Times New Roman" w:hAnsi="Arial" w:cs="Arial"/>
          <w:i/>
          <w:iCs/>
          <w:color w:val="000000"/>
          <w:szCs w:val="24"/>
          <w:lang w:eastAsia="ro-RO"/>
        </w:rPr>
        <w:t xml:space="preserve"> </w:t>
      </w:r>
      <w:r w:rsidR="00A33F23" w:rsidRPr="00A33F23">
        <w:rPr>
          <w:rFonts w:ascii="Arial" w:eastAsia="Times New Roman" w:hAnsi="Arial" w:cs="Arial"/>
          <w:iCs/>
          <w:color w:val="000000"/>
          <w:szCs w:val="24"/>
          <w:lang w:eastAsia="ro-RO"/>
        </w:rPr>
        <w:t>(</w:t>
      </w:r>
      <w:r w:rsidR="00A33F23" w:rsidRPr="00A33F23">
        <w:rPr>
          <w:rFonts w:ascii="Arial" w:eastAsia="Times New Roman" w:hAnsi="Arial" w:cs="Arial"/>
          <w:b/>
          <w:iCs/>
          <w:color w:val="000000"/>
          <w:szCs w:val="24"/>
          <w:lang w:eastAsia="ro-RO"/>
        </w:rPr>
        <w:t>rechin</w:t>
      </w:r>
      <w:r w:rsidR="001D3E83">
        <w:rPr>
          <w:rFonts w:ascii="Arial" w:eastAsia="Times New Roman" w:hAnsi="Arial" w:cs="Arial"/>
          <w:b/>
          <w:iCs/>
          <w:color w:val="000000"/>
          <w:szCs w:val="24"/>
          <w:lang w:eastAsia="ro-RO"/>
        </w:rPr>
        <w:t>ul</w:t>
      </w:r>
      <w:r w:rsidR="00A33F23">
        <w:rPr>
          <w:rFonts w:ascii="Arial" w:eastAsia="Times New Roman" w:hAnsi="Arial" w:cs="Arial"/>
          <w:iCs/>
          <w:color w:val="000000"/>
          <w:szCs w:val="24"/>
          <w:lang w:eastAsia="ro-RO"/>
        </w:rPr>
        <w:t>)</w:t>
      </w:r>
      <w:r w:rsidRPr="005A6D32">
        <w:rPr>
          <w:rFonts w:ascii="Arial" w:eastAsia="Times New Roman" w:hAnsi="Arial" w:cs="Arial"/>
          <w:i/>
          <w:iCs/>
          <w:color w:val="000000"/>
          <w:szCs w:val="24"/>
          <w:lang w:eastAsia="ro-RO"/>
        </w:rPr>
        <w:t xml:space="preserve"> </w:t>
      </w:r>
      <w:r w:rsidRPr="005A6D32">
        <w:rPr>
          <w:rFonts w:ascii="Arial" w:eastAsia="Times New Roman" w:hAnsi="Arial" w:cs="Arial"/>
          <w:color w:val="000000"/>
          <w:szCs w:val="24"/>
          <w:lang w:eastAsia="ro-RO"/>
        </w:rPr>
        <w:t>populează întreg platoul Mării Negre, la temperaturi ale apei cuprinse între 6-15°C. Toamna migrează în grupuri mari către coastele Crimeii, Caucazului şi Anatoliei pentru iernat şi hrănire (cu hamsie şi stavrid). Iernează la adâncimi de la 70-80 m până la 100-120 m (Kirnosova şi Lushnicova, 1990). Migraţiile de reproducere ale rechinilor au loc primăvara şi toamna, în apele de coastă la 10-30 m adâncime. Zonele principale pentru reproducere sunt apele litorale din Crimeea.</w:t>
      </w:r>
    </w:p>
    <w:p w:rsidR="005A6D32" w:rsidRDefault="005A6D32" w:rsidP="001D3E83">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Rechinul este un peşte vivipar cu un ciclu lung de viaţă.</w:t>
      </w:r>
      <w:r w:rsidR="001D3E83">
        <w:rPr>
          <w:rFonts w:ascii="Arial" w:eastAsia="Times New Roman" w:hAnsi="Arial" w:cs="Arial"/>
          <w:color w:val="000000"/>
          <w:szCs w:val="24"/>
          <w:lang w:eastAsia="ro-RO"/>
        </w:rPr>
        <w:t xml:space="preserve"> Se reproduce în aprilie-mai şi </w:t>
      </w:r>
      <w:r w:rsidRPr="005A6D32">
        <w:rPr>
          <w:rFonts w:ascii="Arial" w:eastAsia="Times New Roman" w:hAnsi="Arial" w:cs="Arial"/>
          <w:color w:val="000000"/>
          <w:szCs w:val="24"/>
          <w:lang w:eastAsia="ro-RO"/>
        </w:rPr>
        <w:t>în august-septembrie, la temperaturi ale apei de 12-18°C. Rechinii ating vârsta de 19 ani şi, între speciile comerciale de peşti din Marea</w:t>
      </w:r>
      <w:r w:rsidR="001D3E83">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Neagră, sunt depaşiţi doar de sturioni în ceea ce priveşte durata ciclului de viaţă.</w:t>
      </w:r>
    </w:p>
    <w:p w:rsidR="005E2037" w:rsidRPr="005A6D32" w:rsidRDefault="005E2037" w:rsidP="001D3E83">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5A6D32" w:rsidRPr="005A6D32" w:rsidRDefault="00700ADF" w:rsidP="005A6D32">
      <w:pPr>
        <w:autoSpaceDE w:val="0"/>
        <w:autoSpaceDN w:val="0"/>
        <w:adjustRightInd w:val="0"/>
        <w:spacing w:after="0" w:line="240" w:lineRule="auto"/>
        <w:jc w:val="center"/>
        <w:rPr>
          <w:rFonts w:ascii="Calibri-Italic" w:eastAsia="Times New Roman" w:hAnsi="Calibri-Italic" w:cs="Calibri-Italic"/>
          <w:iCs/>
          <w:color w:val="000000"/>
          <w:sz w:val="24"/>
          <w:szCs w:val="24"/>
          <w:lang w:eastAsia="ro-RO"/>
        </w:rPr>
      </w:pPr>
      <w:r>
        <w:rPr>
          <w:noProof/>
          <w:lang w:eastAsia="ro-RO"/>
        </w:rPr>
        <w:drawing>
          <wp:inline distT="0" distB="0" distL="0" distR="0" wp14:anchorId="76CDF890" wp14:editId="76D46894">
            <wp:extent cx="3467687" cy="1664335"/>
            <wp:effectExtent l="0" t="0" r="0" b="12065"/>
            <wp:docPr id="497" name="Diagramă 49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5A6D32" w:rsidRPr="005A6D32" w:rsidRDefault="005A6D32" w:rsidP="005A6D32">
      <w:pPr>
        <w:autoSpaceDE w:val="0"/>
        <w:autoSpaceDN w:val="0"/>
        <w:adjustRightInd w:val="0"/>
        <w:spacing w:after="0" w:line="240" w:lineRule="auto"/>
        <w:rPr>
          <w:rFonts w:ascii="Calibri-Italic" w:eastAsia="Times New Roman" w:hAnsi="Calibri-Italic" w:cs="Calibri-Italic"/>
          <w:i/>
          <w:iCs/>
          <w:color w:val="000000"/>
          <w:sz w:val="24"/>
          <w:szCs w:val="24"/>
          <w:lang w:eastAsia="ro-RO"/>
        </w:rPr>
      </w:pP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3.4</w:t>
      </w:r>
      <w:r w:rsidR="009A143B">
        <w:rPr>
          <w:rFonts w:ascii="Arial" w:eastAsia="Times New Roman" w:hAnsi="Arial" w:cs="Arial"/>
          <w:iCs/>
          <w:color w:val="000000"/>
          <w:szCs w:val="24"/>
          <w:lang w:eastAsia="ro-RO"/>
        </w:rPr>
        <w:t>7</w:t>
      </w:r>
      <w:r w:rsidRPr="005A6D32">
        <w:rPr>
          <w:rFonts w:ascii="Arial" w:eastAsia="Times New Roman" w:hAnsi="Arial" w:cs="Arial"/>
          <w:iCs/>
          <w:color w:val="000000"/>
          <w:szCs w:val="24"/>
          <w:lang w:eastAsia="ro-RO"/>
        </w:rPr>
        <w:t xml:space="preserve">. Dinamica capturilor de rechin de la litoralul românesc, </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în perioada 2008 </w:t>
      </w:r>
      <w:r w:rsidR="001D3E83">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5E2037">
        <w:rPr>
          <w:rFonts w:ascii="Arial" w:eastAsia="Times New Roman" w:hAnsi="Arial" w:cs="Arial"/>
          <w:iCs/>
          <w:color w:val="000000"/>
          <w:szCs w:val="24"/>
          <w:lang w:eastAsia="ro-RO"/>
        </w:rPr>
        <w:t>7</w:t>
      </w:r>
      <w:r w:rsidR="001D3E83">
        <w:rPr>
          <w:rFonts w:ascii="Arial" w:eastAsia="Times New Roman" w:hAnsi="Arial" w:cs="Arial"/>
          <w:iCs/>
          <w:color w:val="000000"/>
          <w:szCs w:val="24"/>
          <w:lang w:eastAsia="ro-RO"/>
        </w:rPr>
        <w:t>.</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p>
    <w:p w:rsidR="005A6D32" w:rsidRPr="005A6D32" w:rsidRDefault="005A6D32" w:rsidP="005A6D32">
      <w:pPr>
        <w:autoSpaceDE w:val="0"/>
        <w:autoSpaceDN w:val="0"/>
        <w:adjustRightInd w:val="0"/>
        <w:spacing w:after="0" w:line="276" w:lineRule="auto"/>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        Rechinul este prins în mare parte prin capturi accidentale, traule şi plase pungă</w:t>
      </w:r>
      <w:r w:rsidR="00332EDF">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în</w:t>
      </w:r>
      <w:r w:rsidR="00332EDF">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principal în timpul perioadei de iernare. Se pescuie</w:t>
      </w:r>
      <w:r w:rsidR="00332EDF">
        <w:rPr>
          <w:rFonts w:ascii="Arial" w:eastAsia="Times New Roman" w:hAnsi="Arial" w:cs="Arial"/>
          <w:color w:val="000000"/>
          <w:szCs w:val="24"/>
          <w:lang w:eastAsia="ro-RO"/>
        </w:rPr>
        <w:t>ș</w:t>
      </w:r>
      <w:r w:rsidRPr="005A6D32">
        <w:rPr>
          <w:rFonts w:ascii="Arial" w:eastAsia="Times New Roman" w:hAnsi="Arial" w:cs="Arial"/>
          <w:color w:val="000000"/>
          <w:szCs w:val="24"/>
          <w:lang w:eastAsia="ro-RO"/>
        </w:rPr>
        <w:t xml:space="preserve">te mai ales primăvara şi toamna, cu plase </w:t>
      </w:r>
      <w:r w:rsidR="00332EDF">
        <w:rPr>
          <w:rFonts w:ascii="Arial" w:eastAsia="Times New Roman" w:hAnsi="Arial" w:cs="Arial"/>
          <w:color w:val="000000"/>
          <w:szCs w:val="24"/>
          <w:lang w:eastAsia="ro-RO"/>
        </w:rPr>
        <w:t>ș</w:t>
      </w:r>
      <w:r w:rsidRPr="005A6D32">
        <w:rPr>
          <w:rFonts w:ascii="Arial" w:eastAsia="Times New Roman" w:hAnsi="Arial" w:cs="Arial"/>
          <w:color w:val="000000"/>
          <w:szCs w:val="24"/>
          <w:lang w:eastAsia="ro-RO"/>
        </w:rPr>
        <w:t>i paragate.</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Capturile de rechin au fost mai mici în perioada 2009 </w:t>
      </w:r>
      <w:r w:rsidR="00332EDF">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2014</w:t>
      </w:r>
      <w:r w:rsidR="00332EDF">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acestea fiind cuprinse între 2</w:t>
      </w:r>
      <w:r w:rsidR="00332EDF">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 xml:space="preserve">t </w:t>
      </w:r>
      <w:r w:rsidR="00332EDF">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4</w:t>
      </w:r>
      <w:r w:rsidR="00332EDF">
        <w:rPr>
          <w:rFonts w:ascii="Arial" w:eastAsia="Times New Roman" w:hAnsi="Arial" w:cs="Arial"/>
          <w:color w:val="000000"/>
          <w:szCs w:val="24"/>
          <w:lang w:eastAsia="ro-RO"/>
        </w:rPr>
        <w:t xml:space="preserve"> t. Î</w:t>
      </w:r>
      <w:r w:rsidRPr="005A6D32">
        <w:rPr>
          <w:rFonts w:ascii="Arial" w:eastAsia="Times New Roman" w:hAnsi="Arial" w:cs="Arial"/>
          <w:color w:val="000000"/>
          <w:szCs w:val="24"/>
          <w:lang w:eastAsia="ro-RO"/>
        </w:rPr>
        <w:t>n anul 2015</w:t>
      </w:r>
      <w:r w:rsidR="00332EDF">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captura a crescut la 13</w:t>
      </w:r>
      <w:r w:rsidR="00332EDF">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t, iar în anul 2016 aceasta scăzând la 2</w:t>
      </w:r>
      <w:r w:rsidR="00332EDF">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6</w:t>
      </w:r>
      <w:r w:rsidR="00332EDF">
        <w:rPr>
          <w:rFonts w:ascii="Arial" w:eastAsia="Times New Roman" w:hAnsi="Arial" w:cs="Arial"/>
          <w:color w:val="000000"/>
          <w:szCs w:val="24"/>
          <w:lang w:eastAsia="ro-RO"/>
        </w:rPr>
        <w:t xml:space="preserve"> t (Figura nr. 3.4</w:t>
      </w:r>
      <w:r w:rsidR="009A143B">
        <w:rPr>
          <w:rFonts w:ascii="Arial" w:eastAsia="Times New Roman" w:hAnsi="Arial" w:cs="Arial"/>
          <w:color w:val="000000"/>
          <w:szCs w:val="24"/>
          <w:lang w:eastAsia="ro-RO"/>
        </w:rPr>
        <w:t>7</w:t>
      </w:r>
      <w:r w:rsidRPr="005A6D32">
        <w:rPr>
          <w:rFonts w:ascii="Arial" w:eastAsia="Times New Roman" w:hAnsi="Arial" w:cs="Arial"/>
          <w:color w:val="000000"/>
          <w:szCs w:val="24"/>
          <w:lang w:eastAsia="ro-RO"/>
        </w:rPr>
        <w:t>).</w:t>
      </w:r>
    </w:p>
    <w:p w:rsidR="005A6D32" w:rsidRPr="005A6D32" w:rsidRDefault="005A6D32" w:rsidP="005A6D32">
      <w:pPr>
        <w:autoSpaceDE w:val="0"/>
        <w:autoSpaceDN w:val="0"/>
        <w:adjustRightInd w:val="0"/>
        <w:spacing w:after="0" w:line="240" w:lineRule="auto"/>
        <w:rPr>
          <w:rFonts w:ascii="Calibri-Italic" w:eastAsia="Times New Roman" w:hAnsi="Calibri-Italic" w:cs="Calibri-Italic"/>
          <w:i/>
          <w:iCs/>
          <w:color w:val="000000"/>
          <w:szCs w:val="24"/>
          <w:lang w:eastAsia="ro-RO"/>
        </w:rPr>
      </w:pP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Mullus barbatus </w:t>
      </w:r>
      <w:r w:rsidR="00A33F23">
        <w:rPr>
          <w:rFonts w:ascii="Arial" w:eastAsia="Times New Roman" w:hAnsi="Arial" w:cs="Arial"/>
          <w:iCs/>
          <w:color w:val="000000"/>
          <w:szCs w:val="24"/>
          <w:lang w:eastAsia="ro-RO"/>
        </w:rPr>
        <w:t>(</w:t>
      </w:r>
      <w:r w:rsidR="00A33F23">
        <w:rPr>
          <w:rFonts w:ascii="Arial" w:eastAsia="Times New Roman" w:hAnsi="Arial" w:cs="Arial"/>
          <w:b/>
          <w:iCs/>
          <w:color w:val="000000"/>
          <w:szCs w:val="24"/>
          <w:lang w:eastAsia="ro-RO"/>
        </w:rPr>
        <w:t>barbun</w:t>
      </w:r>
      <w:r w:rsidR="00332EDF">
        <w:rPr>
          <w:rFonts w:ascii="Arial" w:eastAsia="Times New Roman" w:hAnsi="Arial" w:cs="Arial"/>
          <w:b/>
          <w:iCs/>
          <w:color w:val="000000"/>
          <w:szCs w:val="24"/>
          <w:lang w:eastAsia="ro-RO"/>
        </w:rPr>
        <w:t>ul</w:t>
      </w:r>
      <w:r w:rsidR="00A33F23">
        <w:rPr>
          <w:rFonts w:ascii="Arial" w:eastAsia="Times New Roman" w:hAnsi="Arial" w:cs="Arial"/>
          <w:b/>
          <w:iCs/>
          <w:color w:val="000000"/>
          <w:szCs w:val="24"/>
          <w:lang w:eastAsia="ro-RO"/>
        </w:rPr>
        <w:t xml:space="preserve">) </w:t>
      </w:r>
      <w:r w:rsidRPr="005A6D32">
        <w:rPr>
          <w:rFonts w:ascii="Arial" w:eastAsia="Times New Roman" w:hAnsi="Arial" w:cs="Arial"/>
          <w:color w:val="000000"/>
          <w:szCs w:val="24"/>
          <w:lang w:eastAsia="ro-RO"/>
        </w:rPr>
        <w:t>este întâlnit pe tot platoul continental al Mării Negre. Preferă apele cu temperaturi mai mari de 8ºC şi cu salinitate</w:t>
      </w:r>
      <w:r w:rsidR="00332EDF">
        <w:rPr>
          <w:rFonts w:ascii="Arial" w:eastAsia="Times New Roman" w:hAnsi="Arial" w:cs="Arial"/>
          <w:color w:val="000000"/>
          <w:szCs w:val="24"/>
          <w:lang w:eastAsia="ro-RO"/>
        </w:rPr>
        <w:t xml:space="preserve"> mai mare de 17</w:t>
      </w:r>
      <w:r w:rsidRPr="005A6D32">
        <w:rPr>
          <w:rFonts w:ascii="Arial" w:eastAsia="Times New Roman" w:hAnsi="Arial" w:cs="Arial"/>
          <w:color w:val="000000"/>
          <w:szCs w:val="24"/>
          <w:lang w:eastAsia="ro-RO"/>
        </w:rPr>
        <w:t>‰. Barbunul ajunge la  m</w:t>
      </w:r>
      <w:r w:rsidR="00332EDF">
        <w:rPr>
          <w:rFonts w:ascii="Arial" w:eastAsia="Times New Roman" w:hAnsi="Arial" w:cs="Arial"/>
          <w:color w:val="000000"/>
          <w:szCs w:val="24"/>
          <w:lang w:eastAsia="ro-RO"/>
        </w:rPr>
        <w:t xml:space="preserve">aturitate la vârsta de 1-2 ani </w:t>
      </w:r>
      <w:r w:rsidRPr="005A6D32">
        <w:rPr>
          <w:rFonts w:ascii="Arial" w:eastAsia="Times New Roman" w:hAnsi="Arial" w:cs="Arial"/>
          <w:color w:val="000000"/>
          <w:szCs w:val="24"/>
          <w:lang w:eastAsia="ro-RO"/>
        </w:rPr>
        <w:t xml:space="preserve">şi trăieşte de obicei 4-5 ani, ajungând la o lungime mai mare de 20 cm. Depune icrele în perioadele calde, cu un punct culminant în mijlocul verii. Ouăle şi juvenili până la vârsta de </w:t>
      </w:r>
      <w:r w:rsidR="00432EE0">
        <w:rPr>
          <w:rFonts w:ascii="Arial" w:eastAsia="Times New Roman" w:hAnsi="Arial" w:cs="Arial"/>
          <w:color w:val="000000"/>
          <w:szCs w:val="24"/>
          <w:lang w:eastAsia="ro-RO"/>
        </w:rPr>
        <w:t>1,5 luni</w:t>
      </w:r>
      <w:r w:rsidRPr="005A6D32">
        <w:rPr>
          <w:rFonts w:ascii="Arial" w:eastAsia="Times New Roman" w:hAnsi="Arial" w:cs="Arial"/>
          <w:color w:val="000000"/>
          <w:szCs w:val="24"/>
          <w:lang w:eastAsia="ro-RO"/>
        </w:rPr>
        <w:t xml:space="preserve"> sunt pelagic</w:t>
      </w:r>
      <w:r w:rsidR="00432EE0">
        <w:rPr>
          <w:rFonts w:ascii="Arial" w:eastAsia="Times New Roman" w:hAnsi="Arial" w:cs="Arial"/>
          <w:color w:val="000000"/>
          <w:szCs w:val="24"/>
          <w:lang w:eastAsia="ro-RO"/>
        </w:rPr>
        <w:t>i</w:t>
      </w:r>
      <w:r w:rsidRPr="005A6D32">
        <w:rPr>
          <w:rFonts w:ascii="Arial" w:eastAsia="Times New Roman" w:hAnsi="Arial" w:cs="Arial"/>
          <w:color w:val="000000"/>
          <w:szCs w:val="24"/>
          <w:lang w:eastAsia="ro-RO"/>
        </w:rPr>
        <w:t>; adulţii trăie</w:t>
      </w:r>
      <w:r w:rsidR="00432EE0">
        <w:rPr>
          <w:rFonts w:ascii="Arial" w:eastAsia="Times New Roman" w:hAnsi="Arial" w:cs="Arial"/>
          <w:color w:val="000000"/>
          <w:szCs w:val="24"/>
          <w:lang w:eastAsia="ro-RO"/>
        </w:rPr>
        <w:t>sc în apropiere de fundul mării</w:t>
      </w:r>
      <w:r w:rsidRPr="005A6D32">
        <w:rPr>
          <w:rFonts w:ascii="Arial" w:eastAsia="Times New Roman" w:hAnsi="Arial" w:cs="Arial"/>
          <w:color w:val="000000"/>
          <w:szCs w:val="24"/>
          <w:lang w:eastAsia="ro-RO"/>
        </w:rPr>
        <w:t xml:space="preserve"> şi se hrănesc cu polichete, crustacee şi moluşte.</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Datorită gustului său, barbunul este o specie valoaroasă pentru pescuit. În apele româneşti, barbunul nu este o specie vizată de pescuit. Este prins accidental în timpul pescuitului cu traule sau împreună cu alte specii în timpul pescuitului neselectiv cu capcane.</w:t>
      </w:r>
    </w:p>
    <w:p w:rsid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Captura de barbun are o tendință de creștere începând cu anul 2009, atingând valoarea maximă în anul 2014 de 8</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4</w:t>
      </w:r>
      <w:r w:rsidR="00432EE0">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t, urmând să descrească în perioada 2015 - 2016, până la valoarea de 3</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4</w:t>
      </w:r>
      <w:r w:rsidR="00432EE0">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t (Figura nr. 3.</w:t>
      </w:r>
      <w:r w:rsidR="009A143B">
        <w:rPr>
          <w:rFonts w:ascii="Arial" w:eastAsia="Times New Roman" w:hAnsi="Arial" w:cs="Arial"/>
          <w:color w:val="000000"/>
          <w:szCs w:val="24"/>
          <w:lang w:eastAsia="ro-RO"/>
        </w:rPr>
        <w:t>48</w:t>
      </w:r>
      <w:r w:rsidRPr="005A6D32">
        <w:rPr>
          <w:rFonts w:ascii="Arial" w:eastAsia="Times New Roman" w:hAnsi="Arial" w:cs="Arial"/>
          <w:color w:val="000000"/>
          <w:szCs w:val="24"/>
          <w:lang w:eastAsia="ro-RO"/>
        </w:rPr>
        <w:t>).</w:t>
      </w:r>
    </w:p>
    <w:p w:rsidR="005E2037" w:rsidRPr="005A6D32" w:rsidRDefault="005E2037"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5A6D32" w:rsidRPr="005A6D32" w:rsidRDefault="00700ADF" w:rsidP="005A6D32">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r>
        <w:rPr>
          <w:noProof/>
          <w:lang w:eastAsia="ro-RO"/>
        </w:rPr>
        <w:drawing>
          <wp:inline distT="0" distB="0" distL="0" distR="0" wp14:anchorId="15B8894F" wp14:editId="19A1E199">
            <wp:extent cx="4079875" cy="1923691"/>
            <wp:effectExtent l="0" t="0" r="15875" b="635"/>
            <wp:docPr id="498" name="Diagramă 49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 w:val="24"/>
          <w:szCs w:val="24"/>
          <w:lang w:eastAsia="ro-RO"/>
        </w:rPr>
      </w:pP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w:t>
      </w:r>
      <w:r w:rsidR="009A143B">
        <w:rPr>
          <w:rFonts w:ascii="Arial" w:eastAsia="Times New Roman" w:hAnsi="Arial" w:cs="Arial"/>
          <w:iCs/>
          <w:color w:val="000000"/>
          <w:szCs w:val="24"/>
          <w:lang w:eastAsia="ro-RO"/>
        </w:rPr>
        <w:t>48</w:t>
      </w:r>
      <w:r w:rsidRPr="005A6D32">
        <w:rPr>
          <w:rFonts w:ascii="Arial" w:eastAsia="Times New Roman" w:hAnsi="Arial" w:cs="Arial"/>
          <w:iCs/>
          <w:color w:val="000000"/>
          <w:szCs w:val="24"/>
          <w:lang w:eastAsia="ro-RO"/>
        </w:rPr>
        <w:t>.</w:t>
      </w:r>
      <w:r w:rsidR="00432EE0">
        <w:rPr>
          <w:rFonts w:ascii="Arial" w:eastAsia="Times New Roman" w:hAnsi="Arial" w:cs="Arial"/>
          <w:iCs/>
          <w:color w:val="000000"/>
          <w:szCs w:val="24"/>
          <w:lang w:eastAsia="ro-RO"/>
        </w:rPr>
        <w:t xml:space="preserve"> </w:t>
      </w:r>
      <w:r w:rsidRPr="005A6D32">
        <w:rPr>
          <w:rFonts w:ascii="Arial" w:eastAsia="Times New Roman" w:hAnsi="Arial" w:cs="Arial"/>
          <w:iCs/>
          <w:color w:val="000000"/>
          <w:szCs w:val="24"/>
          <w:lang w:eastAsia="ro-RO"/>
        </w:rPr>
        <w:t>Dinamica capturilor de barbun de la litoralul românesc,</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în perioada 2008 </w:t>
      </w:r>
      <w:r w:rsidR="00432EE0">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5E2037">
        <w:rPr>
          <w:rFonts w:ascii="Arial" w:eastAsia="Times New Roman" w:hAnsi="Arial" w:cs="Arial"/>
          <w:iCs/>
          <w:color w:val="000000"/>
          <w:szCs w:val="24"/>
          <w:lang w:eastAsia="ro-RO"/>
        </w:rPr>
        <w:t>7</w:t>
      </w:r>
      <w:r w:rsidR="00432EE0">
        <w:rPr>
          <w:rFonts w:ascii="Arial" w:eastAsia="Times New Roman" w:hAnsi="Arial" w:cs="Arial"/>
          <w:iCs/>
          <w:color w:val="000000"/>
          <w:szCs w:val="24"/>
          <w:lang w:eastAsia="ro-RO"/>
        </w:rPr>
        <w:t>.</w:t>
      </w:r>
    </w:p>
    <w:p w:rsidR="005A6D32" w:rsidRPr="005A6D32" w:rsidRDefault="008948FB" w:rsidP="005A6D32">
      <w:pPr>
        <w:autoSpaceDE w:val="0"/>
        <w:autoSpaceDN w:val="0"/>
        <w:adjustRightInd w:val="0"/>
        <w:spacing w:after="0" w:line="240" w:lineRule="auto"/>
        <w:jc w:val="center"/>
        <w:rPr>
          <w:rFonts w:ascii="Calibri-Bold" w:eastAsia="Times New Roman" w:hAnsi="Calibri-Bold" w:cs="Calibri-Bold"/>
          <w:b/>
          <w:bCs/>
          <w:color w:val="000000"/>
          <w:szCs w:val="24"/>
          <w:lang w:eastAsia="ro-RO"/>
        </w:rPr>
      </w:pPr>
      <w:r>
        <w:rPr>
          <w:rFonts w:ascii="Calibri-Bold" w:eastAsia="Times New Roman" w:hAnsi="Calibri-Bold" w:cs="Calibri-Bold"/>
          <w:b/>
          <w:bCs/>
          <w:color w:val="000000"/>
          <w:szCs w:val="24"/>
          <w:lang w:eastAsia="ro-RO"/>
        </w:rPr>
        <w:tab/>
      </w:r>
    </w:p>
    <w:p w:rsidR="005A6D32" w:rsidRPr="00432EE0" w:rsidRDefault="005A6D32" w:rsidP="008948FB">
      <w:pPr>
        <w:autoSpaceDE w:val="0"/>
        <w:autoSpaceDN w:val="0"/>
        <w:adjustRightInd w:val="0"/>
        <w:spacing w:after="0" w:line="240" w:lineRule="auto"/>
        <w:ind w:firstLine="426"/>
        <w:rPr>
          <w:rFonts w:ascii="Arial" w:eastAsia="Times New Roman" w:hAnsi="Arial" w:cs="Arial"/>
          <w:b/>
          <w:bCs/>
          <w:iCs/>
          <w:color w:val="000000"/>
          <w:szCs w:val="24"/>
          <w:lang w:eastAsia="ro-RO"/>
        </w:rPr>
      </w:pPr>
      <w:r w:rsidRPr="00432EE0">
        <w:rPr>
          <w:rFonts w:ascii="Arial" w:eastAsia="Times New Roman" w:hAnsi="Arial" w:cs="Arial"/>
          <w:b/>
          <w:bCs/>
          <w:color w:val="000000"/>
          <w:szCs w:val="24"/>
          <w:lang w:eastAsia="ro-RO"/>
        </w:rPr>
        <w:t xml:space="preserve">Familia </w:t>
      </w:r>
      <w:r w:rsidRPr="00432EE0">
        <w:rPr>
          <w:rFonts w:ascii="Arial" w:eastAsia="Times New Roman" w:hAnsi="Arial" w:cs="Arial"/>
          <w:b/>
          <w:bCs/>
          <w:i/>
          <w:iCs/>
          <w:color w:val="000000"/>
          <w:szCs w:val="24"/>
          <w:lang w:eastAsia="ro-RO"/>
        </w:rPr>
        <w:t xml:space="preserve">Mugilidae </w:t>
      </w:r>
      <w:r w:rsidR="00432EE0">
        <w:rPr>
          <w:rFonts w:ascii="Arial" w:eastAsia="Times New Roman" w:hAnsi="Arial" w:cs="Arial"/>
          <w:b/>
          <w:bCs/>
          <w:i/>
          <w:iCs/>
          <w:color w:val="000000"/>
          <w:szCs w:val="24"/>
          <w:lang w:eastAsia="ro-RO"/>
        </w:rPr>
        <w:t>–</w:t>
      </w:r>
      <w:r w:rsidRPr="00432EE0">
        <w:rPr>
          <w:rFonts w:ascii="Arial" w:eastAsia="Times New Roman" w:hAnsi="Arial" w:cs="Arial"/>
          <w:b/>
          <w:bCs/>
          <w:i/>
          <w:iCs/>
          <w:color w:val="000000"/>
          <w:szCs w:val="24"/>
          <w:lang w:eastAsia="ro-RO"/>
        </w:rPr>
        <w:t xml:space="preserve"> </w:t>
      </w:r>
      <w:r w:rsidRPr="00432EE0">
        <w:rPr>
          <w:rFonts w:ascii="Arial" w:eastAsia="Times New Roman" w:hAnsi="Arial" w:cs="Arial"/>
          <w:b/>
          <w:bCs/>
          <w:iCs/>
          <w:color w:val="000000"/>
          <w:szCs w:val="24"/>
          <w:lang w:eastAsia="ro-RO"/>
        </w:rPr>
        <w:t>Chefalii</w:t>
      </w:r>
      <w:r w:rsidR="00432EE0">
        <w:rPr>
          <w:rFonts w:ascii="Arial" w:eastAsia="Times New Roman" w:hAnsi="Arial" w:cs="Arial"/>
          <w:b/>
          <w:bCs/>
          <w:iCs/>
          <w:color w:val="000000"/>
          <w:szCs w:val="24"/>
          <w:lang w:eastAsia="ro-RO"/>
        </w:rPr>
        <w:t xml:space="preserve"> </w:t>
      </w:r>
    </w:p>
    <w:p w:rsidR="005A6D32" w:rsidRPr="005A6D32" w:rsidRDefault="005A6D32" w:rsidP="00432EE0">
      <w:pPr>
        <w:autoSpaceDE w:val="0"/>
        <w:autoSpaceDN w:val="0"/>
        <w:adjustRightInd w:val="0"/>
        <w:spacing w:after="0" w:line="276" w:lineRule="auto"/>
        <w:ind w:firstLine="426"/>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Dintre cele şase specii de chefali din familia </w:t>
      </w:r>
      <w:r w:rsidRPr="005A6D32">
        <w:rPr>
          <w:rFonts w:ascii="Arial" w:eastAsia="Times New Roman" w:hAnsi="Arial" w:cs="Arial"/>
          <w:i/>
          <w:iCs/>
          <w:color w:val="000000"/>
          <w:szCs w:val="24"/>
          <w:lang w:eastAsia="ro-RO"/>
        </w:rPr>
        <w:t xml:space="preserve">Mugilidae </w:t>
      </w:r>
      <w:r w:rsidRPr="005A6D32">
        <w:rPr>
          <w:rFonts w:ascii="Arial" w:eastAsia="Times New Roman" w:hAnsi="Arial" w:cs="Arial"/>
          <w:color w:val="000000"/>
          <w:szCs w:val="24"/>
          <w:lang w:eastAsia="ro-RO"/>
        </w:rPr>
        <w:t>care trăiesc în Marea Neagră, trei specii autohtone (</w:t>
      </w:r>
      <w:r w:rsidRPr="005A6D32">
        <w:rPr>
          <w:rFonts w:ascii="Arial" w:eastAsia="Times New Roman" w:hAnsi="Arial" w:cs="Arial"/>
          <w:i/>
          <w:iCs/>
          <w:color w:val="000000"/>
          <w:szCs w:val="24"/>
          <w:lang w:eastAsia="ro-RO"/>
        </w:rPr>
        <w:t>Liza aurata</w:t>
      </w:r>
      <w:r w:rsidRPr="005A6D32">
        <w:rPr>
          <w:rFonts w:ascii="Arial" w:eastAsia="Times New Roman" w:hAnsi="Arial" w:cs="Arial"/>
          <w:color w:val="000000"/>
          <w:szCs w:val="24"/>
          <w:lang w:eastAsia="ro-RO"/>
        </w:rPr>
        <w:t xml:space="preserve">, </w:t>
      </w:r>
      <w:r w:rsidRPr="005A6D32">
        <w:rPr>
          <w:rFonts w:ascii="Arial" w:eastAsia="Times New Roman" w:hAnsi="Arial" w:cs="Arial"/>
          <w:i/>
          <w:iCs/>
          <w:color w:val="000000"/>
          <w:szCs w:val="24"/>
          <w:lang w:eastAsia="ro-RO"/>
        </w:rPr>
        <w:t xml:space="preserve">Mugil cephalus </w:t>
      </w:r>
      <w:r w:rsidRPr="005A6D32">
        <w:rPr>
          <w:rFonts w:ascii="Arial" w:eastAsia="Times New Roman" w:hAnsi="Arial" w:cs="Arial"/>
          <w:color w:val="000000"/>
          <w:szCs w:val="24"/>
          <w:lang w:eastAsia="ro-RO"/>
        </w:rPr>
        <w:t xml:space="preserve">şi </w:t>
      </w:r>
      <w:r w:rsidRPr="005A6D32">
        <w:rPr>
          <w:rFonts w:ascii="Arial" w:eastAsia="Times New Roman" w:hAnsi="Arial" w:cs="Arial"/>
          <w:i/>
          <w:iCs/>
          <w:color w:val="000000"/>
          <w:szCs w:val="24"/>
          <w:lang w:eastAsia="ro-RO"/>
        </w:rPr>
        <w:t>Liza saliens</w:t>
      </w:r>
      <w:r w:rsidRPr="005A6D32">
        <w:rPr>
          <w:rFonts w:ascii="Arial" w:eastAsia="Times New Roman" w:hAnsi="Arial" w:cs="Arial"/>
          <w:color w:val="000000"/>
          <w:szCs w:val="24"/>
          <w:lang w:eastAsia="ro-RO"/>
        </w:rPr>
        <w:t>) şi o specie aclimatizată - chefalul cu ochi roşii (</w:t>
      </w:r>
      <w:r w:rsidRPr="005A6D32">
        <w:rPr>
          <w:rFonts w:ascii="Arial" w:eastAsia="Times New Roman" w:hAnsi="Arial" w:cs="Arial"/>
          <w:i/>
          <w:iCs/>
          <w:color w:val="000000"/>
          <w:szCs w:val="24"/>
          <w:lang w:eastAsia="ro-RO"/>
        </w:rPr>
        <w:t>Liza haematocheilus</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au valoare comercială. Chefalii sunt întâlniţi peste tot în apele litorale şi în estuarele adiacente mării.</w:t>
      </w:r>
    </w:p>
    <w:p w:rsidR="005A6D32" w:rsidRPr="005A6D32" w:rsidRDefault="005A6D32" w:rsidP="005A6D32">
      <w:pPr>
        <w:autoSpaceDE w:val="0"/>
        <w:autoSpaceDN w:val="0"/>
        <w:adjustRightInd w:val="0"/>
        <w:spacing w:after="0" w:line="276" w:lineRule="auto"/>
        <w:ind w:firstLine="426"/>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Rute</w:t>
      </w:r>
      <w:r w:rsidR="00432EE0">
        <w:rPr>
          <w:rFonts w:ascii="Arial" w:eastAsia="Times New Roman" w:hAnsi="Arial" w:cs="Arial"/>
          <w:color w:val="000000"/>
          <w:szCs w:val="24"/>
          <w:lang w:eastAsia="ro-RO"/>
        </w:rPr>
        <w:t>le lor de migrare se întind de-</w:t>
      </w:r>
      <w:r w:rsidRPr="005A6D32">
        <w:rPr>
          <w:rFonts w:ascii="Arial" w:eastAsia="Times New Roman" w:hAnsi="Arial" w:cs="Arial"/>
          <w:color w:val="000000"/>
          <w:szCs w:val="24"/>
          <w:lang w:eastAsia="ro-RO"/>
        </w:rPr>
        <w:t>a lungul întregii coaste şi prin strâmtoarea Kerci (până la Marea Azov şi înapoi). Migraţiile de iernare ale chefalilor sunt cel mai intense în noiembrie. Iernatul chefalilor autohtoni de apă caldă are loc în zona îngustă de coastă şi în golfuri la o adâncime mai mică de 25 m. Migraţiile pentru depunerea icrelor au loc la sfârşitul lui august şi în septembrie. Stocul cel mai abunden</w:t>
      </w:r>
      <w:r w:rsidR="00432EE0">
        <w:rPr>
          <w:rFonts w:ascii="Arial" w:eastAsia="Times New Roman" w:hAnsi="Arial" w:cs="Arial"/>
          <w:color w:val="000000"/>
          <w:szCs w:val="24"/>
          <w:lang w:eastAsia="ro-RO"/>
        </w:rPr>
        <w:t xml:space="preserve">t apare în nordul Mării Negre. </w:t>
      </w:r>
      <w:r w:rsidRPr="005A6D32">
        <w:rPr>
          <w:rFonts w:ascii="Arial" w:eastAsia="Times New Roman" w:hAnsi="Arial" w:cs="Arial"/>
          <w:color w:val="000000"/>
          <w:szCs w:val="24"/>
          <w:lang w:eastAsia="ro-RO"/>
        </w:rPr>
        <w:t>Pescuitul de chefal se efectueaza cu unelte de pescuit pasiv, cu capcane de diferite tipuri.</w:t>
      </w:r>
    </w:p>
    <w:p w:rsidR="005A6D32" w:rsidRPr="005A6D32" w:rsidRDefault="005A6D32" w:rsidP="005A6D32">
      <w:pPr>
        <w:autoSpaceDE w:val="0"/>
        <w:autoSpaceDN w:val="0"/>
        <w:adjustRightInd w:val="0"/>
        <w:spacing w:after="0" w:line="276" w:lineRule="auto"/>
        <w:ind w:firstLine="709"/>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În anul 2009</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captura de chefal auriu a atins cea mai mare valoare din perioada studiată</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de 12</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35 t</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w:t>
      </w:r>
      <w:r w:rsidR="00432EE0">
        <w:rPr>
          <w:rFonts w:ascii="Arial" w:eastAsia="Times New Roman" w:hAnsi="Arial" w:cs="Arial"/>
          <w:color w:val="000000"/>
          <w:szCs w:val="24"/>
          <w:lang w:eastAsia="ro-RO"/>
        </w:rPr>
        <w:t>Î</w:t>
      </w:r>
      <w:r w:rsidRPr="005A6D32">
        <w:rPr>
          <w:rFonts w:ascii="Arial" w:eastAsia="Times New Roman" w:hAnsi="Arial" w:cs="Arial"/>
          <w:color w:val="000000"/>
          <w:szCs w:val="24"/>
          <w:lang w:eastAsia="ro-RO"/>
        </w:rPr>
        <w:t>ncepând cu anul 2010</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aceasta a început sa scadă fiind cuprinsă înte 1</w:t>
      </w:r>
      <w:r w:rsidR="00432EE0">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 xml:space="preserve">t </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1</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5</w:t>
      </w:r>
      <w:r w:rsidR="00432EE0">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t (Figura n</w:t>
      </w:r>
      <w:r w:rsidR="00432EE0">
        <w:rPr>
          <w:rFonts w:ascii="Arial" w:eastAsia="Times New Roman" w:hAnsi="Arial" w:cs="Arial"/>
          <w:color w:val="000000"/>
          <w:szCs w:val="24"/>
          <w:lang w:eastAsia="ro-RO"/>
        </w:rPr>
        <w:t>r. 3.</w:t>
      </w:r>
      <w:r w:rsidR="009A143B">
        <w:rPr>
          <w:rFonts w:ascii="Arial" w:eastAsia="Times New Roman" w:hAnsi="Arial" w:cs="Arial"/>
          <w:color w:val="000000"/>
          <w:szCs w:val="24"/>
          <w:lang w:eastAsia="ro-RO"/>
        </w:rPr>
        <w:t>49</w:t>
      </w:r>
      <w:r w:rsidRPr="005A6D32">
        <w:rPr>
          <w:rFonts w:ascii="Arial" w:eastAsia="Times New Roman" w:hAnsi="Arial" w:cs="Arial"/>
          <w:color w:val="000000"/>
          <w:szCs w:val="24"/>
          <w:lang w:eastAsia="ro-RO"/>
        </w:rPr>
        <w:t>).</w:t>
      </w:r>
    </w:p>
    <w:p w:rsidR="005A6D32" w:rsidRPr="005A6D32" w:rsidRDefault="005A6D32" w:rsidP="005A6D32">
      <w:pPr>
        <w:autoSpaceDE w:val="0"/>
        <w:autoSpaceDN w:val="0"/>
        <w:adjustRightInd w:val="0"/>
        <w:spacing w:after="0" w:line="276" w:lineRule="auto"/>
        <w:ind w:firstLine="709"/>
        <w:jc w:val="both"/>
        <w:rPr>
          <w:rFonts w:ascii="Arial" w:eastAsia="Times New Roman" w:hAnsi="Arial" w:cs="Arial"/>
          <w:color w:val="000000"/>
          <w:sz w:val="24"/>
          <w:szCs w:val="24"/>
          <w:lang w:eastAsia="ro-RO"/>
        </w:rPr>
      </w:pPr>
    </w:p>
    <w:p w:rsidR="005A6D32" w:rsidRPr="005A6D32" w:rsidRDefault="00C93A96" w:rsidP="005A6D32">
      <w:pPr>
        <w:autoSpaceDE w:val="0"/>
        <w:autoSpaceDN w:val="0"/>
        <w:adjustRightInd w:val="0"/>
        <w:spacing w:after="0" w:line="276" w:lineRule="auto"/>
        <w:ind w:firstLine="709"/>
        <w:jc w:val="center"/>
        <w:rPr>
          <w:rFonts w:ascii="Arial" w:eastAsia="Times New Roman" w:hAnsi="Arial" w:cs="Arial"/>
          <w:color w:val="000000"/>
          <w:sz w:val="24"/>
          <w:szCs w:val="24"/>
          <w:lang w:eastAsia="ro-RO"/>
        </w:rPr>
      </w:pPr>
      <w:r>
        <w:rPr>
          <w:noProof/>
          <w:lang w:eastAsia="ro-RO"/>
        </w:rPr>
        <w:drawing>
          <wp:inline distT="0" distB="0" distL="0" distR="0" wp14:anchorId="2A204EEE" wp14:editId="49E83FD3">
            <wp:extent cx="4390846" cy="2044461"/>
            <wp:effectExtent l="0" t="0" r="10160" b="13335"/>
            <wp:docPr id="499" name="Diagramă 499"/>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Pr="005A6D32">
        <w:rPr>
          <w:rFonts w:ascii="Arial" w:eastAsia="Times New Roman" w:hAnsi="Arial" w:cs="Arial"/>
          <w:noProof/>
          <w:color w:val="000000"/>
          <w:sz w:val="24"/>
          <w:szCs w:val="24"/>
          <w:lang w:eastAsia="ro-RO"/>
        </w:rPr>
        <w:t xml:space="preserve"> </w:t>
      </w:r>
    </w:p>
    <w:p w:rsidR="005E2037" w:rsidRDefault="005E2037" w:rsidP="005A6D32">
      <w:pPr>
        <w:autoSpaceDE w:val="0"/>
        <w:autoSpaceDN w:val="0"/>
        <w:adjustRightInd w:val="0"/>
        <w:spacing w:after="0" w:line="240" w:lineRule="auto"/>
        <w:jc w:val="center"/>
        <w:rPr>
          <w:rFonts w:ascii="Arial" w:eastAsia="Times New Roman" w:hAnsi="Arial" w:cs="Arial"/>
          <w:iCs/>
          <w:color w:val="000000"/>
          <w:szCs w:val="24"/>
          <w:lang w:eastAsia="ro-RO"/>
        </w:rPr>
      </w:pPr>
    </w:p>
    <w:p w:rsidR="005A6D32" w:rsidRPr="00432EE0"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432EE0">
        <w:rPr>
          <w:rFonts w:ascii="Arial" w:eastAsia="Times New Roman" w:hAnsi="Arial" w:cs="Arial"/>
          <w:iCs/>
          <w:color w:val="000000"/>
          <w:szCs w:val="24"/>
          <w:lang w:eastAsia="ro-RO"/>
        </w:rPr>
        <w:t>Figura nr. 3.</w:t>
      </w:r>
      <w:r w:rsidR="009A143B">
        <w:rPr>
          <w:rFonts w:ascii="Arial" w:eastAsia="Times New Roman" w:hAnsi="Arial" w:cs="Arial"/>
          <w:iCs/>
          <w:color w:val="000000"/>
          <w:szCs w:val="24"/>
          <w:lang w:eastAsia="ro-RO"/>
        </w:rPr>
        <w:t>49</w:t>
      </w:r>
      <w:r w:rsidRPr="00432EE0">
        <w:rPr>
          <w:rFonts w:ascii="Arial" w:eastAsia="Times New Roman" w:hAnsi="Arial" w:cs="Arial"/>
          <w:iCs/>
          <w:color w:val="000000"/>
          <w:szCs w:val="24"/>
          <w:lang w:eastAsia="ro-RO"/>
        </w:rPr>
        <w:t xml:space="preserve"> Dinamica capturilor de chefal auriu de la litoralul românesc,</w:t>
      </w:r>
    </w:p>
    <w:p w:rsidR="005A6D32" w:rsidRPr="00432EE0"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432EE0">
        <w:rPr>
          <w:rFonts w:ascii="Arial" w:eastAsia="Times New Roman" w:hAnsi="Arial" w:cs="Arial"/>
          <w:iCs/>
          <w:color w:val="000000"/>
          <w:szCs w:val="24"/>
          <w:lang w:eastAsia="ro-RO"/>
        </w:rPr>
        <w:t xml:space="preserve">în perioada 2008 </w:t>
      </w:r>
      <w:r w:rsidR="00432EE0">
        <w:rPr>
          <w:rFonts w:ascii="Arial" w:eastAsia="Times New Roman" w:hAnsi="Arial" w:cs="Arial"/>
          <w:iCs/>
          <w:color w:val="000000"/>
          <w:szCs w:val="24"/>
          <w:lang w:eastAsia="ro-RO"/>
        </w:rPr>
        <w:t>-</w:t>
      </w:r>
      <w:r w:rsidRPr="00432EE0">
        <w:rPr>
          <w:rFonts w:ascii="Arial" w:eastAsia="Times New Roman" w:hAnsi="Arial" w:cs="Arial"/>
          <w:iCs/>
          <w:color w:val="000000"/>
          <w:szCs w:val="24"/>
          <w:lang w:eastAsia="ro-RO"/>
        </w:rPr>
        <w:t xml:space="preserve"> 201</w:t>
      </w:r>
      <w:r w:rsidR="00837625">
        <w:rPr>
          <w:rFonts w:ascii="Arial" w:eastAsia="Times New Roman" w:hAnsi="Arial" w:cs="Arial"/>
          <w:iCs/>
          <w:color w:val="000000"/>
          <w:szCs w:val="24"/>
          <w:lang w:eastAsia="ro-RO"/>
        </w:rPr>
        <w:t>7</w:t>
      </w:r>
      <w:r w:rsidR="00432EE0">
        <w:rPr>
          <w:rFonts w:ascii="Arial" w:eastAsia="Times New Roman" w:hAnsi="Arial" w:cs="Arial"/>
          <w:iCs/>
          <w:color w:val="000000"/>
          <w:szCs w:val="24"/>
          <w:lang w:eastAsia="ro-RO"/>
        </w:rPr>
        <w:t>.</w:t>
      </w:r>
    </w:p>
    <w:p w:rsidR="005A6D32" w:rsidRPr="005A6D32" w:rsidRDefault="005A6D32" w:rsidP="005A6D32">
      <w:pPr>
        <w:autoSpaceDE w:val="0"/>
        <w:autoSpaceDN w:val="0"/>
        <w:adjustRightInd w:val="0"/>
        <w:spacing w:after="0" w:line="240" w:lineRule="auto"/>
        <w:rPr>
          <w:rFonts w:ascii="Calibri" w:eastAsia="Times New Roman" w:hAnsi="Calibri" w:cs="Calibri"/>
          <w:color w:val="000000"/>
          <w:szCs w:val="24"/>
          <w:lang w:eastAsia="ro-RO"/>
        </w:rPr>
      </w:pPr>
    </w:p>
    <w:p w:rsid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Cea mai mare captur</w:t>
      </w:r>
      <w:r w:rsidR="00432EE0">
        <w:rPr>
          <w:rFonts w:ascii="Arial" w:eastAsia="Times New Roman" w:hAnsi="Arial" w:cs="Arial"/>
          <w:color w:val="000000"/>
          <w:szCs w:val="24"/>
          <w:lang w:eastAsia="ro-RO"/>
        </w:rPr>
        <w:t>ă</w:t>
      </w:r>
      <w:r w:rsidRPr="005A6D32">
        <w:rPr>
          <w:rFonts w:ascii="Arial" w:eastAsia="Times New Roman" w:hAnsi="Arial" w:cs="Arial"/>
          <w:color w:val="000000"/>
          <w:szCs w:val="24"/>
          <w:lang w:eastAsia="ro-RO"/>
        </w:rPr>
        <w:t xml:space="preserve"> de laban a fost înregistrată în anul 2010, iar cea mai mică în 2011, perioada 2012 </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2016 caracterizându-se prin valori ale capturii cuprinse între 0</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4 </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0</w:t>
      </w:r>
      <w:r w:rsidR="00432EE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65</w:t>
      </w:r>
      <w:r w:rsidR="00432EE0">
        <w:rPr>
          <w:rFonts w:ascii="Arial" w:eastAsia="Times New Roman" w:hAnsi="Arial" w:cs="Arial"/>
          <w:color w:val="000000"/>
          <w:szCs w:val="24"/>
          <w:lang w:eastAsia="ro-RO"/>
        </w:rPr>
        <w:t xml:space="preserve"> t (Figura nr. 3.</w:t>
      </w:r>
      <w:r w:rsidR="009A143B">
        <w:rPr>
          <w:rFonts w:ascii="Arial" w:eastAsia="Times New Roman" w:hAnsi="Arial" w:cs="Arial"/>
          <w:color w:val="000000"/>
          <w:szCs w:val="24"/>
          <w:lang w:eastAsia="ro-RO"/>
        </w:rPr>
        <w:t>50</w:t>
      </w:r>
      <w:r w:rsidRPr="005A6D32">
        <w:rPr>
          <w:rFonts w:ascii="Arial" w:eastAsia="Times New Roman" w:hAnsi="Arial" w:cs="Arial"/>
          <w:color w:val="000000"/>
          <w:szCs w:val="24"/>
          <w:lang w:eastAsia="ro-RO"/>
        </w:rPr>
        <w:t>).</w:t>
      </w:r>
    </w:p>
    <w:p w:rsidR="00C93A96" w:rsidRPr="005A6D32" w:rsidRDefault="00C93A96" w:rsidP="00837625">
      <w:pPr>
        <w:autoSpaceDE w:val="0"/>
        <w:autoSpaceDN w:val="0"/>
        <w:adjustRightInd w:val="0"/>
        <w:spacing w:after="0" w:line="276" w:lineRule="auto"/>
        <w:ind w:firstLine="567"/>
        <w:jc w:val="center"/>
        <w:rPr>
          <w:rFonts w:ascii="Arial" w:eastAsia="Times New Roman" w:hAnsi="Arial" w:cs="Arial"/>
          <w:color w:val="000000"/>
          <w:szCs w:val="24"/>
          <w:lang w:eastAsia="ro-RO"/>
        </w:rPr>
      </w:pPr>
      <w:r>
        <w:rPr>
          <w:noProof/>
          <w:lang w:eastAsia="ro-RO"/>
        </w:rPr>
        <w:drawing>
          <wp:inline distT="0" distB="0" distL="0" distR="0" wp14:anchorId="7CA5CB51" wp14:editId="69C5FDC0">
            <wp:extent cx="3562710" cy="1742536"/>
            <wp:effectExtent l="0" t="0" r="0" b="10160"/>
            <wp:docPr id="501" name="Diagramă 50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5A6D32" w:rsidRPr="005A6D32" w:rsidRDefault="005A6D32" w:rsidP="005A6D32">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3.5</w:t>
      </w:r>
      <w:r w:rsidR="009A143B">
        <w:rPr>
          <w:rFonts w:ascii="Arial" w:eastAsia="Times New Roman" w:hAnsi="Arial" w:cs="Arial"/>
          <w:iCs/>
          <w:color w:val="000000"/>
          <w:szCs w:val="24"/>
          <w:lang w:eastAsia="ro-RO"/>
        </w:rPr>
        <w:t xml:space="preserve">0 </w:t>
      </w:r>
      <w:r w:rsidR="00432EE0">
        <w:rPr>
          <w:rFonts w:ascii="Arial" w:eastAsia="Times New Roman" w:hAnsi="Arial" w:cs="Arial"/>
          <w:iCs/>
          <w:color w:val="000000"/>
          <w:szCs w:val="24"/>
          <w:lang w:eastAsia="ro-RO"/>
        </w:rPr>
        <w:t xml:space="preserve"> </w:t>
      </w:r>
      <w:r w:rsidRPr="005A6D32">
        <w:rPr>
          <w:rFonts w:ascii="Arial" w:eastAsia="Times New Roman" w:hAnsi="Arial" w:cs="Arial"/>
          <w:iCs/>
          <w:color w:val="000000"/>
          <w:szCs w:val="24"/>
          <w:lang w:eastAsia="ro-RO"/>
        </w:rPr>
        <w:t>Dinamica capturilor de laban de la litoralul românesc,</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în perioada 2009 </w:t>
      </w:r>
      <w:r w:rsidR="00432EE0">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837625">
        <w:rPr>
          <w:rFonts w:ascii="Arial" w:eastAsia="Times New Roman" w:hAnsi="Arial" w:cs="Arial"/>
          <w:iCs/>
          <w:color w:val="000000"/>
          <w:szCs w:val="24"/>
          <w:lang w:eastAsia="ro-RO"/>
        </w:rPr>
        <w:t>7</w:t>
      </w:r>
      <w:r w:rsidR="00432EE0">
        <w:rPr>
          <w:rFonts w:ascii="Arial" w:eastAsia="Times New Roman" w:hAnsi="Arial" w:cs="Arial"/>
          <w:iCs/>
          <w:color w:val="000000"/>
          <w:szCs w:val="24"/>
          <w:lang w:eastAsia="ro-RO"/>
        </w:rPr>
        <w:t>.</w:t>
      </w:r>
    </w:p>
    <w:p w:rsidR="005A6D32" w:rsidRPr="005A6D32" w:rsidRDefault="005A6D32" w:rsidP="005A6D32">
      <w:pPr>
        <w:autoSpaceDE w:val="0"/>
        <w:autoSpaceDN w:val="0"/>
        <w:adjustRightInd w:val="0"/>
        <w:spacing w:after="0" w:line="240" w:lineRule="auto"/>
        <w:rPr>
          <w:rFonts w:ascii="Calibri-Bold" w:eastAsia="Times New Roman" w:hAnsi="Calibri-Bold" w:cs="Calibri-Bold"/>
          <w:b/>
          <w:bCs/>
          <w:color w:val="000000"/>
          <w:szCs w:val="24"/>
          <w:lang w:eastAsia="ro-RO"/>
        </w:rPr>
      </w:pPr>
    </w:p>
    <w:p w:rsidR="005A6D32" w:rsidRPr="005A6D32" w:rsidRDefault="005A6D32" w:rsidP="008948FB">
      <w:pPr>
        <w:autoSpaceDE w:val="0"/>
        <w:autoSpaceDN w:val="0"/>
        <w:adjustRightInd w:val="0"/>
        <w:spacing w:after="0" w:line="240" w:lineRule="auto"/>
        <w:ind w:firstLine="567"/>
        <w:rPr>
          <w:rFonts w:ascii="Calibri-Bold" w:eastAsia="Times New Roman" w:hAnsi="Calibri-Bold" w:cs="Calibri-Bold"/>
          <w:b/>
          <w:bCs/>
          <w:color w:val="000000"/>
          <w:szCs w:val="24"/>
          <w:lang w:eastAsia="ro-RO"/>
        </w:rPr>
      </w:pPr>
      <w:r w:rsidRPr="005A6D32">
        <w:rPr>
          <w:rFonts w:ascii="Calibri-Bold" w:eastAsia="Times New Roman" w:hAnsi="Calibri-Bold" w:cs="Calibri-Bold"/>
          <w:b/>
          <w:bCs/>
          <w:color w:val="000000"/>
          <w:szCs w:val="24"/>
          <w:lang w:eastAsia="ro-RO"/>
        </w:rPr>
        <w:t>Familia Gobiidae</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i/>
          <w:iCs/>
          <w:color w:val="000000"/>
          <w:szCs w:val="24"/>
          <w:lang w:eastAsia="ro-RO"/>
        </w:rPr>
      </w:pPr>
      <w:r w:rsidRPr="005A6D32">
        <w:rPr>
          <w:rFonts w:ascii="Arial" w:eastAsia="Times New Roman" w:hAnsi="Arial" w:cs="Arial"/>
          <w:color w:val="000000"/>
          <w:szCs w:val="24"/>
          <w:lang w:eastAsia="ro-RO"/>
        </w:rPr>
        <w:t>Speciile de guvizi care au aparut frecvent în ultimii ani în capturile de pești de la litoralul românesc sunt: strunghil (</w:t>
      </w:r>
      <w:r w:rsidRPr="005A6D32">
        <w:rPr>
          <w:rFonts w:ascii="Arial" w:eastAsia="Times New Roman" w:hAnsi="Arial" w:cs="Arial"/>
          <w:i/>
          <w:iCs/>
          <w:color w:val="000000"/>
          <w:szCs w:val="24"/>
          <w:lang w:eastAsia="ro-RO"/>
        </w:rPr>
        <w:t>Neogobius melanostomus</w:t>
      </w:r>
      <w:r w:rsidRPr="005A6D32">
        <w:rPr>
          <w:rFonts w:ascii="Arial" w:eastAsia="Times New Roman" w:hAnsi="Arial" w:cs="Arial"/>
          <w:color w:val="000000"/>
          <w:szCs w:val="24"/>
          <w:lang w:eastAsia="ro-RO"/>
        </w:rPr>
        <w:t>), hanus (</w:t>
      </w:r>
      <w:r w:rsidRPr="005A6D32">
        <w:rPr>
          <w:rFonts w:ascii="Arial" w:eastAsia="Times New Roman" w:hAnsi="Arial" w:cs="Arial"/>
          <w:i/>
          <w:iCs/>
          <w:color w:val="000000"/>
          <w:szCs w:val="24"/>
          <w:lang w:eastAsia="ro-RO"/>
        </w:rPr>
        <w:t>Mesogobius batrachocephalus</w:t>
      </w:r>
      <w:r w:rsidRPr="005A6D32">
        <w:rPr>
          <w:rFonts w:ascii="Arial" w:eastAsia="Times New Roman" w:hAnsi="Arial" w:cs="Arial"/>
          <w:color w:val="000000"/>
          <w:szCs w:val="24"/>
          <w:lang w:eastAsia="ro-RO"/>
        </w:rPr>
        <w:t>) guvid de mare (</w:t>
      </w:r>
      <w:r w:rsidRPr="005A6D32">
        <w:rPr>
          <w:rFonts w:ascii="Arial" w:eastAsia="Times New Roman" w:hAnsi="Arial" w:cs="Arial"/>
          <w:i/>
          <w:iCs/>
          <w:color w:val="000000"/>
          <w:szCs w:val="24"/>
          <w:lang w:eastAsia="ro-RO"/>
        </w:rPr>
        <w:t>Neogobius cephalarges</w:t>
      </w:r>
      <w:r w:rsidRPr="005A6D32">
        <w:rPr>
          <w:rFonts w:ascii="Arial" w:eastAsia="Times New Roman" w:hAnsi="Arial" w:cs="Arial"/>
          <w:color w:val="000000"/>
          <w:szCs w:val="24"/>
          <w:lang w:eastAsia="ro-RO"/>
        </w:rPr>
        <w:t>), guvid de baltă (</w:t>
      </w:r>
      <w:r w:rsidRPr="005A6D32">
        <w:rPr>
          <w:rFonts w:ascii="Arial" w:eastAsia="Times New Roman" w:hAnsi="Arial" w:cs="Arial"/>
          <w:i/>
          <w:iCs/>
          <w:color w:val="000000"/>
          <w:szCs w:val="24"/>
          <w:lang w:eastAsia="ro-RO"/>
        </w:rPr>
        <w:t>Neogobius fluviatilis</w:t>
      </w:r>
      <w:r w:rsidRPr="005A6D32">
        <w:rPr>
          <w:rFonts w:ascii="Arial" w:eastAsia="Times New Roman" w:hAnsi="Arial" w:cs="Arial"/>
          <w:color w:val="000000"/>
          <w:szCs w:val="24"/>
          <w:lang w:eastAsia="ro-RO"/>
        </w:rPr>
        <w:t>), guvid de nisip (</w:t>
      </w:r>
      <w:r w:rsidRPr="005A6D32">
        <w:rPr>
          <w:rFonts w:ascii="Arial" w:eastAsia="Times New Roman" w:hAnsi="Arial" w:cs="Arial"/>
          <w:i/>
          <w:iCs/>
          <w:color w:val="000000"/>
          <w:szCs w:val="24"/>
          <w:lang w:eastAsia="ro-RO"/>
        </w:rPr>
        <w:t>Pomatoschistus microps leopardinus).</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171717"/>
          <w:szCs w:val="24"/>
          <w:lang w:eastAsia="ro-RO"/>
        </w:rPr>
      </w:pPr>
      <w:r w:rsidRPr="005A6D32">
        <w:rPr>
          <w:rFonts w:ascii="Arial" w:eastAsia="Times New Roman" w:hAnsi="Arial" w:cs="Arial"/>
          <w:i/>
          <w:iCs/>
          <w:color w:val="000000"/>
          <w:szCs w:val="24"/>
          <w:lang w:eastAsia="ro-RO"/>
        </w:rPr>
        <w:t xml:space="preserve">Mesogobius batrachocephalus </w:t>
      </w:r>
      <w:r w:rsidRPr="005A6D32">
        <w:rPr>
          <w:rFonts w:ascii="Arial" w:eastAsia="Times New Roman" w:hAnsi="Arial" w:cs="Arial"/>
          <w:b/>
          <w:bCs/>
          <w:color w:val="000000"/>
          <w:szCs w:val="24"/>
          <w:lang w:eastAsia="ro-RO"/>
        </w:rPr>
        <w:t>(hanus)</w:t>
      </w:r>
      <w:r w:rsidR="00432EE0">
        <w:rPr>
          <w:rFonts w:ascii="Arial" w:eastAsia="Times New Roman" w:hAnsi="Arial" w:cs="Arial"/>
          <w:b/>
          <w:bCs/>
          <w:color w:val="000000"/>
          <w:szCs w:val="24"/>
          <w:lang w:eastAsia="ro-RO"/>
        </w:rPr>
        <w:t>,</w:t>
      </w:r>
      <w:r w:rsidRPr="005A6D32">
        <w:rPr>
          <w:rFonts w:ascii="Arial" w:eastAsia="Times New Roman" w:hAnsi="Arial" w:cs="Arial"/>
          <w:b/>
          <w:bCs/>
          <w:color w:val="000000"/>
          <w:szCs w:val="24"/>
          <w:lang w:eastAsia="ro-RO"/>
        </w:rPr>
        <w:t xml:space="preserve"> </w:t>
      </w:r>
      <w:r w:rsidRPr="005A6D32">
        <w:rPr>
          <w:rFonts w:ascii="Arial" w:eastAsia="Times New Roman" w:hAnsi="Arial" w:cs="Arial"/>
          <w:color w:val="000000"/>
          <w:szCs w:val="24"/>
          <w:lang w:eastAsia="ro-RO"/>
        </w:rPr>
        <w:t>specie marină, cu relicte ponto-caspice, răspândită doar în Marea Neagră și Marea de Azov. Habitează limanele și lacurile litorale riverane celor două mării. În mare, se găsește la oarecare distanță de mal și este r</w:t>
      </w:r>
      <w:r w:rsidR="00432EE0">
        <w:rPr>
          <w:rFonts w:ascii="Arial" w:eastAsia="Times New Roman" w:hAnsi="Arial" w:cs="Arial"/>
          <w:color w:val="000000"/>
          <w:szCs w:val="24"/>
          <w:lang w:eastAsia="ro-RO"/>
        </w:rPr>
        <w:t>ăspâ</w:t>
      </w:r>
      <w:r w:rsidRPr="005A6D32">
        <w:rPr>
          <w:rFonts w:ascii="Arial" w:eastAsia="Times New Roman" w:hAnsi="Arial" w:cs="Arial"/>
          <w:color w:val="000000"/>
          <w:szCs w:val="24"/>
          <w:lang w:eastAsia="ro-RO"/>
        </w:rPr>
        <w:t>ndit până la adâncimi de 40-45</w:t>
      </w:r>
      <w:r w:rsidR="00432EE0">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 xml:space="preserve">m. </w:t>
      </w:r>
      <w:r w:rsidRPr="005A6D32">
        <w:rPr>
          <w:rFonts w:ascii="Arial" w:eastAsia="Times New Roman" w:hAnsi="Arial" w:cs="Arial"/>
          <w:color w:val="171717"/>
          <w:szCs w:val="24"/>
          <w:lang w:eastAsia="ro-RO"/>
        </w:rPr>
        <w:t>În mare preferă fundul nisipos și cel de mâl mitiloid, dar traiește și pe fund pietros. Pentru reproducere (aprilie-mai), exemplarele de hanus se apropie de țărm.</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171717"/>
          <w:szCs w:val="24"/>
          <w:lang w:eastAsia="ro-RO"/>
        </w:rPr>
      </w:pPr>
      <w:r w:rsidRPr="005A6D32">
        <w:rPr>
          <w:rFonts w:ascii="Arial" w:eastAsia="Times New Roman" w:hAnsi="Arial" w:cs="Arial"/>
          <w:color w:val="171717"/>
          <w:szCs w:val="24"/>
          <w:lang w:eastAsia="ro-RO"/>
        </w:rPr>
        <w:t xml:space="preserve">În perioada 2008 </w:t>
      </w:r>
      <w:r w:rsidR="00432EE0">
        <w:rPr>
          <w:rFonts w:ascii="Arial" w:eastAsia="Times New Roman" w:hAnsi="Arial" w:cs="Arial"/>
          <w:color w:val="171717"/>
          <w:szCs w:val="24"/>
          <w:lang w:eastAsia="ro-RO"/>
        </w:rPr>
        <w:t>-</w:t>
      </w:r>
      <w:r w:rsidRPr="005A6D32">
        <w:rPr>
          <w:rFonts w:ascii="Arial" w:eastAsia="Times New Roman" w:hAnsi="Arial" w:cs="Arial"/>
          <w:color w:val="171717"/>
          <w:szCs w:val="24"/>
          <w:lang w:eastAsia="ro-RO"/>
        </w:rPr>
        <w:t xml:space="preserve"> 2016</w:t>
      </w:r>
      <w:r w:rsidR="00432EE0">
        <w:rPr>
          <w:rFonts w:ascii="Arial" w:eastAsia="Times New Roman" w:hAnsi="Arial" w:cs="Arial"/>
          <w:color w:val="171717"/>
          <w:szCs w:val="24"/>
          <w:lang w:eastAsia="ro-RO"/>
        </w:rPr>
        <w:t>,</w:t>
      </w:r>
      <w:r w:rsidRPr="005A6D32">
        <w:rPr>
          <w:rFonts w:ascii="Arial" w:eastAsia="Times New Roman" w:hAnsi="Arial" w:cs="Arial"/>
          <w:color w:val="171717"/>
          <w:szCs w:val="24"/>
          <w:lang w:eastAsia="ro-RO"/>
        </w:rPr>
        <w:t xml:space="preserve"> valoarile capturilor de hanus au variat între 0</w:t>
      </w:r>
      <w:r w:rsidR="00432EE0">
        <w:rPr>
          <w:rFonts w:ascii="Arial" w:eastAsia="Times New Roman" w:hAnsi="Arial" w:cs="Arial"/>
          <w:color w:val="171717"/>
          <w:szCs w:val="24"/>
          <w:lang w:eastAsia="ro-RO"/>
        </w:rPr>
        <w:t>,</w:t>
      </w:r>
      <w:r w:rsidRPr="005A6D32">
        <w:rPr>
          <w:rFonts w:ascii="Arial" w:eastAsia="Times New Roman" w:hAnsi="Arial" w:cs="Arial"/>
          <w:color w:val="171717"/>
          <w:szCs w:val="24"/>
          <w:lang w:eastAsia="ro-RO"/>
        </w:rPr>
        <w:t>6</w:t>
      </w:r>
      <w:r w:rsidR="00432EE0">
        <w:rPr>
          <w:rFonts w:ascii="Arial" w:eastAsia="Times New Roman" w:hAnsi="Arial" w:cs="Arial"/>
          <w:color w:val="171717"/>
          <w:szCs w:val="24"/>
          <w:lang w:eastAsia="ro-RO"/>
        </w:rPr>
        <w:t xml:space="preserve"> </w:t>
      </w:r>
      <w:r w:rsidRPr="005A6D32">
        <w:rPr>
          <w:rFonts w:ascii="Arial" w:eastAsia="Times New Roman" w:hAnsi="Arial" w:cs="Arial"/>
          <w:color w:val="171717"/>
          <w:szCs w:val="24"/>
          <w:lang w:eastAsia="ro-RO"/>
        </w:rPr>
        <w:t xml:space="preserve">t </w:t>
      </w:r>
      <w:r w:rsidR="00432EE0">
        <w:rPr>
          <w:rFonts w:ascii="Arial" w:eastAsia="Times New Roman" w:hAnsi="Arial" w:cs="Arial"/>
          <w:color w:val="171717"/>
          <w:szCs w:val="24"/>
          <w:lang w:eastAsia="ro-RO"/>
        </w:rPr>
        <w:t>-</w:t>
      </w:r>
      <w:r w:rsidRPr="005A6D32">
        <w:rPr>
          <w:rFonts w:ascii="Arial" w:eastAsia="Times New Roman" w:hAnsi="Arial" w:cs="Arial"/>
          <w:color w:val="171717"/>
          <w:szCs w:val="24"/>
          <w:lang w:eastAsia="ro-RO"/>
        </w:rPr>
        <w:t xml:space="preserve"> 2</w:t>
      </w:r>
      <w:r w:rsidR="00432EE0">
        <w:rPr>
          <w:rFonts w:ascii="Arial" w:eastAsia="Times New Roman" w:hAnsi="Arial" w:cs="Arial"/>
          <w:color w:val="171717"/>
          <w:szCs w:val="24"/>
          <w:lang w:eastAsia="ro-RO"/>
        </w:rPr>
        <w:t xml:space="preserve"> </w:t>
      </w:r>
      <w:r w:rsidRPr="005A6D32">
        <w:rPr>
          <w:rFonts w:ascii="Arial" w:eastAsia="Times New Roman" w:hAnsi="Arial" w:cs="Arial"/>
          <w:color w:val="171717"/>
          <w:szCs w:val="24"/>
          <w:lang w:eastAsia="ro-RO"/>
        </w:rPr>
        <w:t>t (</w:t>
      </w:r>
      <w:r w:rsidR="00432EE0">
        <w:rPr>
          <w:rFonts w:ascii="Arial" w:eastAsia="Times New Roman" w:hAnsi="Arial" w:cs="Arial"/>
          <w:color w:val="000000"/>
          <w:szCs w:val="24"/>
          <w:lang w:eastAsia="ro-RO"/>
        </w:rPr>
        <w:t>Figura nr. 3.5</w:t>
      </w:r>
      <w:r w:rsidR="009A143B">
        <w:rPr>
          <w:rFonts w:ascii="Arial" w:eastAsia="Times New Roman" w:hAnsi="Arial" w:cs="Arial"/>
          <w:color w:val="000000"/>
          <w:szCs w:val="24"/>
          <w:lang w:eastAsia="ro-RO"/>
        </w:rPr>
        <w:t>1</w:t>
      </w:r>
      <w:r w:rsidRPr="005A6D32">
        <w:rPr>
          <w:rFonts w:ascii="Arial" w:eastAsia="Times New Roman" w:hAnsi="Arial" w:cs="Arial"/>
          <w:color w:val="171717"/>
          <w:szCs w:val="24"/>
          <w:lang w:eastAsia="ro-RO"/>
        </w:rPr>
        <w:t>).</w:t>
      </w:r>
    </w:p>
    <w:p w:rsidR="005A6D32" w:rsidRPr="005A6D32" w:rsidRDefault="00244810" w:rsidP="005A6D32">
      <w:pPr>
        <w:tabs>
          <w:tab w:val="left" w:pos="8774"/>
        </w:tabs>
        <w:autoSpaceDE w:val="0"/>
        <w:autoSpaceDN w:val="0"/>
        <w:adjustRightInd w:val="0"/>
        <w:spacing w:after="0" w:line="276" w:lineRule="auto"/>
        <w:jc w:val="center"/>
        <w:rPr>
          <w:rFonts w:ascii="Arial" w:eastAsia="Times New Roman" w:hAnsi="Arial" w:cs="Arial"/>
          <w:color w:val="171717"/>
          <w:sz w:val="24"/>
          <w:szCs w:val="24"/>
          <w:lang w:eastAsia="ro-RO"/>
        </w:rPr>
      </w:pPr>
      <w:r>
        <w:rPr>
          <w:noProof/>
          <w:lang w:eastAsia="ro-RO"/>
        </w:rPr>
        <w:drawing>
          <wp:inline distT="0" distB="0" distL="0" distR="0" wp14:anchorId="2705E3BB" wp14:editId="5DFB7929">
            <wp:extent cx="3984625" cy="1971675"/>
            <wp:effectExtent l="0" t="0" r="15875" b="9525"/>
            <wp:docPr id="502" name="Diagramă 502"/>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5A6D32" w:rsidRPr="005A6D32" w:rsidRDefault="005A6D32" w:rsidP="005A6D32">
      <w:pPr>
        <w:tabs>
          <w:tab w:val="left" w:pos="8774"/>
        </w:tabs>
        <w:autoSpaceDE w:val="0"/>
        <w:autoSpaceDN w:val="0"/>
        <w:adjustRightInd w:val="0"/>
        <w:spacing w:after="0" w:line="276" w:lineRule="auto"/>
        <w:jc w:val="both"/>
        <w:rPr>
          <w:rFonts w:ascii="Arial" w:eastAsia="Times New Roman" w:hAnsi="Arial" w:cs="Arial"/>
          <w:color w:val="171717"/>
          <w:sz w:val="24"/>
          <w:szCs w:val="24"/>
          <w:lang w:eastAsia="ro-RO"/>
        </w:rPr>
      </w:pPr>
      <w:r w:rsidRPr="005A6D32">
        <w:rPr>
          <w:rFonts w:ascii="Arial" w:eastAsia="Times New Roman" w:hAnsi="Arial" w:cs="Arial"/>
          <w:color w:val="171717"/>
          <w:sz w:val="24"/>
          <w:szCs w:val="24"/>
          <w:lang w:eastAsia="ro-RO"/>
        </w:rPr>
        <w:tab/>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3.5</w:t>
      </w:r>
      <w:r w:rsidR="009A143B">
        <w:rPr>
          <w:rFonts w:ascii="Arial" w:eastAsia="Times New Roman" w:hAnsi="Arial" w:cs="Arial"/>
          <w:iCs/>
          <w:color w:val="000000"/>
          <w:szCs w:val="24"/>
          <w:lang w:eastAsia="ro-RO"/>
        </w:rPr>
        <w:t>1</w:t>
      </w:r>
      <w:r w:rsidRPr="005A6D32">
        <w:rPr>
          <w:rFonts w:ascii="Arial" w:eastAsia="Times New Roman" w:hAnsi="Arial" w:cs="Arial"/>
          <w:iCs/>
          <w:color w:val="000000"/>
          <w:szCs w:val="24"/>
          <w:lang w:eastAsia="ro-RO"/>
        </w:rPr>
        <w:t>.</w:t>
      </w:r>
      <w:r w:rsidR="00432EE0">
        <w:rPr>
          <w:rFonts w:ascii="Arial" w:eastAsia="Times New Roman" w:hAnsi="Arial" w:cs="Arial"/>
          <w:iCs/>
          <w:color w:val="000000"/>
          <w:szCs w:val="24"/>
          <w:lang w:eastAsia="ro-RO"/>
        </w:rPr>
        <w:t xml:space="preserve"> </w:t>
      </w:r>
      <w:r w:rsidRPr="005A6D32">
        <w:rPr>
          <w:rFonts w:ascii="Arial" w:eastAsia="Times New Roman" w:hAnsi="Arial" w:cs="Arial"/>
          <w:iCs/>
          <w:color w:val="000000"/>
          <w:szCs w:val="24"/>
          <w:lang w:eastAsia="ro-RO"/>
        </w:rPr>
        <w:t xml:space="preserve">Dinamica capturilor de hanus de la litoralul românesc, </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în perioada 2008 </w:t>
      </w:r>
      <w:r w:rsidR="00432EE0">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9A143B">
        <w:rPr>
          <w:rFonts w:ascii="Arial" w:eastAsia="Times New Roman" w:hAnsi="Arial" w:cs="Arial"/>
          <w:iCs/>
          <w:color w:val="000000"/>
          <w:szCs w:val="24"/>
          <w:lang w:eastAsia="ro-RO"/>
        </w:rPr>
        <w:t>7</w:t>
      </w:r>
      <w:r w:rsidR="00432EE0">
        <w:rPr>
          <w:rFonts w:ascii="Arial" w:eastAsia="Times New Roman" w:hAnsi="Arial" w:cs="Arial"/>
          <w:iCs/>
          <w:color w:val="000000"/>
          <w:szCs w:val="24"/>
          <w:lang w:eastAsia="ro-RO"/>
        </w:rPr>
        <w:t>.</w:t>
      </w:r>
    </w:p>
    <w:p w:rsidR="005A6D32" w:rsidRPr="005A6D32" w:rsidRDefault="005A6D32" w:rsidP="005A6D32">
      <w:pPr>
        <w:autoSpaceDE w:val="0"/>
        <w:autoSpaceDN w:val="0"/>
        <w:adjustRightInd w:val="0"/>
        <w:spacing w:after="0" w:line="240" w:lineRule="auto"/>
        <w:rPr>
          <w:rFonts w:ascii="Calibri-Italic" w:eastAsia="Times New Roman" w:hAnsi="Calibri-Italic" w:cs="Calibri-Italic"/>
          <w:i/>
          <w:iCs/>
          <w:color w:val="000000"/>
          <w:szCs w:val="24"/>
          <w:lang w:eastAsia="ro-RO"/>
        </w:rPr>
      </w:pP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171717"/>
          <w:szCs w:val="24"/>
          <w:lang w:eastAsia="ro-RO"/>
        </w:rPr>
      </w:pPr>
      <w:r w:rsidRPr="005A6D32">
        <w:rPr>
          <w:rFonts w:ascii="Arial" w:eastAsia="Times New Roman" w:hAnsi="Arial" w:cs="Arial"/>
          <w:i/>
          <w:iCs/>
          <w:color w:val="000000"/>
          <w:szCs w:val="24"/>
          <w:lang w:eastAsia="ro-RO"/>
        </w:rPr>
        <w:t xml:space="preserve">Neogobius cephalarges </w:t>
      </w:r>
      <w:r w:rsidRPr="005A6D32">
        <w:rPr>
          <w:rFonts w:ascii="Arial" w:eastAsia="Times New Roman" w:hAnsi="Arial" w:cs="Arial"/>
          <w:color w:val="000000"/>
          <w:szCs w:val="24"/>
          <w:lang w:eastAsia="ro-RO"/>
        </w:rPr>
        <w:t>(</w:t>
      </w:r>
      <w:r w:rsidRPr="002E0122">
        <w:rPr>
          <w:rFonts w:ascii="Arial" w:eastAsia="Times New Roman" w:hAnsi="Arial" w:cs="Arial"/>
          <w:b/>
          <w:color w:val="000000"/>
          <w:szCs w:val="24"/>
          <w:lang w:eastAsia="ro-RO"/>
        </w:rPr>
        <w:t>guvid de mare</w:t>
      </w:r>
      <w:r w:rsidRPr="005A6D32">
        <w:rPr>
          <w:rFonts w:ascii="Arial" w:eastAsia="Times New Roman" w:hAnsi="Arial" w:cs="Arial"/>
          <w:color w:val="000000"/>
          <w:szCs w:val="24"/>
          <w:lang w:eastAsia="ro-RO"/>
        </w:rPr>
        <w:t>) este o specie ben</w:t>
      </w:r>
      <w:r w:rsidR="00432EE0">
        <w:rPr>
          <w:rFonts w:ascii="Arial" w:eastAsia="Times New Roman" w:hAnsi="Arial" w:cs="Arial"/>
          <w:color w:val="000000"/>
          <w:szCs w:val="24"/>
          <w:lang w:eastAsia="ro-RO"/>
        </w:rPr>
        <w:t>ică</w:t>
      </w:r>
      <w:r w:rsidRPr="005A6D32">
        <w:rPr>
          <w:rFonts w:ascii="Arial" w:eastAsia="Times New Roman" w:hAnsi="Arial" w:cs="Arial"/>
          <w:color w:val="000000"/>
          <w:szCs w:val="24"/>
          <w:lang w:eastAsia="ro-RO"/>
        </w:rPr>
        <w:t xml:space="preserve"> care trăiește în Marea Neagră și Marea de Azov și lacurile litorale din jurul acestor mări. P</w:t>
      </w:r>
      <w:r w:rsidRPr="005A6D32">
        <w:rPr>
          <w:rFonts w:ascii="Arial" w:eastAsia="Times New Roman" w:hAnsi="Arial" w:cs="Arial"/>
          <w:color w:val="171717"/>
          <w:szCs w:val="24"/>
          <w:lang w:eastAsia="ro-RO"/>
        </w:rPr>
        <w:t>opulează îndeosebi zonele cu funduri pietroase sau pietriș cu scoici, la adâncimi de 5-15 m.</w:t>
      </w:r>
    </w:p>
    <w:p w:rsidR="005A6D32" w:rsidRPr="005A6D32" w:rsidRDefault="005A6D32" w:rsidP="005A6D32">
      <w:pPr>
        <w:autoSpaceDE w:val="0"/>
        <w:autoSpaceDN w:val="0"/>
        <w:adjustRightInd w:val="0"/>
        <w:spacing w:after="0" w:line="276" w:lineRule="auto"/>
        <w:ind w:firstLine="709"/>
        <w:jc w:val="both"/>
        <w:rPr>
          <w:rFonts w:ascii="Arial" w:eastAsia="Times New Roman" w:hAnsi="Arial" w:cs="Arial"/>
          <w:color w:val="171717"/>
          <w:szCs w:val="24"/>
          <w:lang w:eastAsia="ro-RO"/>
        </w:rPr>
      </w:pPr>
      <w:r w:rsidRPr="005A6D32">
        <w:rPr>
          <w:rFonts w:ascii="Arial" w:eastAsia="Times New Roman" w:hAnsi="Arial" w:cs="Arial"/>
          <w:color w:val="171717"/>
          <w:szCs w:val="24"/>
          <w:lang w:eastAsia="ro-RO"/>
        </w:rPr>
        <w:t>Maturitatea sexual</w:t>
      </w:r>
      <w:r w:rsidR="00432EE0">
        <w:rPr>
          <w:rFonts w:ascii="Arial" w:eastAsia="Times New Roman" w:hAnsi="Arial" w:cs="Arial"/>
          <w:color w:val="171717"/>
          <w:szCs w:val="24"/>
          <w:lang w:eastAsia="ro-RO"/>
        </w:rPr>
        <w:t>ă</w:t>
      </w:r>
      <w:r w:rsidR="00AF3AD5">
        <w:rPr>
          <w:rFonts w:ascii="Arial" w:eastAsia="Times New Roman" w:hAnsi="Arial" w:cs="Arial"/>
          <w:color w:val="171717"/>
          <w:szCs w:val="24"/>
          <w:lang w:eastAsia="ro-RO"/>
        </w:rPr>
        <w:t xml:space="preserve"> este atinsă î</w:t>
      </w:r>
      <w:r w:rsidRPr="005A6D32">
        <w:rPr>
          <w:rFonts w:ascii="Arial" w:eastAsia="Times New Roman" w:hAnsi="Arial" w:cs="Arial"/>
          <w:color w:val="171717"/>
          <w:szCs w:val="24"/>
          <w:lang w:eastAsia="ro-RO"/>
        </w:rPr>
        <w:t>n al 2-lea an de viațâ. Re</w:t>
      </w:r>
      <w:r w:rsidR="00AF3AD5">
        <w:rPr>
          <w:rFonts w:ascii="Arial" w:eastAsia="Times New Roman" w:hAnsi="Arial" w:cs="Arial"/>
          <w:color w:val="171717"/>
          <w:szCs w:val="24"/>
          <w:lang w:eastAsia="ro-RO"/>
        </w:rPr>
        <w:t>producerea are loc în mare, la î</w:t>
      </w:r>
      <w:r w:rsidRPr="005A6D32">
        <w:rPr>
          <w:rFonts w:ascii="Arial" w:eastAsia="Times New Roman" w:hAnsi="Arial" w:cs="Arial"/>
          <w:color w:val="171717"/>
          <w:szCs w:val="24"/>
          <w:lang w:eastAsia="ro-RO"/>
        </w:rPr>
        <w:t>nceputul prim</w:t>
      </w:r>
      <w:r w:rsidR="00AF3AD5">
        <w:rPr>
          <w:rFonts w:ascii="Arial" w:eastAsia="Times New Roman" w:hAnsi="Arial" w:cs="Arial"/>
          <w:color w:val="171717"/>
          <w:szCs w:val="24"/>
          <w:lang w:eastAsia="ro-RO"/>
        </w:rPr>
        <w:t>ă</w:t>
      </w:r>
      <w:r w:rsidRPr="005A6D32">
        <w:rPr>
          <w:rFonts w:ascii="Arial" w:eastAsia="Times New Roman" w:hAnsi="Arial" w:cs="Arial"/>
          <w:color w:val="171717"/>
          <w:szCs w:val="24"/>
          <w:lang w:eastAsia="ro-RO"/>
        </w:rPr>
        <w:t>verii. Icrele sunt depuse sub pietre într-un singur strat, fiind păzite de mascul.</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171717"/>
          <w:szCs w:val="24"/>
          <w:lang w:eastAsia="ro-RO"/>
        </w:rPr>
      </w:pPr>
      <w:r w:rsidRPr="005A6D32">
        <w:rPr>
          <w:rFonts w:ascii="Arial" w:eastAsia="Times New Roman" w:hAnsi="Arial" w:cs="Arial"/>
          <w:color w:val="171717"/>
          <w:szCs w:val="24"/>
          <w:lang w:eastAsia="ro-RO"/>
        </w:rPr>
        <w:t>În ultimii ani</w:t>
      </w:r>
      <w:r w:rsidR="00AF3AD5">
        <w:rPr>
          <w:rFonts w:ascii="Arial" w:eastAsia="Times New Roman" w:hAnsi="Arial" w:cs="Arial"/>
          <w:color w:val="171717"/>
          <w:szCs w:val="24"/>
          <w:lang w:eastAsia="ro-RO"/>
        </w:rPr>
        <w:t>,</w:t>
      </w:r>
      <w:r w:rsidRPr="005A6D32">
        <w:rPr>
          <w:rFonts w:ascii="Arial" w:eastAsia="Times New Roman" w:hAnsi="Arial" w:cs="Arial"/>
          <w:color w:val="171717"/>
          <w:szCs w:val="24"/>
          <w:lang w:eastAsia="ro-RO"/>
        </w:rPr>
        <w:t xml:space="preserve"> capturile de guvizi </w:t>
      </w:r>
      <w:r w:rsidRPr="005A6D32">
        <w:rPr>
          <w:rFonts w:ascii="Arial" w:eastAsia="Times New Roman" w:hAnsi="Arial" w:cs="Arial"/>
          <w:color w:val="000000"/>
          <w:szCs w:val="24"/>
          <w:lang w:eastAsia="ro-RO"/>
        </w:rPr>
        <w:t>(</w:t>
      </w:r>
      <w:r w:rsidRPr="005A6D32">
        <w:rPr>
          <w:rFonts w:ascii="Arial" w:eastAsia="Times New Roman" w:hAnsi="Arial" w:cs="Arial"/>
          <w:i/>
          <w:iCs/>
          <w:color w:val="000000"/>
          <w:szCs w:val="24"/>
          <w:lang w:eastAsia="ro-RO"/>
        </w:rPr>
        <w:t>Neogobius cephalarges</w:t>
      </w:r>
      <w:r w:rsidRPr="005A6D32">
        <w:rPr>
          <w:rFonts w:ascii="Arial" w:eastAsia="Times New Roman" w:hAnsi="Arial" w:cs="Arial"/>
          <w:color w:val="000000"/>
          <w:szCs w:val="24"/>
          <w:lang w:eastAsia="ro-RO"/>
        </w:rPr>
        <w:t xml:space="preserve">, </w:t>
      </w:r>
      <w:r w:rsidRPr="005A6D32">
        <w:rPr>
          <w:rFonts w:ascii="Arial" w:eastAsia="Times New Roman" w:hAnsi="Arial" w:cs="Arial"/>
          <w:i/>
          <w:iCs/>
          <w:color w:val="000000"/>
          <w:szCs w:val="24"/>
          <w:lang w:eastAsia="ro-RO"/>
        </w:rPr>
        <w:t>Neogobius melanostomus</w:t>
      </w:r>
      <w:r w:rsidRPr="005A6D32">
        <w:rPr>
          <w:rFonts w:ascii="Arial" w:eastAsia="Times New Roman" w:hAnsi="Arial" w:cs="Arial"/>
          <w:color w:val="000000"/>
          <w:szCs w:val="24"/>
          <w:lang w:eastAsia="ro-RO"/>
        </w:rPr>
        <w:t xml:space="preserve">, </w:t>
      </w:r>
      <w:r w:rsidRPr="005A6D32">
        <w:rPr>
          <w:rFonts w:ascii="Arial" w:eastAsia="Times New Roman" w:hAnsi="Arial" w:cs="Arial"/>
          <w:i/>
          <w:iCs/>
          <w:color w:val="000000"/>
          <w:szCs w:val="24"/>
          <w:lang w:eastAsia="ro-RO"/>
        </w:rPr>
        <w:t>Pomatoschistus microps leopardinus</w:t>
      </w:r>
      <w:r w:rsidRPr="005A6D32">
        <w:rPr>
          <w:rFonts w:ascii="Arial" w:eastAsia="Times New Roman" w:hAnsi="Arial" w:cs="Arial"/>
          <w:color w:val="000000"/>
          <w:szCs w:val="24"/>
          <w:lang w:eastAsia="ro-RO"/>
        </w:rPr>
        <w:t xml:space="preserve">) </w:t>
      </w:r>
      <w:r w:rsidRPr="005A6D32">
        <w:rPr>
          <w:rFonts w:ascii="Arial" w:eastAsia="Times New Roman" w:hAnsi="Arial" w:cs="Arial"/>
          <w:color w:val="171717"/>
          <w:szCs w:val="24"/>
          <w:lang w:eastAsia="ro-RO"/>
        </w:rPr>
        <w:t>au fost cuprinse între 10</w:t>
      </w:r>
      <w:r w:rsidR="00AF3AD5">
        <w:rPr>
          <w:rFonts w:ascii="Arial" w:eastAsia="Times New Roman" w:hAnsi="Arial" w:cs="Arial"/>
          <w:color w:val="171717"/>
          <w:szCs w:val="24"/>
          <w:lang w:eastAsia="ro-RO"/>
        </w:rPr>
        <w:t xml:space="preserve"> </w:t>
      </w:r>
      <w:r w:rsidRPr="005A6D32">
        <w:rPr>
          <w:rFonts w:ascii="Arial" w:eastAsia="Times New Roman" w:hAnsi="Arial" w:cs="Arial"/>
          <w:color w:val="171717"/>
          <w:szCs w:val="24"/>
          <w:lang w:eastAsia="ro-RO"/>
        </w:rPr>
        <w:t>t și 22 t, cea mai mare valoare a avut-o captura din anul 2015 (</w:t>
      </w:r>
      <w:r w:rsidRPr="005A6D32">
        <w:rPr>
          <w:rFonts w:ascii="Arial" w:eastAsia="Times New Roman" w:hAnsi="Arial" w:cs="Arial"/>
          <w:color w:val="000000"/>
          <w:szCs w:val="24"/>
          <w:lang w:eastAsia="ro-RO"/>
        </w:rPr>
        <w:t>Figura nr. 3.5</w:t>
      </w:r>
      <w:r w:rsidR="009A143B">
        <w:rPr>
          <w:rFonts w:ascii="Arial" w:eastAsia="Times New Roman" w:hAnsi="Arial" w:cs="Arial"/>
          <w:color w:val="000000"/>
          <w:szCs w:val="24"/>
          <w:lang w:eastAsia="ro-RO"/>
        </w:rPr>
        <w:t>2</w:t>
      </w:r>
      <w:r w:rsidRPr="005A6D32">
        <w:rPr>
          <w:rFonts w:ascii="Arial" w:eastAsia="Times New Roman" w:hAnsi="Arial" w:cs="Arial"/>
          <w:color w:val="171717"/>
          <w:szCs w:val="24"/>
          <w:lang w:eastAsia="ro-RO"/>
        </w:rPr>
        <w:t>).</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171717"/>
          <w:sz w:val="24"/>
          <w:szCs w:val="24"/>
          <w:lang w:eastAsia="ro-RO"/>
        </w:rPr>
      </w:pPr>
    </w:p>
    <w:p w:rsidR="005A6D32" w:rsidRPr="00DC5529" w:rsidRDefault="00244810" w:rsidP="005A6D32">
      <w:pPr>
        <w:autoSpaceDE w:val="0"/>
        <w:autoSpaceDN w:val="0"/>
        <w:adjustRightInd w:val="0"/>
        <w:spacing w:after="0" w:line="276" w:lineRule="auto"/>
        <w:jc w:val="center"/>
        <w:rPr>
          <w:rFonts w:ascii="Arial" w:eastAsia="Times New Roman" w:hAnsi="Arial" w:cs="Arial"/>
          <w:color w:val="171717"/>
          <w:sz w:val="24"/>
          <w:szCs w:val="24"/>
          <w:lang w:eastAsia="ro-RO"/>
        </w:rPr>
      </w:pPr>
      <w:r w:rsidRPr="00DC5529">
        <w:rPr>
          <w:noProof/>
          <w:lang w:eastAsia="ro-RO"/>
        </w:rPr>
        <w:drawing>
          <wp:inline distT="0" distB="0" distL="0" distR="0" wp14:anchorId="093F1BC9" wp14:editId="5266D889">
            <wp:extent cx="3846830" cy="1724025"/>
            <wp:effectExtent l="0" t="0" r="1270" b="9525"/>
            <wp:docPr id="503" name="Diagramă 503"/>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Pr="00DC5529">
        <w:rPr>
          <w:rFonts w:ascii="Arial" w:eastAsia="Times New Roman" w:hAnsi="Arial" w:cs="Arial"/>
          <w:noProof/>
          <w:color w:val="171717"/>
          <w:sz w:val="24"/>
          <w:szCs w:val="24"/>
          <w:lang w:eastAsia="ro-RO"/>
        </w:rPr>
        <w:t xml:space="preserve"> </w:t>
      </w:r>
    </w:p>
    <w:p w:rsidR="00DC5529" w:rsidRDefault="00DC5529" w:rsidP="005A6D32">
      <w:pPr>
        <w:autoSpaceDE w:val="0"/>
        <w:autoSpaceDN w:val="0"/>
        <w:adjustRightInd w:val="0"/>
        <w:spacing w:after="0" w:line="276" w:lineRule="auto"/>
        <w:jc w:val="center"/>
        <w:rPr>
          <w:rFonts w:ascii="Arial" w:eastAsia="Times New Roman" w:hAnsi="Arial" w:cs="Arial"/>
          <w:color w:val="000000"/>
          <w:szCs w:val="24"/>
          <w:lang w:eastAsia="ro-RO"/>
        </w:rPr>
      </w:pPr>
    </w:p>
    <w:p w:rsidR="005A6D32" w:rsidRPr="00DC5529" w:rsidRDefault="005A6D32" w:rsidP="005A6D32">
      <w:pPr>
        <w:autoSpaceDE w:val="0"/>
        <w:autoSpaceDN w:val="0"/>
        <w:adjustRightInd w:val="0"/>
        <w:spacing w:after="0" w:line="276" w:lineRule="auto"/>
        <w:jc w:val="center"/>
        <w:rPr>
          <w:rFonts w:ascii="Arial" w:eastAsia="Times New Roman" w:hAnsi="Arial" w:cs="Arial"/>
          <w:iCs/>
          <w:color w:val="000000"/>
          <w:szCs w:val="24"/>
          <w:lang w:eastAsia="ro-RO"/>
        </w:rPr>
      </w:pPr>
      <w:r w:rsidRPr="00DC5529">
        <w:rPr>
          <w:rFonts w:ascii="Arial" w:eastAsia="Times New Roman" w:hAnsi="Arial" w:cs="Arial"/>
          <w:color w:val="000000"/>
          <w:szCs w:val="24"/>
          <w:lang w:eastAsia="ro-RO"/>
        </w:rPr>
        <w:t>Figura nr. 3.5</w:t>
      </w:r>
      <w:r w:rsidR="009A143B" w:rsidRPr="00DC5529">
        <w:rPr>
          <w:rFonts w:ascii="Arial" w:eastAsia="Times New Roman" w:hAnsi="Arial" w:cs="Arial"/>
          <w:color w:val="000000"/>
          <w:szCs w:val="24"/>
          <w:lang w:eastAsia="ro-RO"/>
        </w:rPr>
        <w:t>2</w:t>
      </w:r>
      <w:r w:rsidRPr="00DC5529">
        <w:rPr>
          <w:rFonts w:ascii="Arial" w:eastAsia="Times New Roman" w:hAnsi="Arial" w:cs="Arial"/>
          <w:color w:val="000000"/>
          <w:szCs w:val="24"/>
          <w:lang w:eastAsia="ro-RO"/>
        </w:rPr>
        <w:t>.</w:t>
      </w:r>
      <w:r w:rsidR="00AF3AD5" w:rsidRPr="00DC5529">
        <w:rPr>
          <w:rFonts w:ascii="Arial" w:eastAsia="Times New Roman" w:hAnsi="Arial" w:cs="Arial"/>
          <w:color w:val="000000"/>
          <w:szCs w:val="24"/>
          <w:lang w:eastAsia="ro-RO"/>
        </w:rPr>
        <w:t xml:space="preserve"> </w:t>
      </w:r>
      <w:r w:rsidRPr="00DC5529">
        <w:rPr>
          <w:rFonts w:ascii="Arial" w:eastAsia="Times New Roman" w:hAnsi="Arial" w:cs="Arial"/>
          <w:iCs/>
          <w:color w:val="000000"/>
          <w:szCs w:val="24"/>
          <w:lang w:eastAsia="ro-RO"/>
        </w:rPr>
        <w:t>Dinamica capturilor de guvizi de la litoralul românesc,</w:t>
      </w:r>
    </w:p>
    <w:p w:rsidR="005A6D32" w:rsidRPr="00AF3AD5" w:rsidRDefault="005A6D32" w:rsidP="005A6D32">
      <w:pPr>
        <w:autoSpaceDE w:val="0"/>
        <w:autoSpaceDN w:val="0"/>
        <w:adjustRightInd w:val="0"/>
        <w:spacing w:after="0" w:line="276" w:lineRule="auto"/>
        <w:jc w:val="center"/>
        <w:rPr>
          <w:rFonts w:ascii="Arial" w:eastAsia="Times New Roman" w:hAnsi="Arial" w:cs="Arial"/>
          <w:iCs/>
          <w:color w:val="000000"/>
          <w:szCs w:val="24"/>
          <w:lang w:eastAsia="ro-RO"/>
        </w:rPr>
      </w:pPr>
      <w:r w:rsidRPr="00DC5529">
        <w:rPr>
          <w:rFonts w:ascii="Arial" w:eastAsia="Times New Roman" w:hAnsi="Arial" w:cs="Arial"/>
          <w:iCs/>
          <w:color w:val="000000"/>
          <w:szCs w:val="24"/>
          <w:lang w:eastAsia="ro-RO"/>
        </w:rPr>
        <w:t xml:space="preserve">în perioada 2008 </w:t>
      </w:r>
      <w:r w:rsidR="00AF3AD5" w:rsidRPr="00DC5529">
        <w:rPr>
          <w:rFonts w:ascii="Arial" w:eastAsia="Times New Roman" w:hAnsi="Arial" w:cs="Arial"/>
          <w:iCs/>
          <w:color w:val="000000"/>
          <w:szCs w:val="24"/>
          <w:lang w:eastAsia="ro-RO"/>
        </w:rPr>
        <w:t>-</w:t>
      </w:r>
      <w:r w:rsidRPr="00DC5529">
        <w:rPr>
          <w:rFonts w:ascii="Arial" w:eastAsia="Times New Roman" w:hAnsi="Arial" w:cs="Arial"/>
          <w:iCs/>
          <w:color w:val="000000"/>
          <w:szCs w:val="24"/>
          <w:lang w:eastAsia="ro-RO"/>
        </w:rPr>
        <w:t xml:space="preserve"> 201</w:t>
      </w:r>
      <w:r w:rsidR="00244810" w:rsidRPr="00DC5529">
        <w:rPr>
          <w:rFonts w:ascii="Arial" w:eastAsia="Times New Roman" w:hAnsi="Arial" w:cs="Arial"/>
          <w:iCs/>
          <w:color w:val="000000"/>
          <w:szCs w:val="24"/>
          <w:lang w:eastAsia="ro-RO"/>
        </w:rPr>
        <w:t>7</w:t>
      </w:r>
      <w:r w:rsidR="00AF3AD5" w:rsidRPr="00AF3AD5">
        <w:rPr>
          <w:rFonts w:ascii="Arial" w:eastAsia="Times New Roman" w:hAnsi="Arial" w:cs="Arial"/>
          <w:iCs/>
          <w:color w:val="000000"/>
          <w:szCs w:val="24"/>
          <w:lang w:eastAsia="ro-RO"/>
        </w:rPr>
        <w:t>.</w:t>
      </w:r>
    </w:p>
    <w:p w:rsidR="005A6D32" w:rsidRPr="005A6D32" w:rsidRDefault="005A6D32" w:rsidP="005A6D32">
      <w:pPr>
        <w:autoSpaceDE w:val="0"/>
        <w:autoSpaceDN w:val="0"/>
        <w:adjustRightInd w:val="0"/>
        <w:spacing w:after="0" w:line="240" w:lineRule="auto"/>
        <w:rPr>
          <w:rFonts w:ascii="Calibri-Bold" w:eastAsia="Times New Roman" w:hAnsi="Calibri-Bold" w:cs="Calibri-Bold"/>
          <w:b/>
          <w:bCs/>
          <w:color w:val="000000"/>
          <w:szCs w:val="24"/>
          <w:lang w:eastAsia="ro-RO"/>
        </w:rPr>
      </w:pPr>
      <w:r w:rsidRPr="005A6D32">
        <w:rPr>
          <w:rFonts w:ascii="Calibri-Bold" w:eastAsia="Times New Roman" w:hAnsi="Calibri-Bold" w:cs="Calibri-Bold"/>
          <w:b/>
          <w:bCs/>
          <w:color w:val="000000"/>
          <w:sz w:val="24"/>
          <w:szCs w:val="24"/>
          <w:lang w:eastAsia="ro-RO"/>
        </w:rPr>
        <w:t xml:space="preserve">        </w:t>
      </w:r>
      <w:r w:rsidRPr="005A6D32">
        <w:rPr>
          <w:rFonts w:ascii="Calibri-Bold" w:eastAsia="Times New Roman" w:hAnsi="Calibri-Bold" w:cs="Calibri-Bold"/>
          <w:b/>
          <w:bCs/>
          <w:color w:val="000000"/>
          <w:szCs w:val="24"/>
          <w:lang w:eastAsia="ro-RO"/>
        </w:rPr>
        <w:t>Peşti anadromi</w:t>
      </w:r>
    </w:p>
    <w:p w:rsidR="005A6D32" w:rsidRPr="005A6D32" w:rsidRDefault="005A6D32" w:rsidP="00AF3AD5">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Peştii anadromi se caracterizează printr-un ciclu de v</w:t>
      </w:r>
      <w:r w:rsidR="00AF3AD5">
        <w:rPr>
          <w:rFonts w:ascii="Arial" w:eastAsia="Times New Roman" w:hAnsi="Arial" w:cs="Arial"/>
          <w:color w:val="000000"/>
          <w:szCs w:val="24"/>
          <w:lang w:eastAsia="ro-RO"/>
        </w:rPr>
        <w:t xml:space="preserve">iaţă format din perioade marine </w:t>
      </w:r>
      <w:r w:rsidRPr="005A6D32">
        <w:rPr>
          <w:rFonts w:ascii="Arial" w:eastAsia="Times New Roman" w:hAnsi="Arial" w:cs="Arial"/>
          <w:color w:val="000000"/>
          <w:szCs w:val="24"/>
          <w:lang w:eastAsia="ro-RO"/>
        </w:rPr>
        <w:t>(pentru iernat şi îngrăşare) şi perioade de râu (pentru reproducere). Principalele specii anadrome din Marea Neagră includ scrumbia (</w:t>
      </w:r>
      <w:r w:rsidRPr="00AF3AD5">
        <w:rPr>
          <w:rFonts w:ascii="Arial" w:eastAsia="Times New Roman" w:hAnsi="Arial" w:cs="Arial"/>
          <w:i/>
          <w:color w:val="000000"/>
          <w:szCs w:val="24"/>
          <w:lang w:eastAsia="ro-RO"/>
        </w:rPr>
        <w:t>Alosa pontica</w:t>
      </w:r>
      <w:r w:rsidR="00AF3AD5">
        <w:rPr>
          <w:rFonts w:ascii="Arial" w:eastAsia="Times New Roman" w:hAnsi="Arial" w:cs="Arial"/>
          <w:color w:val="000000"/>
          <w:szCs w:val="24"/>
          <w:lang w:eastAsia="ro-RO"/>
        </w:rPr>
        <w:t xml:space="preserve">) şi trei specii de sturioni </w:t>
      </w:r>
      <w:r w:rsidRPr="005A6D32">
        <w:rPr>
          <w:rFonts w:ascii="Arial" w:eastAsia="Times New Roman" w:hAnsi="Arial" w:cs="Arial"/>
          <w:color w:val="000000"/>
          <w:szCs w:val="24"/>
          <w:lang w:eastAsia="ro-RO"/>
        </w:rPr>
        <w:t>(</w:t>
      </w:r>
      <w:r w:rsidRPr="005A6D32">
        <w:rPr>
          <w:rFonts w:ascii="Arial" w:eastAsia="Times New Roman" w:hAnsi="Arial" w:cs="Arial"/>
          <w:i/>
          <w:color w:val="000000"/>
          <w:szCs w:val="24"/>
          <w:lang w:eastAsia="ro-RO"/>
        </w:rPr>
        <w:t xml:space="preserve">Acipenser gueldenstaedtii, Acipenser stellatus </w:t>
      </w:r>
      <w:r w:rsidRPr="00AF3AD5">
        <w:rPr>
          <w:rFonts w:ascii="Arial" w:eastAsia="Times New Roman" w:hAnsi="Arial" w:cs="Arial"/>
          <w:color w:val="000000"/>
          <w:szCs w:val="24"/>
          <w:lang w:eastAsia="ro-RO"/>
        </w:rPr>
        <w:t>şi</w:t>
      </w:r>
      <w:r w:rsidRPr="005A6D32">
        <w:rPr>
          <w:rFonts w:ascii="Arial" w:eastAsia="Times New Roman" w:hAnsi="Arial" w:cs="Arial"/>
          <w:i/>
          <w:color w:val="000000"/>
          <w:szCs w:val="24"/>
          <w:lang w:eastAsia="ro-RO"/>
        </w:rPr>
        <w:t xml:space="preserve"> Huso huso</w:t>
      </w:r>
      <w:r w:rsidRPr="005A6D32">
        <w:rPr>
          <w:rFonts w:ascii="Arial" w:eastAsia="Times New Roman" w:hAnsi="Arial" w:cs="Arial"/>
          <w:color w:val="000000"/>
          <w:szCs w:val="24"/>
          <w:lang w:eastAsia="ro-RO"/>
        </w:rPr>
        <w:t>).</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Stocurile de peşti anadromi sunt reprezentate în principal de populaţiile din Dunăre.</w:t>
      </w:r>
    </w:p>
    <w:p w:rsidR="005A6D32" w:rsidRPr="005A6D32" w:rsidRDefault="005A6D32" w:rsidP="00AF3AD5">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Sturionii - dintre cele şase specii de sturioni care apar în Marea Neagră şi în râurile afluente, cele mai comune sunt nisetrul </w:t>
      </w:r>
      <w:r w:rsidRPr="005A6D32">
        <w:rPr>
          <w:rFonts w:ascii="Arial" w:eastAsia="Times New Roman" w:hAnsi="Arial" w:cs="Arial"/>
          <w:i/>
          <w:color w:val="000000"/>
          <w:szCs w:val="24"/>
          <w:lang w:eastAsia="ro-RO"/>
        </w:rPr>
        <w:t>(Acipenser gueldenstaedtii</w:t>
      </w:r>
      <w:r w:rsidRPr="005A6D32">
        <w:rPr>
          <w:rFonts w:ascii="Arial" w:eastAsia="Times New Roman" w:hAnsi="Arial" w:cs="Arial"/>
          <w:color w:val="000000"/>
          <w:szCs w:val="24"/>
          <w:lang w:eastAsia="ro-RO"/>
        </w:rPr>
        <w:t xml:space="preserve">), păstruga </w:t>
      </w:r>
      <w:r w:rsidRPr="005A6D32">
        <w:rPr>
          <w:rFonts w:ascii="Arial" w:eastAsia="Times New Roman" w:hAnsi="Arial" w:cs="Arial"/>
          <w:i/>
          <w:color w:val="000000"/>
          <w:szCs w:val="24"/>
          <w:lang w:eastAsia="ro-RO"/>
        </w:rPr>
        <w:t>(Acipenser stellatus</w:t>
      </w:r>
      <w:r w:rsidRPr="005A6D32">
        <w:rPr>
          <w:rFonts w:ascii="Arial" w:eastAsia="Times New Roman" w:hAnsi="Arial" w:cs="Arial"/>
          <w:color w:val="000000"/>
          <w:szCs w:val="24"/>
          <w:lang w:eastAsia="ro-RO"/>
        </w:rPr>
        <w:t>) şi morunul (</w:t>
      </w:r>
      <w:r w:rsidRPr="005A6D32">
        <w:rPr>
          <w:rFonts w:ascii="Arial" w:eastAsia="Times New Roman" w:hAnsi="Arial" w:cs="Arial"/>
          <w:i/>
          <w:color w:val="000000"/>
          <w:szCs w:val="24"/>
          <w:lang w:eastAsia="ro-RO"/>
        </w:rPr>
        <w:t>Huso huso</w:t>
      </w:r>
      <w:r w:rsidRPr="005A6D32">
        <w:rPr>
          <w:rFonts w:ascii="Arial" w:eastAsia="Times New Roman" w:hAnsi="Arial" w:cs="Arial"/>
          <w:color w:val="000000"/>
          <w:szCs w:val="24"/>
          <w:lang w:eastAsia="ro-RO"/>
        </w:rPr>
        <w:t xml:space="preserve">). Sturionii au dimensiuni mari si un ciclu lung de viaţă: morunul trăieşte până la 100 de ani, ajungând la greutăţi mai mari de 1 tonă şi la 490 cm lungime; pentru nisetru, vârsta maximă înregistrată este de </w:t>
      </w:r>
      <w:r w:rsidR="00AF3AD5">
        <w:rPr>
          <w:rFonts w:ascii="Arial" w:eastAsia="Times New Roman" w:hAnsi="Arial" w:cs="Arial"/>
          <w:color w:val="000000"/>
          <w:szCs w:val="24"/>
          <w:lang w:eastAsia="ro-RO"/>
        </w:rPr>
        <w:t xml:space="preserve">37 de ani, lungimea este de 236 </w:t>
      </w:r>
      <w:r w:rsidRPr="005A6D32">
        <w:rPr>
          <w:rFonts w:ascii="Arial" w:eastAsia="Times New Roman" w:hAnsi="Arial" w:cs="Arial"/>
          <w:color w:val="000000"/>
          <w:szCs w:val="24"/>
          <w:lang w:eastAsia="ro-RO"/>
        </w:rPr>
        <w:t>cm, iar greutatea este de 115 kg; păstruga poate atinge lungimea de218 cm, greutatea de 54 kg şi vârsta de 23 de ani.</w:t>
      </w:r>
    </w:p>
    <w:p w:rsidR="005A6D32" w:rsidRPr="005A6D32" w:rsidRDefault="005A6D32" w:rsidP="00AF3AD5">
      <w:pPr>
        <w:autoSpaceDE w:val="0"/>
        <w:autoSpaceDN w:val="0"/>
        <w:adjustRightInd w:val="0"/>
        <w:spacing w:after="0" w:line="276" w:lineRule="auto"/>
        <w:ind w:firstLine="426"/>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Nisetrul şi păstruga se hrănesc în principal cu organisme bentonice, moluşte şi polichete. Morunul este un prădător tipic, hrănindu-se exclusiv cu peşti. Sturionii </w:t>
      </w:r>
      <w:r w:rsidR="00AF3AD5">
        <w:rPr>
          <w:rFonts w:ascii="Arial" w:eastAsia="Times New Roman" w:hAnsi="Arial" w:cs="Arial"/>
          <w:color w:val="000000"/>
          <w:szCs w:val="24"/>
          <w:lang w:eastAsia="ro-RO"/>
        </w:rPr>
        <w:t xml:space="preserve">efectuează </w:t>
      </w:r>
      <w:r w:rsidRPr="005A6D32">
        <w:rPr>
          <w:rFonts w:ascii="Arial" w:eastAsia="Times New Roman" w:hAnsi="Arial" w:cs="Arial"/>
          <w:color w:val="000000"/>
          <w:szCs w:val="24"/>
          <w:lang w:eastAsia="ro-RO"/>
        </w:rPr>
        <w:t>migraţii lungi din mare în râuri, şi înapoi în mare după terminarea depunerii icrelor.</w:t>
      </w:r>
    </w:p>
    <w:p w:rsidR="005A6D32" w:rsidRPr="005A6D32" w:rsidRDefault="005A6D32" w:rsidP="00AF3AD5">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În 1998</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toate speciile de sturioni au fost incluse în Convenţia privind comerţul internaţional cu specii sălbatice de faună şi floră pe cale de dispariţie (Apendicele II din CITES/ Notificarea transmisă părţilor nr. 13/1998 - Conservare</w:t>
      </w:r>
      <w:r w:rsidR="00AF3AD5">
        <w:rPr>
          <w:rFonts w:ascii="Arial" w:eastAsia="Times New Roman" w:hAnsi="Arial" w:cs="Arial"/>
          <w:color w:val="000000"/>
          <w:szCs w:val="24"/>
          <w:lang w:eastAsia="ro-RO"/>
        </w:rPr>
        <w:t xml:space="preserve">a sturionilor), datorită stării </w:t>
      </w:r>
      <w:r w:rsidRPr="005A6D32">
        <w:rPr>
          <w:rFonts w:ascii="Arial" w:eastAsia="Times New Roman" w:hAnsi="Arial" w:cs="Arial"/>
          <w:color w:val="000000"/>
          <w:szCs w:val="24"/>
          <w:lang w:eastAsia="ro-RO"/>
        </w:rPr>
        <w:t>nefavorabile a populaţiilor de sturioni. În opinia experţilor IUCN, stocurile de sturioni migratori din Dunărea inferioară au fost supraexploatate şi colapsul stocurilor era inevitabil în cazul în care rata de exploatare era menţinută.</w:t>
      </w:r>
      <w:r w:rsidR="00AF3AD5">
        <w:rPr>
          <w:rFonts w:ascii="Arial" w:eastAsia="Times New Roman" w:hAnsi="Arial" w:cs="Arial"/>
          <w:color w:val="000000"/>
          <w:szCs w:val="24"/>
          <w:lang w:eastAsia="ro-RO"/>
        </w:rPr>
        <w:t xml:space="preserve"> </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Pescuitul excesiv a dus la prăbuşirea stocului de sturioni. Interzicerea pescuitului comercial de sturioni de către Turcia în 1997, Ucraina în 2000 şi România în 2006, a reprezentat un pas important spre conservarea stocurilor de sturioni. Cu toate acestea, astfel de măsuri, în condiţiile unei repopulări insuficient dezvoltate şi a controlului ineficient al braconajului, nu pot asigura pe deplin refagerea stocurilor.</w:t>
      </w:r>
    </w:p>
    <w:p w:rsidR="005A6D32" w:rsidRDefault="005A6D32" w:rsidP="00AF3AD5">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Alosa pontica </w:t>
      </w:r>
      <w:r w:rsidRPr="005A6D32">
        <w:rPr>
          <w:rFonts w:ascii="Arial" w:eastAsia="Times New Roman" w:hAnsi="Arial" w:cs="Arial"/>
          <w:b/>
          <w:bCs/>
          <w:color w:val="000000"/>
          <w:szCs w:val="24"/>
          <w:lang w:eastAsia="ro-RO"/>
        </w:rPr>
        <w:t xml:space="preserve">(scrumbia de Dunăre) </w:t>
      </w:r>
      <w:r w:rsidRPr="005A6D32">
        <w:rPr>
          <w:rFonts w:ascii="Arial" w:eastAsia="Times New Roman" w:hAnsi="Arial" w:cs="Arial"/>
          <w:color w:val="000000"/>
          <w:szCs w:val="24"/>
          <w:lang w:eastAsia="ro-RO"/>
        </w:rPr>
        <w:t xml:space="preserve">este un peşte </w:t>
      </w:r>
      <w:r w:rsidR="00AF3AD5">
        <w:rPr>
          <w:rFonts w:ascii="Arial" w:eastAsia="Times New Roman" w:hAnsi="Arial" w:cs="Arial"/>
          <w:color w:val="000000"/>
          <w:szCs w:val="24"/>
          <w:lang w:eastAsia="ro-RO"/>
        </w:rPr>
        <w:t xml:space="preserve">pelagic anadrom cu o lungime de </w:t>
      </w:r>
      <w:r w:rsidRPr="005A6D32">
        <w:rPr>
          <w:rFonts w:ascii="Arial" w:eastAsia="Times New Roman" w:hAnsi="Arial" w:cs="Arial"/>
          <w:color w:val="000000"/>
          <w:szCs w:val="24"/>
          <w:lang w:eastAsia="ro-RO"/>
        </w:rPr>
        <w:t>până la 45 de cm, care se maturizează la vârsta de 3-4 ani. Nu se găseşte în capturi la o vârstă mai mare de 6-8 ani. Scrumbia se hrăneşte în principal cu peşti (hamsie, şprot), şi, într-o măsură mai mică, cu crustacee. Iernează în mare, iar pent</w:t>
      </w:r>
      <w:r w:rsidR="00AF3AD5">
        <w:rPr>
          <w:rFonts w:ascii="Arial" w:eastAsia="Times New Roman" w:hAnsi="Arial" w:cs="Arial"/>
          <w:color w:val="000000"/>
          <w:szCs w:val="24"/>
          <w:lang w:eastAsia="ro-RO"/>
        </w:rPr>
        <w:t>ru reproducere efectueaza migraț</w:t>
      </w:r>
      <w:r w:rsidRPr="005A6D32">
        <w:rPr>
          <w:rFonts w:ascii="Arial" w:eastAsia="Times New Roman" w:hAnsi="Arial" w:cs="Arial"/>
          <w:color w:val="000000"/>
          <w:szCs w:val="24"/>
          <w:lang w:eastAsia="ro-RO"/>
        </w:rPr>
        <w:t>ii, prim</w:t>
      </w:r>
      <w:r w:rsidR="00AF3AD5">
        <w:rPr>
          <w:rFonts w:ascii="Arial" w:eastAsia="Times New Roman" w:hAnsi="Arial" w:cs="Arial"/>
          <w:color w:val="000000"/>
          <w:szCs w:val="24"/>
          <w:lang w:eastAsia="ro-RO"/>
        </w:rPr>
        <w:t>ă</w:t>
      </w:r>
      <w:r w:rsidRPr="005A6D32">
        <w:rPr>
          <w:rFonts w:ascii="Arial" w:eastAsia="Times New Roman" w:hAnsi="Arial" w:cs="Arial"/>
          <w:color w:val="000000"/>
          <w:szCs w:val="24"/>
          <w:lang w:eastAsia="ro-RO"/>
        </w:rPr>
        <w:t>vara, în Dunăre, Nipru şi Nistru.</w:t>
      </w:r>
    </w:p>
    <w:p w:rsidR="00244810" w:rsidRPr="005A6D32" w:rsidRDefault="00244810" w:rsidP="00AF3AD5">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5A6D32" w:rsidRPr="005A6D32" w:rsidRDefault="00244810" w:rsidP="00837625">
      <w:pPr>
        <w:autoSpaceDE w:val="0"/>
        <w:autoSpaceDN w:val="0"/>
        <w:adjustRightInd w:val="0"/>
        <w:spacing w:after="0" w:line="276" w:lineRule="auto"/>
        <w:jc w:val="center"/>
        <w:rPr>
          <w:rFonts w:ascii="Arial" w:eastAsia="Times New Roman" w:hAnsi="Arial" w:cs="Arial"/>
          <w:color w:val="000000"/>
          <w:sz w:val="24"/>
          <w:szCs w:val="24"/>
          <w:lang w:eastAsia="ro-RO"/>
        </w:rPr>
      </w:pPr>
      <w:r>
        <w:rPr>
          <w:noProof/>
          <w:lang w:eastAsia="ro-RO"/>
        </w:rPr>
        <w:drawing>
          <wp:inline distT="0" distB="0" distL="0" distR="0" wp14:anchorId="3BE16CC8" wp14:editId="586EBD00">
            <wp:extent cx="4140200" cy="1704975"/>
            <wp:effectExtent l="0" t="0" r="12700" b="9525"/>
            <wp:docPr id="504" name="Diagramă 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5A6D32" w:rsidRPr="005A6D32" w:rsidRDefault="005A6D32" w:rsidP="005A6D32">
      <w:pPr>
        <w:autoSpaceDE w:val="0"/>
        <w:autoSpaceDN w:val="0"/>
        <w:adjustRightInd w:val="0"/>
        <w:spacing w:after="0" w:line="276" w:lineRule="auto"/>
        <w:jc w:val="both"/>
        <w:rPr>
          <w:rFonts w:ascii="Arial" w:eastAsia="Times New Roman" w:hAnsi="Arial" w:cs="Arial"/>
          <w:color w:val="000000"/>
          <w:sz w:val="24"/>
          <w:szCs w:val="24"/>
          <w:lang w:eastAsia="ro-RO"/>
        </w:rPr>
      </w:pPr>
    </w:p>
    <w:p w:rsidR="00E57CAE" w:rsidRDefault="005A6D32" w:rsidP="005A6D32">
      <w:pPr>
        <w:autoSpaceDE w:val="0"/>
        <w:autoSpaceDN w:val="0"/>
        <w:adjustRightInd w:val="0"/>
        <w:spacing w:after="0" w:line="276"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3.5</w:t>
      </w:r>
      <w:r w:rsidR="009A143B">
        <w:rPr>
          <w:rFonts w:ascii="Arial" w:eastAsia="Times New Roman" w:hAnsi="Arial" w:cs="Arial"/>
          <w:iCs/>
          <w:color w:val="000000"/>
          <w:szCs w:val="24"/>
          <w:lang w:eastAsia="ro-RO"/>
        </w:rPr>
        <w:t>3</w:t>
      </w:r>
      <w:r w:rsidRPr="005A6D32">
        <w:rPr>
          <w:rFonts w:ascii="Arial" w:eastAsia="Times New Roman" w:hAnsi="Arial" w:cs="Arial"/>
          <w:iCs/>
          <w:color w:val="000000"/>
          <w:szCs w:val="24"/>
          <w:lang w:eastAsia="ro-RO"/>
        </w:rPr>
        <w:t>.</w:t>
      </w:r>
      <w:r w:rsidR="00AF3AD5">
        <w:rPr>
          <w:rFonts w:ascii="Arial" w:eastAsia="Times New Roman" w:hAnsi="Arial" w:cs="Arial"/>
          <w:iCs/>
          <w:color w:val="000000"/>
          <w:szCs w:val="24"/>
          <w:lang w:eastAsia="ro-RO"/>
        </w:rPr>
        <w:t xml:space="preserve"> </w:t>
      </w:r>
      <w:r w:rsidRPr="005A6D32">
        <w:rPr>
          <w:rFonts w:ascii="Arial" w:eastAsia="Times New Roman" w:hAnsi="Arial" w:cs="Arial"/>
          <w:iCs/>
          <w:color w:val="000000"/>
          <w:szCs w:val="24"/>
          <w:lang w:eastAsia="ro-RO"/>
        </w:rPr>
        <w:t xml:space="preserve">Dinamica capturilor de scrumbie de Dunăre </w:t>
      </w:r>
    </w:p>
    <w:p w:rsidR="005A6D32" w:rsidRDefault="005A6D32" w:rsidP="005A6D32">
      <w:pPr>
        <w:autoSpaceDE w:val="0"/>
        <w:autoSpaceDN w:val="0"/>
        <w:adjustRightInd w:val="0"/>
        <w:spacing w:after="0" w:line="276"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de la litoralul românesc,</w:t>
      </w:r>
      <w:r w:rsidR="00AF3AD5">
        <w:rPr>
          <w:rFonts w:ascii="Arial" w:eastAsia="Times New Roman" w:hAnsi="Arial" w:cs="Arial"/>
          <w:iCs/>
          <w:color w:val="000000"/>
          <w:szCs w:val="24"/>
          <w:lang w:eastAsia="ro-RO"/>
        </w:rPr>
        <w:t xml:space="preserve"> </w:t>
      </w:r>
      <w:r w:rsidRPr="005A6D32">
        <w:rPr>
          <w:rFonts w:ascii="Arial" w:eastAsia="Times New Roman" w:hAnsi="Arial" w:cs="Arial"/>
          <w:iCs/>
          <w:color w:val="000000"/>
          <w:szCs w:val="24"/>
          <w:lang w:eastAsia="ro-RO"/>
        </w:rPr>
        <w:t xml:space="preserve">în perioada 2008 </w:t>
      </w:r>
      <w:r w:rsidR="00AF3AD5">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244810">
        <w:rPr>
          <w:rFonts w:ascii="Arial" w:eastAsia="Times New Roman" w:hAnsi="Arial" w:cs="Arial"/>
          <w:iCs/>
          <w:color w:val="000000"/>
          <w:szCs w:val="24"/>
          <w:lang w:eastAsia="ro-RO"/>
        </w:rPr>
        <w:t>7</w:t>
      </w:r>
      <w:r w:rsidR="00AF3AD5">
        <w:rPr>
          <w:rFonts w:ascii="Arial" w:eastAsia="Times New Roman" w:hAnsi="Arial" w:cs="Arial"/>
          <w:iCs/>
          <w:color w:val="000000"/>
          <w:szCs w:val="24"/>
          <w:lang w:eastAsia="ro-RO"/>
        </w:rPr>
        <w:t>.</w:t>
      </w:r>
    </w:p>
    <w:p w:rsidR="00E56D66" w:rsidRDefault="00E56D66"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Starea actuală a populaţiei de Dunăre a scrumbiei este considerat</w:t>
      </w:r>
      <w:r w:rsidR="00AF3AD5">
        <w:rPr>
          <w:rFonts w:ascii="Arial" w:eastAsia="Times New Roman" w:hAnsi="Arial" w:cs="Arial"/>
          <w:color w:val="000000"/>
          <w:szCs w:val="24"/>
          <w:lang w:eastAsia="ro-RO"/>
        </w:rPr>
        <w:t>ă</w:t>
      </w:r>
      <w:r w:rsidRPr="005A6D32">
        <w:rPr>
          <w:rFonts w:ascii="Arial" w:eastAsia="Times New Roman" w:hAnsi="Arial" w:cs="Arial"/>
          <w:color w:val="000000"/>
          <w:szCs w:val="24"/>
          <w:lang w:eastAsia="ro-RO"/>
        </w:rPr>
        <w:t xml:space="preserve"> ca nefavorabilă.</w:t>
      </w:r>
      <w:r w:rsidR="00AF3AD5">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Poluarea</w:t>
      </w:r>
      <w:r w:rsidR="00AF3AD5">
        <w:rPr>
          <w:rFonts w:ascii="Arial" w:eastAsia="Times New Roman" w:hAnsi="Arial" w:cs="Arial"/>
          <w:color w:val="000000"/>
          <w:szCs w:val="24"/>
          <w:lang w:eastAsia="ro-RO"/>
        </w:rPr>
        <w:t>, pescuitul excesiv, braconajul</w:t>
      </w:r>
      <w:r w:rsidRPr="005A6D32">
        <w:rPr>
          <w:rFonts w:ascii="Arial" w:eastAsia="Times New Roman" w:hAnsi="Arial" w:cs="Arial"/>
          <w:color w:val="000000"/>
          <w:szCs w:val="24"/>
          <w:lang w:eastAsia="ro-RO"/>
        </w:rPr>
        <w:t xml:space="preserve"> au dus la diminuarea stocurilor de scrumbie de Dun</w:t>
      </w:r>
      <w:r w:rsidR="00AF3AD5">
        <w:rPr>
          <w:rFonts w:ascii="Arial" w:eastAsia="Times New Roman" w:hAnsi="Arial" w:cs="Arial"/>
          <w:color w:val="000000"/>
          <w:szCs w:val="24"/>
          <w:lang w:eastAsia="ro-RO"/>
        </w:rPr>
        <w:t>ă</w:t>
      </w:r>
      <w:r w:rsidRPr="005A6D32">
        <w:rPr>
          <w:rFonts w:ascii="Arial" w:eastAsia="Times New Roman" w:hAnsi="Arial" w:cs="Arial"/>
          <w:color w:val="000000"/>
          <w:szCs w:val="24"/>
          <w:lang w:eastAsia="ro-RO"/>
        </w:rPr>
        <w:t>re.</w:t>
      </w:r>
      <w:r w:rsidR="00AF3AD5">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Se poate observa scăderea drastică a stocurilor de scrumbie de Dunăre în ultimii trei</w:t>
      </w:r>
      <w:r w:rsidR="00AF3AD5">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ani din peri</w:t>
      </w:r>
      <w:r w:rsidR="00AF3AD5">
        <w:rPr>
          <w:rFonts w:ascii="Arial" w:eastAsia="Times New Roman" w:hAnsi="Arial" w:cs="Arial"/>
          <w:color w:val="000000"/>
          <w:szCs w:val="24"/>
          <w:lang w:eastAsia="ro-RO"/>
        </w:rPr>
        <w:t>oada analizată (Figura nr. 3.5</w:t>
      </w:r>
      <w:r w:rsidR="009A143B">
        <w:rPr>
          <w:rFonts w:ascii="Arial" w:eastAsia="Times New Roman" w:hAnsi="Arial" w:cs="Arial"/>
          <w:color w:val="000000"/>
          <w:szCs w:val="24"/>
          <w:lang w:eastAsia="ro-RO"/>
        </w:rPr>
        <w:t>3</w:t>
      </w:r>
      <w:r w:rsidRPr="005A6D32">
        <w:rPr>
          <w:rFonts w:ascii="Arial" w:eastAsia="Times New Roman" w:hAnsi="Arial" w:cs="Arial"/>
          <w:color w:val="000000"/>
          <w:szCs w:val="24"/>
          <w:lang w:eastAsia="ro-RO"/>
        </w:rPr>
        <w:t>).</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244810">
        <w:rPr>
          <w:rFonts w:ascii="Arial" w:eastAsia="Times New Roman" w:hAnsi="Arial" w:cs="Arial"/>
          <w:bCs/>
          <w:i/>
          <w:iCs/>
          <w:color w:val="000000"/>
          <w:szCs w:val="24"/>
          <w:lang w:eastAsia="ro-RO"/>
        </w:rPr>
        <w:t>Alosa tanaica</w:t>
      </w:r>
      <w:r w:rsidRPr="005A6D32">
        <w:rPr>
          <w:rFonts w:ascii="Arial" w:eastAsia="Times New Roman" w:hAnsi="Arial" w:cs="Arial"/>
          <w:b/>
          <w:bCs/>
          <w:i/>
          <w:iCs/>
          <w:color w:val="000000"/>
          <w:szCs w:val="24"/>
          <w:lang w:eastAsia="ro-RO"/>
        </w:rPr>
        <w:t xml:space="preserve"> </w:t>
      </w:r>
      <w:r w:rsidRPr="005A6D32">
        <w:rPr>
          <w:rFonts w:ascii="Arial" w:eastAsia="Times New Roman" w:hAnsi="Arial" w:cs="Arial"/>
          <w:b/>
          <w:bCs/>
          <w:color w:val="000000"/>
          <w:szCs w:val="24"/>
          <w:lang w:eastAsia="ro-RO"/>
        </w:rPr>
        <w:t>(rizeafca)</w:t>
      </w:r>
      <w:r w:rsidR="00AF3AD5">
        <w:rPr>
          <w:rFonts w:ascii="Arial" w:eastAsia="Times New Roman" w:hAnsi="Arial" w:cs="Arial"/>
          <w:b/>
          <w:bCs/>
          <w:color w:val="000000"/>
          <w:szCs w:val="24"/>
          <w:lang w:eastAsia="ro-RO"/>
        </w:rPr>
        <w:t>,</w:t>
      </w:r>
      <w:r w:rsidRPr="005A6D32">
        <w:rPr>
          <w:rFonts w:ascii="Arial" w:eastAsia="Times New Roman" w:hAnsi="Arial" w:cs="Arial"/>
          <w:b/>
          <w:bCs/>
          <w:color w:val="000000"/>
          <w:szCs w:val="24"/>
          <w:lang w:eastAsia="ro-RO"/>
        </w:rPr>
        <w:t xml:space="preserve"> </w:t>
      </w:r>
      <w:r w:rsidRPr="005A6D32">
        <w:rPr>
          <w:rFonts w:ascii="Arial" w:eastAsia="Times New Roman" w:hAnsi="Arial" w:cs="Arial"/>
          <w:color w:val="000000"/>
          <w:szCs w:val="24"/>
          <w:lang w:eastAsia="ro-RO"/>
        </w:rPr>
        <w:t>specie marină anadromă</w:t>
      </w:r>
      <w:r w:rsidR="00AF3AD5">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prezintă o distribuţie largă în Marea Ne</w:t>
      </w:r>
      <w:r w:rsidR="00AF3AD5">
        <w:rPr>
          <w:rFonts w:ascii="Arial" w:eastAsia="Times New Roman" w:hAnsi="Arial" w:cs="Arial"/>
          <w:color w:val="000000"/>
          <w:szCs w:val="24"/>
          <w:lang w:eastAsia="ro-RO"/>
        </w:rPr>
        <w:t>a</w:t>
      </w:r>
      <w:r w:rsidRPr="005A6D32">
        <w:rPr>
          <w:rFonts w:ascii="Arial" w:eastAsia="Times New Roman" w:hAnsi="Arial" w:cs="Arial"/>
          <w:color w:val="000000"/>
          <w:szCs w:val="24"/>
          <w:lang w:eastAsia="ro-RO"/>
        </w:rPr>
        <w:t>gră, populând coastele româneşti, bulgăreşti, ruseşti, ucraeniene şi ale Anatoliei. În Dunăre până la Porţile de Fier; în Nipru până la praguri; la gurile Nistrului.</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Specie eurihalină, iernează în mare, nu formează cârduri pure, fiind în amestec cu alte specii, apare în apropierea țărmului marin, primăvara</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la temperaturii ale 6</w:t>
      </w:r>
      <w:r w:rsidRPr="005A6D32">
        <w:rPr>
          <w:rFonts w:ascii="Arial" w:eastAsia="SymbolMT" w:hAnsi="Arial" w:cs="Arial"/>
          <w:color w:val="000000"/>
          <w:szCs w:val="24"/>
          <w:vertAlign w:val="superscript"/>
          <w:lang w:eastAsia="ro-RO"/>
        </w:rPr>
        <w:t>0</w:t>
      </w:r>
      <w:r w:rsidRPr="005A6D32">
        <w:rPr>
          <w:rFonts w:ascii="Arial" w:eastAsia="Times New Roman" w:hAnsi="Arial" w:cs="Arial"/>
          <w:color w:val="000000"/>
          <w:szCs w:val="24"/>
          <w:lang w:eastAsia="ro-RO"/>
        </w:rPr>
        <w:t>C.</w:t>
      </w:r>
    </w:p>
    <w:p w:rsidR="005A6D32" w:rsidRPr="005A6D32" w:rsidRDefault="00AF3AD5"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Pr>
          <w:rFonts w:ascii="Arial" w:eastAsia="Times New Roman" w:hAnsi="Arial" w:cs="Arial"/>
          <w:color w:val="000000"/>
          <w:szCs w:val="24"/>
          <w:lang w:eastAsia="ro-RO"/>
        </w:rPr>
        <w:t>Reproducerea are loc</w:t>
      </w:r>
      <w:r w:rsidR="005A6D32" w:rsidRPr="005A6D32">
        <w:rPr>
          <w:rFonts w:ascii="Arial" w:eastAsia="Times New Roman" w:hAnsi="Arial" w:cs="Arial"/>
          <w:color w:val="000000"/>
          <w:szCs w:val="24"/>
          <w:lang w:eastAsia="ro-RO"/>
        </w:rPr>
        <w:t xml:space="preserve"> de la sfârşitul lunii aprilie până la începutul lunii iunie. Retragerea puietului şi adulţilor în mare se realizează în perioada august-septembrie.</w:t>
      </w:r>
    </w:p>
    <w:p w:rsid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Rizeafca este specia de alose cu cea mai mare frecvență în capturile realizate la litoralul românesc. În perioada 2008 </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2016</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capturile de rizeafcă au prezentat valori mici până în anul 2012, în anul 2013 s-a înregistrat cea mai mare valoare a capturilor</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iar</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în perioada 2014 </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2016</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acestea au avut valori cuprinse între 5</w:t>
      </w:r>
      <w:r w:rsidR="00AF3AD5">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 xml:space="preserve">t </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11</w:t>
      </w:r>
      <w:r w:rsidR="00AF3AD5">
        <w:rPr>
          <w:rFonts w:ascii="Arial" w:eastAsia="Times New Roman" w:hAnsi="Arial" w:cs="Arial"/>
          <w:color w:val="000000"/>
          <w:szCs w:val="24"/>
          <w:lang w:eastAsia="ro-RO"/>
        </w:rPr>
        <w:t xml:space="preserve"> t (Figura nr. 3.5</w:t>
      </w:r>
      <w:r w:rsidR="009A143B">
        <w:rPr>
          <w:rFonts w:ascii="Arial" w:eastAsia="Times New Roman" w:hAnsi="Arial" w:cs="Arial"/>
          <w:color w:val="000000"/>
          <w:szCs w:val="24"/>
          <w:lang w:eastAsia="ro-RO"/>
        </w:rPr>
        <w:t>4</w:t>
      </w:r>
      <w:r w:rsidRPr="005A6D32">
        <w:rPr>
          <w:rFonts w:ascii="Arial" w:eastAsia="Times New Roman" w:hAnsi="Arial" w:cs="Arial"/>
          <w:color w:val="000000"/>
          <w:szCs w:val="24"/>
          <w:lang w:eastAsia="ro-RO"/>
        </w:rPr>
        <w:t>).</w:t>
      </w:r>
    </w:p>
    <w:p w:rsidR="00837625" w:rsidRDefault="00837625" w:rsidP="00837625">
      <w:pPr>
        <w:autoSpaceDE w:val="0"/>
        <w:autoSpaceDN w:val="0"/>
        <w:adjustRightInd w:val="0"/>
        <w:spacing w:after="0" w:line="276" w:lineRule="auto"/>
        <w:ind w:firstLine="567"/>
        <w:jc w:val="center"/>
        <w:rPr>
          <w:rFonts w:ascii="Arial" w:eastAsia="Times New Roman" w:hAnsi="Arial" w:cs="Arial"/>
          <w:color w:val="000000"/>
          <w:szCs w:val="24"/>
          <w:lang w:eastAsia="ro-RO"/>
        </w:rPr>
      </w:pPr>
    </w:p>
    <w:p w:rsidR="00AF007E" w:rsidRPr="005A6D32" w:rsidRDefault="00AF007E" w:rsidP="00837625">
      <w:pPr>
        <w:autoSpaceDE w:val="0"/>
        <w:autoSpaceDN w:val="0"/>
        <w:adjustRightInd w:val="0"/>
        <w:spacing w:after="0" w:line="276" w:lineRule="auto"/>
        <w:ind w:firstLine="567"/>
        <w:jc w:val="center"/>
        <w:rPr>
          <w:rFonts w:ascii="Arial" w:eastAsia="Times New Roman" w:hAnsi="Arial" w:cs="Arial"/>
          <w:color w:val="000000"/>
          <w:szCs w:val="24"/>
          <w:lang w:eastAsia="ro-RO"/>
        </w:rPr>
      </w:pPr>
      <w:r>
        <w:rPr>
          <w:noProof/>
          <w:lang w:eastAsia="ro-RO"/>
        </w:rPr>
        <w:drawing>
          <wp:inline distT="0" distB="0" distL="0" distR="0" wp14:anchorId="75145492" wp14:editId="3C2DCF35">
            <wp:extent cx="3778250" cy="1714500"/>
            <wp:effectExtent l="0" t="0" r="12700" b="0"/>
            <wp:docPr id="506" name="Diagramă 5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5A6D32" w:rsidRPr="005A6D32" w:rsidRDefault="005A6D32" w:rsidP="005A6D32">
      <w:pPr>
        <w:autoSpaceDE w:val="0"/>
        <w:autoSpaceDN w:val="0"/>
        <w:adjustRightInd w:val="0"/>
        <w:spacing w:after="0" w:line="276" w:lineRule="auto"/>
        <w:ind w:firstLine="567"/>
        <w:jc w:val="center"/>
        <w:rPr>
          <w:rFonts w:ascii="Arial" w:eastAsia="Times New Roman" w:hAnsi="Arial" w:cs="Arial"/>
          <w:color w:val="000000"/>
          <w:sz w:val="24"/>
          <w:szCs w:val="24"/>
          <w:lang w:eastAsia="ro-RO"/>
        </w:rPr>
      </w:pP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Figura nr. 3.5</w:t>
      </w:r>
      <w:r w:rsidR="009A143B">
        <w:rPr>
          <w:rFonts w:ascii="Arial" w:eastAsia="Times New Roman" w:hAnsi="Arial" w:cs="Arial"/>
          <w:iCs/>
          <w:color w:val="000000"/>
          <w:szCs w:val="24"/>
          <w:lang w:eastAsia="ro-RO"/>
        </w:rPr>
        <w:t>4</w:t>
      </w:r>
      <w:r w:rsidRPr="005A6D32">
        <w:rPr>
          <w:rFonts w:ascii="Arial" w:eastAsia="Times New Roman" w:hAnsi="Arial" w:cs="Arial"/>
          <w:iCs/>
          <w:color w:val="000000"/>
          <w:szCs w:val="24"/>
          <w:lang w:eastAsia="ro-RO"/>
        </w:rPr>
        <w:t>. Dinamica capturilor de rizeafcă de la litoralul românesc,</w:t>
      </w:r>
    </w:p>
    <w:p w:rsidR="005A6D32" w:rsidRP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iCs/>
          <w:color w:val="000000"/>
          <w:szCs w:val="24"/>
          <w:lang w:eastAsia="ro-RO"/>
        </w:rPr>
        <w:t xml:space="preserve">în perioada 2008 </w:t>
      </w:r>
      <w:r w:rsidR="00AF3AD5">
        <w:rPr>
          <w:rFonts w:ascii="Arial" w:eastAsia="Times New Roman" w:hAnsi="Arial" w:cs="Arial"/>
          <w:iCs/>
          <w:color w:val="000000"/>
          <w:szCs w:val="24"/>
          <w:lang w:eastAsia="ro-RO"/>
        </w:rPr>
        <w:t>-</w:t>
      </w:r>
      <w:r w:rsidRPr="005A6D32">
        <w:rPr>
          <w:rFonts w:ascii="Arial" w:eastAsia="Times New Roman" w:hAnsi="Arial" w:cs="Arial"/>
          <w:iCs/>
          <w:color w:val="000000"/>
          <w:szCs w:val="24"/>
          <w:lang w:eastAsia="ro-RO"/>
        </w:rPr>
        <w:t xml:space="preserve"> 201</w:t>
      </w:r>
      <w:r w:rsidR="00AF007E">
        <w:rPr>
          <w:rFonts w:ascii="Arial" w:eastAsia="Times New Roman" w:hAnsi="Arial" w:cs="Arial"/>
          <w:iCs/>
          <w:color w:val="000000"/>
          <w:szCs w:val="24"/>
          <w:lang w:eastAsia="ro-RO"/>
        </w:rPr>
        <w:t>7</w:t>
      </w:r>
      <w:r w:rsidR="00AF3AD5">
        <w:rPr>
          <w:rFonts w:ascii="Arial" w:eastAsia="Times New Roman" w:hAnsi="Arial" w:cs="Arial"/>
          <w:iCs/>
          <w:color w:val="000000"/>
          <w:szCs w:val="24"/>
          <w:lang w:eastAsia="ro-RO"/>
        </w:rPr>
        <w:t>.</w:t>
      </w:r>
    </w:p>
    <w:p w:rsidR="005A6D32" w:rsidRPr="005A6D32" w:rsidRDefault="005A6D32" w:rsidP="005A6D32">
      <w:pPr>
        <w:autoSpaceDE w:val="0"/>
        <w:autoSpaceDN w:val="0"/>
        <w:adjustRightInd w:val="0"/>
        <w:spacing w:after="0" w:line="276" w:lineRule="auto"/>
        <w:jc w:val="both"/>
        <w:rPr>
          <w:rFonts w:ascii="Arial" w:eastAsia="Times New Roman" w:hAnsi="Arial" w:cs="Arial"/>
          <w:b/>
          <w:bCs/>
          <w:color w:val="000000"/>
          <w:szCs w:val="24"/>
          <w:lang w:eastAsia="ro-RO"/>
        </w:rPr>
      </w:pPr>
      <w:r w:rsidRPr="005A6D32">
        <w:rPr>
          <w:rFonts w:ascii="Arial" w:eastAsia="Times New Roman" w:hAnsi="Arial" w:cs="Arial"/>
          <w:b/>
          <w:bCs/>
          <w:color w:val="000000"/>
          <w:szCs w:val="24"/>
          <w:lang w:eastAsia="ro-RO"/>
        </w:rPr>
        <w:t xml:space="preserve">   </w:t>
      </w:r>
    </w:p>
    <w:p w:rsidR="005A6D32" w:rsidRPr="005A6D32" w:rsidRDefault="00AF3AD5"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Pr>
          <w:rFonts w:ascii="Arial" w:eastAsia="Times New Roman" w:hAnsi="Arial" w:cs="Arial"/>
          <w:b/>
          <w:bCs/>
          <w:color w:val="000000"/>
          <w:szCs w:val="24"/>
          <w:lang w:eastAsia="ro-RO"/>
        </w:rPr>
        <w:t>Structura populaț</w:t>
      </w:r>
      <w:r w:rsidR="005A6D32" w:rsidRPr="005A6D32">
        <w:rPr>
          <w:rFonts w:ascii="Arial" w:eastAsia="Times New Roman" w:hAnsi="Arial" w:cs="Arial"/>
          <w:b/>
          <w:bCs/>
          <w:color w:val="000000"/>
          <w:szCs w:val="24"/>
          <w:lang w:eastAsia="ro-RO"/>
        </w:rPr>
        <w:t xml:space="preserve">ională </w:t>
      </w:r>
      <w:r w:rsidR="005A6D32" w:rsidRPr="005A6D32">
        <w:rPr>
          <w:rFonts w:ascii="Arial" w:eastAsia="Times New Roman" w:hAnsi="Arial" w:cs="Arial"/>
          <w:color w:val="000000"/>
          <w:szCs w:val="24"/>
          <w:lang w:eastAsia="ro-RO"/>
        </w:rPr>
        <w:t>indică</w:t>
      </w:r>
      <w:r>
        <w:rPr>
          <w:rFonts w:ascii="Arial" w:eastAsia="Times New Roman" w:hAnsi="Arial" w:cs="Arial"/>
          <w:color w:val="000000"/>
          <w:szCs w:val="24"/>
          <w:lang w:eastAsia="ro-RO"/>
        </w:rPr>
        <w:t>,</w:t>
      </w:r>
      <w:r w:rsidR="005A6D32" w:rsidRPr="005A6D32">
        <w:rPr>
          <w:rFonts w:ascii="Arial" w:eastAsia="Times New Roman" w:hAnsi="Arial" w:cs="Arial"/>
          <w:color w:val="000000"/>
          <w:szCs w:val="24"/>
          <w:lang w:eastAsia="ro-RO"/>
        </w:rPr>
        <w:t xml:space="preserve"> în ultimii ani</w:t>
      </w:r>
      <w:r>
        <w:rPr>
          <w:rFonts w:ascii="Arial" w:eastAsia="Times New Roman" w:hAnsi="Arial" w:cs="Arial"/>
          <w:color w:val="000000"/>
          <w:szCs w:val="24"/>
          <w:lang w:eastAsia="ro-RO"/>
        </w:rPr>
        <w:t>,</w:t>
      </w:r>
      <w:r w:rsidR="005A6D32" w:rsidRPr="005A6D32">
        <w:rPr>
          <w:rFonts w:ascii="Arial" w:eastAsia="Times New Roman" w:hAnsi="Arial" w:cs="Arial"/>
          <w:color w:val="000000"/>
          <w:szCs w:val="24"/>
          <w:lang w:eastAsia="ro-RO"/>
        </w:rPr>
        <w:t xml:space="preserve"> preze</w:t>
      </w:r>
      <w:r>
        <w:rPr>
          <w:rFonts w:ascii="Arial" w:eastAsia="Times New Roman" w:hAnsi="Arial" w:cs="Arial"/>
          <w:color w:val="000000"/>
          <w:szCs w:val="24"/>
          <w:lang w:eastAsia="ro-RO"/>
        </w:rPr>
        <w:t>n</w:t>
      </w:r>
      <w:r w:rsidR="005A6D32" w:rsidRPr="005A6D32">
        <w:rPr>
          <w:rFonts w:ascii="Arial" w:eastAsia="Times New Roman" w:hAnsi="Arial" w:cs="Arial"/>
          <w:color w:val="000000"/>
          <w:szCs w:val="24"/>
          <w:lang w:eastAsia="ro-RO"/>
        </w:rPr>
        <w:t>ța în capturi a unui număr mai mare de specii (peste 20), din care de bază au fost atât speciile de talie mică (</w:t>
      </w:r>
      <w:r>
        <w:rPr>
          <w:rFonts w:ascii="Arial" w:eastAsia="Times New Roman" w:hAnsi="Arial" w:cs="Arial"/>
          <w:color w:val="000000"/>
          <w:szCs w:val="24"/>
          <w:lang w:eastAsia="ro-RO"/>
        </w:rPr>
        <w:t>ș</w:t>
      </w:r>
      <w:r w:rsidR="005A6D32" w:rsidRPr="005A6D32">
        <w:rPr>
          <w:rFonts w:ascii="Arial" w:eastAsia="Times New Roman" w:hAnsi="Arial" w:cs="Arial"/>
          <w:color w:val="000000"/>
          <w:szCs w:val="24"/>
          <w:lang w:eastAsia="ro-RO"/>
        </w:rPr>
        <w:t>prot, hamsie</w:t>
      </w:r>
      <w:r>
        <w:rPr>
          <w:rFonts w:ascii="Arial" w:eastAsia="Times New Roman" w:hAnsi="Arial" w:cs="Arial"/>
          <w:color w:val="000000"/>
          <w:szCs w:val="24"/>
          <w:lang w:eastAsia="ro-RO"/>
        </w:rPr>
        <w:t>, bacaliar, stavrid, guvizi), cât ș</w:t>
      </w:r>
      <w:r w:rsidR="005A6D32" w:rsidRPr="005A6D32">
        <w:rPr>
          <w:rFonts w:ascii="Arial" w:eastAsia="Times New Roman" w:hAnsi="Arial" w:cs="Arial"/>
          <w:color w:val="000000"/>
          <w:szCs w:val="24"/>
          <w:lang w:eastAsia="ro-RO"/>
        </w:rPr>
        <w:t>i cele de talie mai mare (calcan, rizeafcă). Nivelul redus al capturilor din ultimii ani, s-a datorat în principal reducerii efortului de pescuit, influenței schimb</w:t>
      </w:r>
      <w:r>
        <w:rPr>
          <w:rFonts w:ascii="Arial" w:eastAsia="Times New Roman" w:hAnsi="Arial" w:cs="Arial"/>
          <w:color w:val="000000"/>
          <w:szCs w:val="24"/>
          <w:lang w:eastAsia="ro-RO"/>
        </w:rPr>
        <w:t>ă</w:t>
      </w:r>
      <w:r w:rsidR="005A6D32" w:rsidRPr="005A6D32">
        <w:rPr>
          <w:rFonts w:ascii="Arial" w:eastAsia="Times New Roman" w:hAnsi="Arial" w:cs="Arial"/>
          <w:color w:val="000000"/>
          <w:szCs w:val="24"/>
          <w:lang w:eastAsia="ro-RO"/>
        </w:rPr>
        <w:t>rilor condițiilor hidroclimatice asupra populațiilor de pe</w:t>
      </w:r>
      <w:r>
        <w:rPr>
          <w:rFonts w:ascii="Arial" w:eastAsia="Times New Roman" w:hAnsi="Arial" w:cs="Arial"/>
          <w:color w:val="000000"/>
          <w:szCs w:val="24"/>
          <w:lang w:eastAsia="ro-RO"/>
        </w:rPr>
        <w:t>ș</w:t>
      </w:r>
      <w:r w:rsidR="005A6D32" w:rsidRPr="005A6D32">
        <w:rPr>
          <w:rFonts w:ascii="Arial" w:eastAsia="Times New Roman" w:hAnsi="Arial" w:cs="Arial"/>
          <w:color w:val="000000"/>
          <w:szCs w:val="24"/>
          <w:lang w:eastAsia="ro-RO"/>
        </w:rPr>
        <w:t>ti.</w:t>
      </w:r>
    </w:p>
    <w:p w:rsidR="005A6D32" w:rsidRPr="005A6D32" w:rsidRDefault="005A6D32" w:rsidP="005A6D32">
      <w:pPr>
        <w:autoSpaceDE w:val="0"/>
        <w:autoSpaceDN w:val="0"/>
        <w:adjustRightInd w:val="0"/>
        <w:spacing w:after="0" w:line="276" w:lineRule="auto"/>
        <w:rPr>
          <w:rFonts w:ascii="Arial" w:eastAsia="Times New Roman" w:hAnsi="Arial" w:cs="Arial"/>
          <w:b/>
          <w:bCs/>
          <w:color w:val="000000"/>
          <w:szCs w:val="24"/>
          <w:lang w:eastAsia="ro-RO"/>
        </w:rPr>
      </w:pPr>
    </w:p>
    <w:p w:rsidR="005A6D32" w:rsidRPr="005A6D32" w:rsidRDefault="005A6D32" w:rsidP="005A6D32">
      <w:pPr>
        <w:autoSpaceDE w:val="0"/>
        <w:autoSpaceDN w:val="0"/>
        <w:adjustRightInd w:val="0"/>
        <w:spacing w:after="0" w:line="276" w:lineRule="auto"/>
        <w:rPr>
          <w:rFonts w:ascii="Arial" w:eastAsia="Times New Roman" w:hAnsi="Arial" w:cs="Arial"/>
          <w:b/>
          <w:bCs/>
          <w:color w:val="000000"/>
          <w:szCs w:val="24"/>
          <w:lang w:eastAsia="ro-RO"/>
        </w:rPr>
      </w:pPr>
      <w:r w:rsidRPr="005A6D32">
        <w:rPr>
          <w:rFonts w:ascii="Arial" w:eastAsia="Times New Roman" w:hAnsi="Arial" w:cs="Arial"/>
          <w:b/>
          <w:bCs/>
          <w:color w:val="000000"/>
          <w:szCs w:val="24"/>
          <w:lang w:eastAsia="ro-RO"/>
        </w:rPr>
        <w:t xml:space="preserve">         Încadrare IUCN a speciilor de peşti de la litoralul românesc</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Din datele specialiștilor din țăriile riverane Mării Negre (Bulgaria, Turcia, Ucraina, România, Georgia și Rusia) consemnate de Black Sea Commission în lista speciilor de pești de la Marea Neagră rezultă că </w:t>
      </w:r>
      <w:r w:rsidR="00AF3AD5">
        <w:rPr>
          <w:rFonts w:ascii="Arial" w:eastAsia="Times New Roman" w:hAnsi="Arial" w:cs="Arial"/>
          <w:color w:val="000000"/>
          <w:szCs w:val="24"/>
          <w:lang w:eastAsia="ro-RO"/>
        </w:rPr>
        <w:t>există</w:t>
      </w:r>
      <w:r w:rsidRPr="005A6D32">
        <w:rPr>
          <w:rFonts w:ascii="Arial" w:eastAsia="Times New Roman" w:hAnsi="Arial" w:cs="Arial"/>
          <w:color w:val="000000"/>
          <w:szCs w:val="24"/>
          <w:lang w:eastAsia="ro-RO"/>
        </w:rPr>
        <w:t xml:space="preserve"> 189 de specii (Maria Y., 2010).</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Specialiștii români au încadrat și descris</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în funcție de criteriile de evaluare IUCN, 140 de specii de pești la litoralul românesc, acestea fiind încadrate taxonomic în 49 de familii (Figura nr. 3.5</w:t>
      </w:r>
      <w:r w:rsidR="009A143B">
        <w:rPr>
          <w:rFonts w:ascii="Arial" w:eastAsia="Times New Roman" w:hAnsi="Arial" w:cs="Arial"/>
          <w:color w:val="000000"/>
          <w:szCs w:val="24"/>
          <w:lang w:eastAsia="ro-RO"/>
        </w:rPr>
        <w:t>5</w:t>
      </w:r>
      <w:r w:rsidRPr="005A6D32">
        <w:rPr>
          <w:rFonts w:ascii="Arial" w:eastAsia="Times New Roman" w:hAnsi="Arial" w:cs="Arial"/>
          <w:color w:val="000000"/>
          <w:szCs w:val="24"/>
          <w:lang w:eastAsia="ro-RO"/>
        </w:rPr>
        <w:t>).</w:t>
      </w:r>
    </w:p>
    <w:p w:rsidR="00AF3AD5" w:rsidRPr="005A6D32" w:rsidRDefault="005A6D32" w:rsidP="005A6D32">
      <w:pPr>
        <w:autoSpaceDE w:val="0"/>
        <w:autoSpaceDN w:val="0"/>
        <w:adjustRightInd w:val="0"/>
        <w:spacing w:after="0" w:line="276" w:lineRule="auto"/>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          Următoarele categorii IUCN sunt utilizate pentru a indica starea de conservare a speciilor de pești din Marea Neagră:</w:t>
      </w:r>
    </w:p>
    <w:p w:rsidR="005A6D32" w:rsidRPr="00E57CAE" w:rsidRDefault="005A6D32" w:rsidP="005A6D32">
      <w:pPr>
        <w:autoSpaceDE w:val="0"/>
        <w:autoSpaceDN w:val="0"/>
        <w:adjustRightInd w:val="0"/>
        <w:spacing w:after="0" w:line="240" w:lineRule="auto"/>
        <w:rPr>
          <w:rFonts w:ascii="Arial" w:eastAsia="Times New Roman" w:hAnsi="Arial" w:cs="Arial"/>
          <w:b/>
          <w:bCs/>
          <w:color w:val="000000"/>
          <w:sz w:val="18"/>
          <w:szCs w:val="24"/>
          <w:lang w:eastAsia="ro-RO"/>
        </w:rPr>
      </w:pPr>
      <w:r w:rsidRPr="00E57CAE">
        <w:rPr>
          <w:rFonts w:ascii="Arial" w:eastAsia="Times New Roman" w:hAnsi="Arial" w:cs="Arial"/>
          <w:b/>
          <w:bCs/>
          <w:color w:val="000000"/>
          <w:sz w:val="18"/>
          <w:szCs w:val="24"/>
          <w:lang w:eastAsia="ro-RO"/>
        </w:rPr>
        <w:t>EN - Ameninţată cu dispariţia</w:t>
      </w:r>
    </w:p>
    <w:p w:rsidR="005A6D32" w:rsidRPr="00E57CAE" w:rsidRDefault="005A6D32" w:rsidP="005A6D32">
      <w:pPr>
        <w:autoSpaceDE w:val="0"/>
        <w:autoSpaceDN w:val="0"/>
        <w:adjustRightInd w:val="0"/>
        <w:spacing w:after="0" w:line="240" w:lineRule="auto"/>
        <w:rPr>
          <w:rFonts w:ascii="Arial" w:eastAsia="Times New Roman" w:hAnsi="Arial" w:cs="Arial"/>
          <w:b/>
          <w:bCs/>
          <w:color w:val="000000"/>
          <w:sz w:val="18"/>
          <w:szCs w:val="24"/>
          <w:lang w:eastAsia="ro-RO"/>
        </w:rPr>
      </w:pPr>
      <w:r w:rsidRPr="00E57CAE">
        <w:rPr>
          <w:rFonts w:ascii="Arial" w:eastAsia="Times New Roman" w:hAnsi="Arial" w:cs="Arial"/>
          <w:b/>
          <w:bCs/>
          <w:color w:val="000000"/>
          <w:sz w:val="18"/>
          <w:szCs w:val="24"/>
          <w:lang w:eastAsia="ro-RO"/>
        </w:rPr>
        <w:t>VU - Vulnerabilă</w:t>
      </w:r>
    </w:p>
    <w:p w:rsidR="005A6D32" w:rsidRPr="00E57CAE" w:rsidRDefault="005A6D32" w:rsidP="005A6D32">
      <w:pPr>
        <w:autoSpaceDE w:val="0"/>
        <w:autoSpaceDN w:val="0"/>
        <w:adjustRightInd w:val="0"/>
        <w:spacing w:after="0" w:line="240" w:lineRule="auto"/>
        <w:rPr>
          <w:rFonts w:ascii="Arial" w:eastAsia="Times New Roman" w:hAnsi="Arial" w:cs="Arial"/>
          <w:b/>
          <w:bCs/>
          <w:color w:val="000000"/>
          <w:sz w:val="18"/>
          <w:szCs w:val="24"/>
          <w:lang w:eastAsia="ro-RO"/>
        </w:rPr>
      </w:pPr>
      <w:r w:rsidRPr="00E57CAE">
        <w:rPr>
          <w:rFonts w:ascii="Arial" w:eastAsia="Times New Roman" w:hAnsi="Arial" w:cs="Arial"/>
          <w:b/>
          <w:bCs/>
          <w:color w:val="000000"/>
          <w:sz w:val="18"/>
          <w:szCs w:val="24"/>
          <w:lang w:eastAsia="ro-RO"/>
        </w:rPr>
        <w:t>NT - Aproape ameninţată cu dispariţia</w:t>
      </w:r>
    </w:p>
    <w:p w:rsidR="005A6D32" w:rsidRPr="00E57CAE" w:rsidRDefault="005A6D32" w:rsidP="005A6D32">
      <w:pPr>
        <w:autoSpaceDE w:val="0"/>
        <w:autoSpaceDN w:val="0"/>
        <w:adjustRightInd w:val="0"/>
        <w:spacing w:after="0" w:line="240" w:lineRule="auto"/>
        <w:rPr>
          <w:rFonts w:ascii="Arial" w:eastAsia="Times New Roman" w:hAnsi="Arial" w:cs="Arial"/>
          <w:b/>
          <w:bCs/>
          <w:color w:val="000000"/>
          <w:sz w:val="18"/>
          <w:szCs w:val="24"/>
          <w:lang w:eastAsia="ro-RO"/>
        </w:rPr>
      </w:pPr>
      <w:r w:rsidRPr="00E57CAE">
        <w:rPr>
          <w:rFonts w:ascii="Arial" w:eastAsia="Times New Roman" w:hAnsi="Arial" w:cs="Arial"/>
          <w:b/>
          <w:bCs/>
          <w:color w:val="000000"/>
          <w:sz w:val="18"/>
          <w:szCs w:val="24"/>
          <w:lang w:eastAsia="ro-RO"/>
        </w:rPr>
        <w:t>LC - Neameninţată cu dispariţia</w:t>
      </w:r>
    </w:p>
    <w:p w:rsidR="005A6D32" w:rsidRPr="00E57CAE" w:rsidRDefault="005A6D32" w:rsidP="005A6D32">
      <w:pPr>
        <w:autoSpaceDE w:val="0"/>
        <w:autoSpaceDN w:val="0"/>
        <w:adjustRightInd w:val="0"/>
        <w:spacing w:after="0" w:line="240" w:lineRule="auto"/>
        <w:rPr>
          <w:rFonts w:ascii="Arial" w:eastAsia="Times New Roman" w:hAnsi="Arial" w:cs="Arial"/>
          <w:b/>
          <w:bCs/>
          <w:color w:val="000000"/>
          <w:sz w:val="18"/>
          <w:szCs w:val="24"/>
          <w:lang w:eastAsia="ro-RO"/>
        </w:rPr>
      </w:pPr>
      <w:r w:rsidRPr="00E57CAE">
        <w:rPr>
          <w:rFonts w:ascii="Arial" w:eastAsia="Times New Roman" w:hAnsi="Arial" w:cs="Arial"/>
          <w:b/>
          <w:bCs/>
          <w:color w:val="000000"/>
          <w:sz w:val="18"/>
          <w:szCs w:val="24"/>
          <w:lang w:eastAsia="ro-RO"/>
        </w:rPr>
        <w:t>DD - Date insuficiente</w:t>
      </w:r>
    </w:p>
    <w:p w:rsidR="005A6D32" w:rsidRPr="00E57CAE" w:rsidRDefault="005A6D32" w:rsidP="005A6D32">
      <w:pPr>
        <w:autoSpaceDE w:val="0"/>
        <w:autoSpaceDN w:val="0"/>
        <w:adjustRightInd w:val="0"/>
        <w:spacing w:after="0" w:line="240" w:lineRule="auto"/>
        <w:rPr>
          <w:rFonts w:ascii="Arial" w:eastAsia="Times New Roman" w:hAnsi="Arial" w:cs="Arial"/>
          <w:b/>
          <w:bCs/>
          <w:color w:val="000000"/>
          <w:sz w:val="20"/>
          <w:szCs w:val="24"/>
          <w:lang w:eastAsia="ro-RO"/>
        </w:rPr>
      </w:pPr>
      <w:r w:rsidRPr="00E57CAE">
        <w:rPr>
          <w:rFonts w:ascii="Arial" w:eastAsia="Times New Roman" w:hAnsi="Arial" w:cs="Arial"/>
          <w:b/>
          <w:bCs/>
          <w:color w:val="000000"/>
          <w:sz w:val="18"/>
          <w:szCs w:val="24"/>
          <w:lang w:eastAsia="ro-RO"/>
        </w:rPr>
        <w:t xml:space="preserve">NE </w:t>
      </w:r>
      <w:r w:rsidR="00AF3AD5">
        <w:rPr>
          <w:rFonts w:ascii="Arial" w:eastAsia="Times New Roman" w:hAnsi="Arial" w:cs="Arial"/>
          <w:b/>
          <w:bCs/>
          <w:color w:val="000000"/>
          <w:sz w:val="18"/>
          <w:szCs w:val="24"/>
          <w:lang w:eastAsia="ro-RO"/>
        </w:rPr>
        <w:t>-</w:t>
      </w:r>
      <w:r w:rsidRPr="00E57CAE">
        <w:rPr>
          <w:rFonts w:ascii="Arial" w:eastAsia="Times New Roman" w:hAnsi="Arial" w:cs="Arial"/>
          <w:b/>
          <w:bCs/>
          <w:color w:val="000000"/>
          <w:sz w:val="18"/>
          <w:szCs w:val="24"/>
          <w:lang w:eastAsia="ro-RO"/>
        </w:rPr>
        <w:t xml:space="preserve"> Neevaluată</w:t>
      </w:r>
    </w:p>
    <w:p w:rsidR="005A6D32" w:rsidRPr="005A6D32" w:rsidRDefault="00E56D66" w:rsidP="00E56D66">
      <w:pPr>
        <w:autoSpaceDE w:val="0"/>
        <w:autoSpaceDN w:val="0"/>
        <w:adjustRightInd w:val="0"/>
        <w:spacing w:after="0" w:line="240" w:lineRule="auto"/>
        <w:jc w:val="center"/>
        <w:rPr>
          <w:rFonts w:ascii="Calibri-Bold" w:eastAsia="Times New Roman" w:hAnsi="Calibri-Bold" w:cs="Calibri-Bold"/>
          <w:b/>
          <w:bCs/>
          <w:color w:val="000000"/>
          <w:szCs w:val="24"/>
          <w:lang w:eastAsia="ro-RO"/>
        </w:rPr>
      </w:pPr>
      <w:r w:rsidRPr="005A6D32">
        <w:rPr>
          <w:rFonts w:ascii="Calibri-Bold" w:eastAsia="Times New Roman" w:hAnsi="Calibri-Bold" w:cs="Calibri-Bold"/>
          <w:b/>
          <w:bCs/>
          <w:noProof/>
          <w:color w:val="000000"/>
          <w:sz w:val="24"/>
          <w:szCs w:val="24"/>
          <w:lang w:eastAsia="ro-RO"/>
        </w:rPr>
        <w:drawing>
          <wp:inline distT="0" distB="0" distL="0" distR="0" wp14:anchorId="2BCA9DE9" wp14:editId="1718C0F9">
            <wp:extent cx="3590925" cy="1690778"/>
            <wp:effectExtent l="0" t="0" r="0" b="5080"/>
            <wp:docPr id="119" name="Imagin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592312" cy="1691431"/>
                    </a:xfrm>
                    <a:prstGeom prst="rect">
                      <a:avLst/>
                    </a:prstGeom>
                    <a:noFill/>
                    <a:ln>
                      <a:noFill/>
                    </a:ln>
                  </pic:spPr>
                </pic:pic>
              </a:graphicData>
            </a:graphic>
          </wp:inline>
        </w:drawing>
      </w:r>
    </w:p>
    <w:p w:rsidR="005A6D32" w:rsidRPr="005A6D32" w:rsidRDefault="005A6D32" w:rsidP="005A6D32">
      <w:pPr>
        <w:autoSpaceDE w:val="0"/>
        <w:autoSpaceDN w:val="0"/>
        <w:adjustRightInd w:val="0"/>
        <w:spacing w:after="0" w:line="240" w:lineRule="auto"/>
        <w:jc w:val="center"/>
        <w:rPr>
          <w:rFonts w:ascii="Calibri-Bold" w:eastAsia="Times New Roman" w:hAnsi="Calibri-Bold" w:cs="Calibri-Bold"/>
          <w:b/>
          <w:bCs/>
          <w:color w:val="000000"/>
          <w:sz w:val="24"/>
          <w:szCs w:val="24"/>
          <w:lang w:eastAsia="ro-RO"/>
        </w:rPr>
      </w:pPr>
    </w:p>
    <w:p w:rsidR="005A6D32" w:rsidRDefault="005A6D32" w:rsidP="005A6D32">
      <w:pPr>
        <w:autoSpaceDE w:val="0"/>
        <w:autoSpaceDN w:val="0"/>
        <w:adjustRightInd w:val="0"/>
        <w:spacing w:after="0" w:line="240" w:lineRule="auto"/>
        <w:jc w:val="center"/>
        <w:rPr>
          <w:rFonts w:ascii="Arial" w:eastAsia="Times New Roman" w:hAnsi="Arial" w:cs="Arial"/>
          <w:iCs/>
          <w:color w:val="000000"/>
          <w:szCs w:val="24"/>
          <w:lang w:eastAsia="ro-RO"/>
        </w:rPr>
      </w:pPr>
      <w:r w:rsidRPr="005A6D32">
        <w:rPr>
          <w:rFonts w:ascii="Arial" w:eastAsia="Times New Roman" w:hAnsi="Arial" w:cs="Arial"/>
          <w:color w:val="000000"/>
          <w:szCs w:val="24"/>
          <w:lang w:eastAsia="ro-RO"/>
        </w:rPr>
        <w:t>Figura nr. 3.5</w:t>
      </w:r>
      <w:r w:rsidR="009A143B">
        <w:rPr>
          <w:rFonts w:ascii="Arial" w:eastAsia="Times New Roman" w:hAnsi="Arial" w:cs="Arial"/>
          <w:color w:val="000000"/>
          <w:szCs w:val="24"/>
          <w:lang w:eastAsia="ro-RO"/>
        </w:rPr>
        <w:t>5</w:t>
      </w:r>
      <w:r w:rsidRPr="005A6D32">
        <w:rPr>
          <w:rFonts w:ascii="Arial" w:eastAsia="Times New Roman" w:hAnsi="Arial" w:cs="Arial"/>
          <w:color w:val="000000"/>
          <w:szCs w:val="24"/>
          <w:lang w:eastAsia="ro-RO"/>
        </w:rPr>
        <w:t xml:space="preserve">. </w:t>
      </w:r>
      <w:r w:rsidR="00AF3AD5">
        <w:rPr>
          <w:rFonts w:ascii="Arial" w:eastAsia="Times New Roman" w:hAnsi="Arial" w:cs="Arial"/>
          <w:iCs/>
          <w:color w:val="000000"/>
          <w:szCs w:val="24"/>
          <w:lang w:eastAsia="ro-RO"/>
        </w:rPr>
        <w:t>Repartizarea</w:t>
      </w:r>
      <w:r w:rsidRPr="005A6D32">
        <w:rPr>
          <w:rFonts w:ascii="Arial" w:eastAsia="Times New Roman" w:hAnsi="Arial" w:cs="Arial"/>
          <w:iCs/>
          <w:color w:val="000000"/>
          <w:szCs w:val="24"/>
          <w:lang w:eastAsia="ro-RO"/>
        </w:rPr>
        <w:t xml:space="preserve"> speciilor de pești în funcţie de starea de conservare (IUCN)</w:t>
      </w:r>
      <w:r w:rsidR="00AF3AD5">
        <w:rPr>
          <w:rFonts w:ascii="Arial" w:eastAsia="Times New Roman" w:hAnsi="Arial" w:cs="Arial"/>
          <w:iCs/>
          <w:color w:val="000000"/>
          <w:szCs w:val="24"/>
          <w:lang w:eastAsia="ro-RO"/>
        </w:rPr>
        <w:t xml:space="preserve">. </w:t>
      </w:r>
    </w:p>
    <w:p w:rsidR="009A143B" w:rsidRPr="005A6D32" w:rsidRDefault="009A143B" w:rsidP="005A6D32">
      <w:pPr>
        <w:autoSpaceDE w:val="0"/>
        <w:autoSpaceDN w:val="0"/>
        <w:adjustRightInd w:val="0"/>
        <w:spacing w:after="0" w:line="240" w:lineRule="auto"/>
        <w:jc w:val="center"/>
        <w:rPr>
          <w:rFonts w:ascii="Arial" w:eastAsia="Times New Roman" w:hAnsi="Arial" w:cs="Arial"/>
          <w:iCs/>
          <w:color w:val="000000"/>
          <w:szCs w:val="24"/>
          <w:lang w:eastAsia="ro-RO"/>
        </w:rPr>
      </w:pPr>
    </w:p>
    <w:p w:rsidR="005A6D32" w:rsidRPr="00AF3AD5" w:rsidRDefault="005A6D32" w:rsidP="005A6D32">
      <w:pPr>
        <w:autoSpaceDE w:val="0"/>
        <w:autoSpaceDN w:val="0"/>
        <w:adjustRightInd w:val="0"/>
        <w:spacing w:after="0" w:line="276" w:lineRule="auto"/>
        <w:ind w:firstLine="567"/>
        <w:jc w:val="both"/>
        <w:rPr>
          <w:rFonts w:ascii="Arial" w:eastAsia="Times New Roman" w:hAnsi="Arial" w:cs="Arial"/>
          <w:szCs w:val="24"/>
          <w:lang w:eastAsia="ro-RO"/>
        </w:rPr>
      </w:pPr>
      <w:r w:rsidRPr="00AF3AD5">
        <w:rPr>
          <w:rFonts w:ascii="Arial" w:eastAsia="Times New Roman" w:hAnsi="Arial" w:cs="Arial"/>
          <w:szCs w:val="24"/>
          <w:lang w:eastAsia="ro-RO"/>
        </w:rPr>
        <w:t xml:space="preserve">Din datele </w:t>
      </w:r>
      <w:r w:rsidR="00AF3AD5" w:rsidRPr="00AF3AD5">
        <w:rPr>
          <w:rFonts w:ascii="Arial" w:eastAsia="Times New Roman" w:hAnsi="Arial" w:cs="Arial"/>
          <w:szCs w:val="24"/>
          <w:lang w:eastAsia="ro-RO"/>
        </w:rPr>
        <w:t>prezentate</w:t>
      </w:r>
      <w:r w:rsidRPr="00AF3AD5">
        <w:rPr>
          <w:rFonts w:ascii="Arial" w:eastAsia="Times New Roman" w:hAnsi="Arial" w:cs="Arial"/>
          <w:szCs w:val="24"/>
          <w:lang w:eastAsia="ro-RO"/>
        </w:rPr>
        <w:t xml:space="preserve"> în Figura nr. 3.5</w:t>
      </w:r>
      <w:r w:rsidR="00AF3AD5" w:rsidRPr="00AF3AD5">
        <w:rPr>
          <w:rFonts w:ascii="Arial" w:eastAsia="Times New Roman" w:hAnsi="Arial" w:cs="Arial"/>
          <w:szCs w:val="24"/>
          <w:lang w:eastAsia="ro-RO"/>
        </w:rPr>
        <w:t>7</w:t>
      </w:r>
      <w:r w:rsidRPr="00AF3AD5">
        <w:rPr>
          <w:rFonts w:ascii="Arial" w:eastAsia="Times New Roman" w:hAnsi="Arial" w:cs="Arial"/>
          <w:szCs w:val="24"/>
          <w:lang w:eastAsia="ro-RO"/>
        </w:rPr>
        <w:t>. se poate observa o pondere semnificativă a criteriului de evaluare - DD, urmat de speciile neamenințate cu dispariția (LC), cel mai mic procent fiind cel al speciilor amenințate cu dispariția (EN).</w:t>
      </w:r>
    </w:p>
    <w:p w:rsidR="005A6D32" w:rsidRPr="005A6D32" w:rsidRDefault="005A6D32" w:rsidP="005A6D32">
      <w:pPr>
        <w:autoSpaceDE w:val="0"/>
        <w:autoSpaceDN w:val="0"/>
        <w:adjustRightInd w:val="0"/>
        <w:spacing w:after="0" w:line="240" w:lineRule="auto"/>
        <w:rPr>
          <w:rFonts w:ascii="Calibri-BoldItalic" w:eastAsia="Times New Roman" w:hAnsi="Calibri-BoldItalic" w:cs="Calibri-BoldItalic"/>
          <w:b/>
          <w:bCs/>
          <w:i/>
          <w:iCs/>
          <w:color w:val="000000"/>
          <w:szCs w:val="24"/>
          <w:lang w:eastAsia="ro-RO"/>
        </w:rPr>
      </w:pPr>
    </w:p>
    <w:p w:rsidR="005A6D32" w:rsidRPr="005A6D32" w:rsidRDefault="005A6D32" w:rsidP="008948FB">
      <w:pPr>
        <w:autoSpaceDE w:val="0"/>
        <w:autoSpaceDN w:val="0"/>
        <w:adjustRightInd w:val="0"/>
        <w:spacing w:after="0" w:line="240" w:lineRule="auto"/>
        <w:ind w:firstLine="426"/>
        <w:rPr>
          <w:rFonts w:ascii="Arial" w:eastAsia="Times New Roman" w:hAnsi="Arial" w:cs="Arial"/>
          <w:b/>
          <w:bCs/>
          <w:i/>
          <w:iCs/>
          <w:color w:val="000000"/>
          <w:szCs w:val="24"/>
          <w:lang w:eastAsia="ro-RO"/>
        </w:rPr>
      </w:pPr>
      <w:r w:rsidRPr="005A6D32">
        <w:rPr>
          <w:rFonts w:ascii="Arial" w:eastAsia="Times New Roman" w:hAnsi="Arial" w:cs="Arial"/>
          <w:b/>
          <w:bCs/>
          <w:i/>
          <w:iCs/>
          <w:color w:val="000000"/>
          <w:szCs w:val="24"/>
          <w:lang w:eastAsia="ro-RO"/>
        </w:rPr>
        <w:t>Rapana venosa</w:t>
      </w:r>
    </w:p>
    <w:p w:rsidR="005A6D32" w:rsidRPr="005A6D32" w:rsidRDefault="005A6D32" w:rsidP="005A6D32">
      <w:pPr>
        <w:autoSpaceDE w:val="0"/>
        <w:autoSpaceDN w:val="0"/>
        <w:adjustRightInd w:val="0"/>
        <w:spacing w:after="0" w:line="276" w:lineRule="auto"/>
        <w:ind w:firstLine="426"/>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Gasteropodul </w:t>
      </w:r>
      <w:r w:rsidRPr="005A6D32">
        <w:rPr>
          <w:rFonts w:ascii="Arial" w:eastAsia="Times New Roman" w:hAnsi="Arial" w:cs="Arial"/>
          <w:i/>
          <w:iCs/>
          <w:color w:val="000000"/>
          <w:szCs w:val="24"/>
          <w:lang w:eastAsia="ro-RO"/>
        </w:rPr>
        <w:t xml:space="preserve">Rapana venosa </w:t>
      </w:r>
      <w:r w:rsidR="00AF3AD5">
        <w:rPr>
          <w:rFonts w:ascii="Arial" w:eastAsia="Times New Roman" w:hAnsi="Arial" w:cs="Arial"/>
          <w:color w:val="000000"/>
          <w:szCs w:val="24"/>
          <w:lang w:eastAsia="ro-RO"/>
        </w:rPr>
        <w:t>(Valenciennes, 1846)</w:t>
      </w:r>
      <w:r w:rsidRPr="005A6D32">
        <w:rPr>
          <w:rFonts w:ascii="Arial" w:eastAsia="Times New Roman" w:hAnsi="Arial" w:cs="Arial"/>
          <w:color w:val="000000"/>
          <w:szCs w:val="24"/>
          <w:lang w:eastAsia="ro-RO"/>
        </w:rPr>
        <w:t xml:space="preserve"> este o specie nativă din Marea Japoniei</w:t>
      </w:r>
      <w:r w:rsidR="00AF3AD5">
        <w:rPr>
          <w:rFonts w:ascii="Arial" w:eastAsia="Times New Roman" w:hAnsi="Arial" w:cs="Arial"/>
          <w:color w:val="000000"/>
          <w:szCs w:val="24"/>
          <w:lang w:eastAsia="ro-RO"/>
        </w:rPr>
        <w:t xml:space="preserve"> și</w:t>
      </w:r>
      <w:r w:rsidRPr="005A6D32">
        <w:rPr>
          <w:rFonts w:ascii="Arial" w:eastAsia="Times New Roman" w:hAnsi="Arial" w:cs="Arial"/>
          <w:color w:val="000000"/>
          <w:szCs w:val="24"/>
          <w:lang w:eastAsia="ro-RO"/>
        </w:rPr>
        <w:t xml:space="preserve"> a fost raportată pentru prima dată în Marea Neagră ca </w:t>
      </w:r>
      <w:r w:rsidRPr="005A6D32">
        <w:rPr>
          <w:rFonts w:ascii="Arial" w:eastAsia="Times New Roman" w:hAnsi="Arial" w:cs="Arial"/>
          <w:i/>
          <w:iCs/>
          <w:color w:val="000000"/>
          <w:szCs w:val="24"/>
          <w:lang w:eastAsia="ro-RO"/>
        </w:rPr>
        <w:t xml:space="preserve">Rapana thomasiana </w:t>
      </w:r>
      <w:r w:rsidRPr="005A6D32">
        <w:rPr>
          <w:rFonts w:ascii="Arial" w:eastAsia="Times New Roman" w:hAnsi="Arial" w:cs="Arial"/>
          <w:color w:val="000000"/>
          <w:szCs w:val="24"/>
          <w:lang w:eastAsia="ro-RO"/>
        </w:rPr>
        <w:t>(Crosse, 1861) în zona portului Novorossysky în 1947. Specie carnivoră</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care se hrănește în proporții mari cu </w:t>
      </w:r>
      <w:r w:rsidRPr="005A6D32">
        <w:rPr>
          <w:rFonts w:ascii="Arial" w:eastAsia="Times New Roman" w:hAnsi="Arial" w:cs="Arial"/>
          <w:i/>
          <w:iCs/>
          <w:color w:val="000000"/>
          <w:szCs w:val="24"/>
          <w:lang w:eastAsia="ro-RO"/>
        </w:rPr>
        <w:t>Mytilus galloprovincialis, Mya arenaria, Ch</w:t>
      </w:r>
      <w:r w:rsidR="00AF3AD5">
        <w:rPr>
          <w:rFonts w:ascii="Arial" w:eastAsia="Times New Roman" w:hAnsi="Arial" w:cs="Arial"/>
          <w:i/>
          <w:iCs/>
          <w:color w:val="000000"/>
          <w:szCs w:val="24"/>
          <w:lang w:eastAsia="ro-RO"/>
        </w:rPr>
        <w:t>amelea</w:t>
      </w:r>
      <w:r w:rsidRPr="005A6D32">
        <w:rPr>
          <w:rFonts w:ascii="Arial" w:eastAsia="Times New Roman" w:hAnsi="Arial" w:cs="Arial"/>
          <w:i/>
          <w:iCs/>
          <w:color w:val="000000"/>
          <w:szCs w:val="24"/>
          <w:lang w:eastAsia="ro-RO"/>
        </w:rPr>
        <w:t xml:space="preserve"> </w:t>
      </w:r>
      <w:r w:rsidR="00AF3AD5">
        <w:rPr>
          <w:rFonts w:ascii="Arial" w:eastAsia="Times New Roman" w:hAnsi="Arial" w:cs="Arial"/>
          <w:i/>
          <w:iCs/>
          <w:color w:val="000000"/>
          <w:szCs w:val="24"/>
          <w:lang w:eastAsia="ro-RO"/>
        </w:rPr>
        <w:t>g</w:t>
      </w:r>
      <w:r w:rsidRPr="005A6D32">
        <w:rPr>
          <w:rFonts w:ascii="Arial" w:eastAsia="Times New Roman" w:hAnsi="Arial" w:cs="Arial"/>
          <w:i/>
          <w:iCs/>
          <w:color w:val="000000"/>
          <w:szCs w:val="24"/>
          <w:lang w:eastAsia="ro-RO"/>
        </w:rPr>
        <w:t>allina</w:t>
      </w:r>
      <w:r w:rsidRPr="005A6D32">
        <w:rPr>
          <w:rFonts w:ascii="Arial" w:eastAsia="Times New Roman" w:hAnsi="Arial" w:cs="Arial"/>
          <w:color w:val="000000"/>
          <w:szCs w:val="24"/>
          <w:lang w:eastAsia="ro-RO"/>
        </w:rPr>
        <w:t>.</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Specie răpitoare, fără dușmani naturali sau concurenţi la hrană, </w:t>
      </w:r>
      <w:r w:rsidRPr="005A6D32">
        <w:rPr>
          <w:rFonts w:ascii="Arial" w:eastAsia="Times New Roman" w:hAnsi="Arial" w:cs="Arial"/>
          <w:i/>
          <w:iCs/>
          <w:color w:val="000000"/>
          <w:szCs w:val="24"/>
          <w:lang w:eastAsia="ro-RO"/>
        </w:rPr>
        <w:t xml:space="preserve">Rapana venosa </w:t>
      </w:r>
      <w:r w:rsidRPr="005A6D32">
        <w:rPr>
          <w:rFonts w:ascii="Arial" w:eastAsia="Times New Roman" w:hAnsi="Arial" w:cs="Arial"/>
          <w:color w:val="000000"/>
          <w:szCs w:val="24"/>
          <w:lang w:eastAsia="ro-RO"/>
        </w:rPr>
        <w:t xml:space="preserve">se răspândeşte rapid atât spre est, pe coastele Caucazului şi ulterior spre sud şi </w:t>
      </w:r>
      <w:r w:rsidR="00AF3AD5">
        <w:rPr>
          <w:rFonts w:ascii="Arial" w:eastAsia="Times New Roman" w:hAnsi="Arial" w:cs="Arial"/>
          <w:color w:val="000000"/>
          <w:szCs w:val="24"/>
          <w:lang w:eastAsia="ro-RO"/>
        </w:rPr>
        <w:t>est</w:t>
      </w:r>
      <w:r w:rsidRPr="005A6D32">
        <w:rPr>
          <w:rFonts w:ascii="Arial" w:eastAsia="Times New Roman" w:hAnsi="Arial" w:cs="Arial"/>
          <w:color w:val="000000"/>
          <w:szCs w:val="24"/>
          <w:lang w:eastAsia="ro-RO"/>
        </w:rPr>
        <w:t>, decimând bancurile de stridii. În 1949</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este semnalată la Gudautsk, în 1954 la Yalta şi Sevastopol, pe coastele Crimeii (Golikov, Starobogatov, 1972)</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pentru ca</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în 1963</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să apară şi în dreptul litoralului românesc (Gomoiu, 1972).</w:t>
      </w:r>
    </w:p>
    <w:p w:rsidR="005A6D32" w:rsidRPr="005A6D32" w:rsidRDefault="005A6D32" w:rsidP="005A6D32">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i/>
          <w:iCs/>
          <w:color w:val="000000"/>
          <w:szCs w:val="24"/>
          <w:lang w:eastAsia="ro-RO"/>
        </w:rPr>
        <w:t xml:space="preserve">Rapana venosa </w:t>
      </w:r>
      <w:r w:rsidRPr="005A6D32">
        <w:rPr>
          <w:rFonts w:ascii="Arial" w:eastAsia="Times New Roman" w:hAnsi="Arial" w:cs="Arial"/>
          <w:color w:val="000000"/>
          <w:szCs w:val="24"/>
          <w:lang w:eastAsia="ro-RO"/>
        </w:rPr>
        <w:t>a devenit o specie de interes comercial, realizându-se capturi importante la litoralul românesc al Mării Negre din anul 2009.</w:t>
      </w:r>
    </w:p>
    <w:p w:rsidR="005A6D32" w:rsidRPr="005A6D32" w:rsidRDefault="005A6D32" w:rsidP="005A6D32">
      <w:pPr>
        <w:autoSpaceDE w:val="0"/>
        <w:autoSpaceDN w:val="0"/>
        <w:adjustRightInd w:val="0"/>
        <w:spacing w:after="0" w:line="276" w:lineRule="auto"/>
        <w:ind w:firstLine="709"/>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 xml:space="preserve">Capturile de </w:t>
      </w:r>
      <w:r w:rsidRPr="005A6D32">
        <w:rPr>
          <w:rFonts w:ascii="Arial" w:eastAsia="Times New Roman" w:hAnsi="Arial" w:cs="Arial"/>
          <w:i/>
          <w:iCs/>
          <w:color w:val="000000"/>
          <w:szCs w:val="24"/>
          <w:lang w:eastAsia="ro-RO"/>
        </w:rPr>
        <w:t xml:space="preserve">Rapana venosa </w:t>
      </w:r>
      <w:r w:rsidRPr="005A6D32">
        <w:rPr>
          <w:rFonts w:ascii="Arial" w:eastAsia="Times New Roman" w:hAnsi="Arial" w:cs="Arial"/>
          <w:color w:val="000000"/>
          <w:szCs w:val="24"/>
          <w:lang w:eastAsia="ro-RO"/>
        </w:rPr>
        <w:t xml:space="preserve">au crescut de la an la an în perioada 2009 </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2016. Dacă în anul 2009 valoarea capturii era de 1</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7 t</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în anul 2016 aceasta a atins valoarea de 6504</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4</w:t>
      </w:r>
      <w:r w:rsidR="00AF3AD5">
        <w:rPr>
          <w:rFonts w:ascii="Arial" w:eastAsia="Times New Roman" w:hAnsi="Arial" w:cs="Arial"/>
          <w:color w:val="000000"/>
          <w:szCs w:val="24"/>
          <w:lang w:eastAsia="ro-RO"/>
        </w:rPr>
        <w:t xml:space="preserve"> t (Figura nr. 3.5</w:t>
      </w:r>
      <w:r w:rsidR="009A143B">
        <w:rPr>
          <w:rFonts w:ascii="Arial" w:eastAsia="Times New Roman" w:hAnsi="Arial" w:cs="Arial"/>
          <w:color w:val="000000"/>
          <w:szCs w:val="24"/>
          <w:lang w:eastAsia="ro-RO"/>
        </w:rPr>
        <w:t>6</w:t>
      </w:r>
      <w:r w:rsidRPr="005A6D32">
        <w:rPr>
          <w:rFonts w:ascii="Arial" w:eastAsia="Times New Roman" w:hAnsi="Arial" w:cs="Arial"/>
          <w:color w:val="000000"/>
          <w:szCs w:val="24"/>
          <w:lang w:eastAsia="ro-RO"/>
        </w:rPr>
        <w:t>).</w:t>
      </w:r>
    </w:p>
    <w:p w:rsidR="005A6D32" w:rsidRPr="005A6D32" w:rsidRDefault="00AF007E" w:rsidP="005A6D32">
      <w:pPr>
        <w:autoSpaceDE w:val="0"/>
        <w:autoSpaceDN w:val="0"/>
        <w:adjustRightInd w:val="0"/>
        <w:spacing w:after="0" w:line="276" w:lineRule="auto"/>
        <w:ind w:firstLine="709"/>
        <w:jc w:val="center"/>
        <w:rPr>
          <w:rFonts w:ascii="Arial" w:eastAsia="Times New Roman" w:hAnsi="Arial" w:cs="Arial"/>
          <w:color w:val="000000"/>
          <w:sz w:val="24"/>
          <w:szCs w:val="24"/>
          <w:lang w:eastAsia="ro-RO"/>
        </w:rPr>
      </w:pPr>
      <w:r>
        <w:rPr>
          <w:noProof/>
          <w:lang w:eastAsia="ro-RO"/>
        </w:rPr>
        <w:drawing>
          <wp:inline distT="0" distB="0" distL="0" distR="0" wp14:anchorId="02AC0EBD" wp14:editId="231347D4">
            <wp:extent cx="3622735" cy="2208362"/>
            <wp:effectExtent l="0" t="0" r="15875" b="1905"/>
            <wp:docPr id="507" name="Diagramă 50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r w:rsidRPr="005A6D32">
        <w:rPr>
          <w:rFonts w:ascii="Arial" w:eastAsia="Times New Roman" w:hAnsi="Arial" w:cs="Arial"/>
          <w:noProof/>
          <w:color w:val="000000"/>
          <w:sz w:val="24"/>
          <w:szCs w:val="24"/>
          <w:lang w:eastAsia="ro-RO"/>
        </w:rPr>
        <w:t xml:space="preserve"> </w:t>
      </w:r>
    </w:p>
    <w:p w:rsidR="00837625" w:rsidRDefault="00837625" w:rsidP="005A6D32">
      <w:pPr>
        <w:autoSpaceDE w:val="0"/>
        <w:autoSpaceDN w:val="0"/>
        <w:adjustRightInd w:val="0"/>
        <w:spacing w:after="0" w:line="240" w:lineRule="auto"/>
        <w:ind w:firstLine="851"/>
        <w:jc w:val="center"/>
        <w:rPr>
          <w:rFonts w:ascii="Arial" w:eastAsia="Times New Roman" w:hAnsi="Arial" w:cs="Arial"/>
          <w:color w:val="000000"/>
          <w:szCs w:val="24"/>
          <w:lang w:eastAsia="ro-RO"/>
        </w:rPr>
      </w:pPr>
    </w:p>
    <w:p w:rsidR="005A6D32" w:rsidRDefault="00AF3AD5" w:rsidP="005A6D32">
      <w:pPr>
        <w:autoSpaceDE w:val="0"/>
        <w:autoSpaceDN w:val="0"/>
        <w:adjustRightInd w:val="0"/>
        <w:spacing w:after="0" w:line="240" w:lineRule="auto"/>
        <w:ind w:firstLine="851"/>
        <w:jc w:val="center"/>
        <w:rPr>
          <w:rFonts w:ascii="Arial" w:eastAsia="Times New Roman" w:hAnsi="Arial" w:cs="Arial"/>
          <w:color w:val="000000"/>
          <w:szCs w:val="24"/>
          <w:lang w:eastAsia="ro-RO"/>
        </w:rPr>
      </w:pPr>
      <w:r>
        <w:rPr>
          <w:rFonts w:ascii="Arial" w:eastAsia="Times New Roman" w:hAnsi="Arial" w:cs="Arial"/>
          <w:color w:val="000000"/>
          <w:szCs w:val="24"/>
          <w:lang w:eastAsia="ro-RO"/>
        </w:rPr>
        <w:t>Figura nr. 3.5</w:t>
      </w:r>
      <w:r w:rsidR="009A143B">
        <w:rPr>
          <w:rFonts w:ascii="Arial" w:eastAsia="Times New Roman" w:hAnsi="Arial" w:cs="Arial"/>
          <w:color w:val="000000"/>
          <w:szCs w:val="24"/>
          <w:lang w:eastAsia="ro-RO"/>
        </w:rPr>
        <w:t xml:space="preserve">6 </w:t>
      </w:r>
      <w:r>
        <w:rPr>
          <w:rFonts w:ascii="Arial" w:eastAsia="Times New Roman" w:hAnsi="Arial" w:cs="Arial"/>
          <w:color w:val="000000"/>
          <w:szCs w:val="24"/>
          <w:lang w:eastAsia="ro-RO"/>
        </w:rPr>
        <w:t xml:space="preserve"> </w:t>
      </w:r>
      <w:r w:rsidR="005A6D32" w:rsidRPr="00E57CAE">
        <w:rPr>
          <w:rFonts w:ascii="Arial" w:eastAsia="Times New Roman" w:hAnsi="Arial" w:cs="Arial"/>
          <w:color w:val="000000"/>
          <w:szCs w:val="24"/>
          <w:lang w:eastAsia="ro-RO"/>
        </w:rPr>
        <w:t xml:space="preserve">Dinamica capturilor de </w:t>
      </w:r>
      <w:r w:rsidR="005A6D32" w:rsidRPr="00AF3AD5">
        <w:rPr>
          <w:rFonts w:ascii="Arial" w:eastAsia="Times New Roman" w:hAnsi="Arial" w:cs="Arial"/>
          <w:i/>
          <w:color w:val="000000"/>
          <w:szCs w:val="24"/>
          <w:lang w:eastAsia="ro-RO"/>
        </w:rPr>
        <w:t xml:space="preserve">Rapana venosa </w:t>
      </w:r>
      <w:r w:rsidR="005A6D32" w:rsidRPr="00E57CAE">
        <w:rPr>
          <w:rFonts w:ascii="Arial" w:eastAsia="Times New Roman" w:hAnsi="Arial" w:cs="Arial"/>
          <w:color w:val="000000"/>
          <w:szCs w:val="24"/>
          <w:lang w:eastAsia="ro-RO"/>
        </w:rPr>
        <w:t xml:space="preserve">de la litoralul românesc,în perioada 2009 </w:t>
      </w:r>
      <w:r>
        <w:rPr>
          <w:rFonts w:ascii="Arial" w:eastAsia="Times New Roman" w:hAnsi="Arial" w:cs="Arial"/>
          <w:color w:val="000000"/>
          <w:szCs w:val="24"/>
          <w:lang w:eastAsia="ro-RO"/>
        </w:rPr>
        <w:t>-</w:t>
      </w:r>
      <w:r w:rsidR="005A6D32" w:rsidRPr="00E57CAE">
        <w:rPr>
          <w:rFonts w:ascii="Arial" w:eastAsia="Times New Roman" w:hAnsi="Arial" w:cs="Arial"/>
          <w:color w:val="000000"/>
          <w:szCs w:val="24"/>
          <w:lang w:eastAsia="ro-RO"/>
        </w:rPr>
        <w:t xml:space="preserve"> 201</w:t>
      </w:r>
      <w:r w:rsidR="00837625">
        <w:rPr>
          <w:rFonts w:ascii="Arial" w:eastAsia="Times New Roman" w:hAnsi="Arial" w:cs="Arial"/>
          <w:color w:val="000000"/>
          <w:szCs w:val="24"/>
          <w:lang w:eastAsia="ro-RO"/>
        </w:rPr>
        <w:t>7</w:t>
      </w:r>
      <w:r>
        <w:rPr>
          <w:rFonts w:ascii="Arial" w:eastAsia="Times New Roman" w:hAnsi="Arial" w:cs="Arial"/>
          <w:color w:val="000000"/>
          <w:szCs w:val="24"/>
          <w:lang w:eastAsia="ro-RO"/>
        </w:rPr>
        <w:t>.</w:t>
      </w:r>
    </w:p>
    <w:p w:rsidR="005C4F9B" w:rsidRDefault="005C4F9B" w:rsidP="005A6D32">
      <w:pPr>
        <w:autoSpaceDE w:val="0"/>
        <w:autoSpaceDN w:val="0"/>
        <w:adjustRightInd w:val="0"/>
        <w:spacing w:after="0" w:line="240" w:lineRule="auto"/>
        <w:ind w:firstLine="851"/>
        <w:jc w:val="center"/>
        <w:rPr>
          <w:rFonts w:ascii="Arial" w:eastAsia="Times New Roman" w:hAnsi="Arial" w:cs="Arial"/>
          <w:color w:val="000000"/>
          <w:szCs w:val="24"/>
          <w:lang w:eastAsia="ro-RO"/>
        </w:rPr>
      </w:pPr>
    </w:p>
    <w:p w:rsidR="006950A2" w:rsidRDefault="006950A2" w:rsidP="006950A2">
      <w:pPr>
        <w:spacing w:after="0" w:line="240" w:lineRule="auto"/>
        <w:ind w:firstLine="708"/>
        <w:jc w:val="both"/>
        <w:rPr>
          <w:rFonts w:ascii="Arial" w:eastAsia="Calibri" w:hAnsi="Arial" w:cs="Arial"/>
          <w:b/>
        </w:rPr>
      </w:pPr>
    </w:p>
    <w:p w:rsidR="0069513B" w:rsidRDefault="006950A2" w:rsidP="006950A2">
      <w:pPr>
        <w:spacing w:after="0" w:line="276" w:lineRule="auto"/>
        <w:ind w:firstLine="708"/>
        <w:jc w:val="both"/>
        <w:rPr>
          <w:rFonts w:ascii="Arial" w:eastAsia="Calibri" w:hAnsi="Arial" w:cs="Arial"/>
          <w:b/>
        </w:rPr>
      </w:pPr>
      <w:r w:rsidRPr="0021586A">
        <w:rPr>
          <w:rFonts w:ascii="Arial" w:eastAsia="Calibri" w:hAnsi="Arial" w:cs="Arial"/>
          <w:b/>
        </w:rPr>
        <w:t xml:space="preserve">  </w:t>
      </w:r>
      <w:r w:rsidRPr="0055287D">
        <w:rPr>
          <w:rFonts w:ascii="Arial" w:eastAsia="Calibri" w:hAnsi="Arial" w:cs="Arial"/>
          <w:b/>
        </w:rPr>
        <w:t>Ihtiofauna din zona obiectivului</w:t>
      </w:r>
    </w:p>
    <w:p w:rsidR="008E56CD" w:rsidRDefault="0069513B" w:rsidP="0069513B">
      <w:pPr>
        <w:widowControl w:val="0"/>
        <w:spacing w:before="3" w:after="0" w:line="276" w:lineRule="auto"/>
        <w:ind w:left="112" w:right="114" w:firstLine="597"/>
        <w:jc w:val="both"/>
        <w:rPr>
          <w:rFonts w:ascii="Arial" w:eastAsia="Times New Roman" w:hAnsi="Arial" w:cs="Arial"/>
          <w:spacing w:val="-3"/>
          <w:szCs w:val="24"/>
        </w:rPr>
      </w:pPr>
      <w:r w:rsidRPr="0021586A">
        <w:rPr>
          <w:rFonts w:ascii="Arial" w:eastAsia="Times New Roman" w:hAnsi="Arial" w:cs="Arial"/>
          <w:spacing w:val="-3"/>
          <w:szCs w:val="24"/>
        </w:rPr>
        <w:t xml:space="preserve">Datele </w:t>
      </w:r>
      <w:r>
        <w:rPr>
          <w:rFonts w:ascii="Arial" w:eastAsia="Times New Roman" w:hAnsi="Arial" w:cs="Arial"/>
          <w:spacing w:val="-3"/>
          <w:szCs w:val="24"/>
        </w:rPr>
        <w:t>ș</w:t>
      </w:r>
      <w:r w:rsidRPr="0021586A">
        <w:rPr>
          <w:rFonts w:ascii="Arial" w:eastAsia="Times New Roman" w:hAnsi="Arial" w:cs="Arial"/>
          <w:spacing w:val="-3"/>
          <w:szCs w:val="24"/>
        </w:rPr>
        <w:t>i informațiile privind distribuția geografică a speciilor marine din zona perimetrului de explorare - dezvoltare şi exp</w:t>
      </w:r>
      <w:r>
        <w:rPr>
          <w:rFonts w:ascii="Arial" w:eastAsia="Times New Roman" w:hAnsi="Arial" w:cs="Arial"/>
          <w:spacing w:val="-3"/>
          <w:szCs w:val="24"/>
        </w:rPr>
        <w:t>loatare petrolieră XVIII Istria</w:t>
      </w:r>
      <w:r w:rsidR="006950A2" w:rsidRPr="0021586A">
        <w:rPr>
          <w:rFonts w:ascii="Arial" w:eastAsia="Times New Roman" w:hAnsi="Arial" w:cs="Arial"/>
          <w:spacing w:val="-3"/>
          <w:szCs w:val="24"/>
        </w:rPr>
        <w:t xml:space="preserve"> </w:t>
      </w:r>
      <w:r w:rsidR="008E56CD">
        <w:rPr>
          <w:rFonts w:ascii="Arial" w:eastAsia="Times New Roman" w:hAnsi="Arial" w:cs="Arial"/>
          <w:spacing w:val="-3"/>
          <w:szCs w:val="24"/>
        </w:rPr>
        <w:t>au fost</w:t>
      </w:r>
      <w:r>
        <w:rPr>
          <w:rFonts w:ascii="Arial" w:eastAsia="Times New Roman" w:hAnsi="Arial" w:cs="Arial"/>
          <w:spacing w:val="-3"/>
          <w:szCs w:val="24"/>
        </w:rPr>
        <w:t xml:space="preserve"> obțin</w:t>
      </w:r>
      <w:r w:rsidR="008E56CD">
        <w:rPr>
          <w:rFonts w:ascii="Arial" w:eastAsia="Times New Roman" w:hAnsi="Arial" w:cs="Arial"/>
          <w:spacing w:val="-3"/>
          <w:szCs w:val="24"/>
        </w:rPr>
        <w:t>ute</w:t>
      </w:r>
      <w:r>
        <w:rPr>
          <w:rFonts w:ascii="Arial" w:eastAsia="Times New Roman" w:hAnsi="Arial" w:cs="Arial"/>
          <w:spacing w:val="-3"/>
          <w:szCs w:val="24"/>
        </w:rPr>
        <w:t xml:space="preserve"> numai din analiza capturilor </w:t>
      </w:r>
      <w:r w:rsidR="008E56CD">
        <w:rPr>
          <w:rFonts w:ascii="Arial" w:eastAsia="Times New Roman" w:hAnsi="Arial" w:cs="Arial"/>
          <w:spacing w:val="-3"/>
          <w:szCs w:val="24"/>
        </w:rPr>
        <w:t>realizate din</w:t>
      </w:r>
      <w:r>
        <w:rPr>
          <w:rFonts w:ascii="Arial" w:eastAsia="Times New Roman" w:hAnsi="Arial" w:cs="Arial"/>
          <w:spacing w:val="-3"/>
          <w:szCs w:val="24"/>
        </w:rPr>
        <w:t xml:space="preserve"> pescuitul în scop științific cu </w:t>
      </w:r>
      <w:r w:rsidRPr="0069513B">
        <w:rPr>
          <w:rFonts w:ascii="Arial" w:eastAsia="Times New Roman" w:hAnsi="Arial" w:cs="Arial"/>
          <w:spacing w:val="-3"/>
          <w:szCs w:val="24"/>
        </w:rPr>
        <w:t>nava</w:t>
      </w:r>
      <w:r w:rsidR="008E56CD" w:rsidRPr="008E56CD">
        <w:t xml:space="preserve"> </w:t>
      </w:r>
      <w:r w:rsidR="008E56CD" w:rsidRPr="008E56CD">
        <w:rPr>
          <w:rFonts w:ascii="Arial" w:eastAsia="Times New Roman" w:hAnsi="Arial" w:cs="Arial"/>
          <w:spacing w:val="-3"/>
          <w:szCs w:val="24"/>
        </w:rPr>
        <w:t>de cercetare</w:t>
      </w:r>
      <w:r w:rsidRPr="0069513B">
        <w:rPr>
          <w:rFonts w:ascii="Arial" w:eastAsia="Times New Roman" w:hAnsi="Arial" w:cs="Arial"/>
          <w:spacing w:val="-3"/>
          <w:szCs w:val="24"/>
        </w:rPr>
        <w:t xml:space="preserve"> „Steaua de Mare”</w:t>
      </w:r>
      <w:r w:rsidR="008E56CD">
        <w:rPr>
          <w:rFonts w:ascii="Arial" w:eastAsia="Times New Roman" w:hAnsi="Arial" w:cs="Arial"/>
          <w:spacing w:val="-3"/>
          <w:szCs w:val="24"/>
        </w:rPr>
        <w:t>.</w:t>
      </w:r>
    </w:p>
    <w:p w:rsidR="006950A2" w:rsidRPr="0021586A" w:rsidRDefault="003E672C" w:rsidP="005C4F9B">
      <w:pPr>
        <w:widowControl w:val="0"/>
        <w:spacing w:before="3" w:after="0" w:line="276" w:lineRule="auto"/>
        <w:ind w:left="112" w:right="114" w:firstLine="597"/>
        <w:jc w:val="both"/>
        <w:rPr>
          <w:rFonts w:ascii="Arial" w:eastAsia="Times New Roman" w:hAnsi="Arial" w:cs="Arial"/>
          <w:spacing w:val="-3"/>
          <w:szCs w:val="24"/>
        </w:rPr>
      </w:pPr>
      <w:r w:rsidRPr="003E672C">
        <w:rPr>
          <w:rFonts w:ascii="Arial" w:eastAsia="Times New Roman" w:hAnsi="Arial" w:cs="Arial"/>
          <w:spacing w:val="-3"/>
          <w:szCs w:val="24"/>
        </w:rPr>
        <w:t>În zona de larg, între izobatele  de 20 - 70 m (unde sunt  amplasate sondele  L4A – L8A Lebăda Est), pescuitul se realizează numai cu nave tip trauler și ponderea în captură o constituie şprotul (peste 80% , cca. 2383,5 t/an), următoarele specii fiind, în proporții variabile de la an la an: bacaliarul, stavridul, lufarul şi alosele.</w:t>
      </w:r>
    </w:p>
    <w:p w:rsidR="006950A2" w:rsidRPr="0021586A" w:rsidRDefault="006950A2" w:rsidP="006950A2">
      <w:pPr>
        <w:spacing w:line="360" w:lineRule="auto"/>
        <w:jc w:val="center"/>
        <w:rPr>
          <w:rFonts w:ascii="Arial" w:hAnsi="Arial" w:cs="Arial"/>
          <w:lang w:val="en-US"/>
        </w:rPr>
      </w:pPr>
      <w:r w:rsidRPr="0021586A">
        <w:rPr>
          <w:rFonts w:ascii="Arial" w:hAnsi="Arial" w:cs="Arial"/>
          <w:noProof/>
          <w:lang w:eastAsia="ro-RO"/>
        </w:rPr>
        <w:drawing>
          <wp:inline distT="0" distB="0" distL="0" distR="0" wp14:anchorId="03CE6C91" wp14:editId="2127B23F">
            <wp:extent cx="5238750" cy="2207895"/>
            <wp:effectExtent l="0" t="0" r="0" b="1905"/>
            <wp:docPr id="49" name="Obiec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6950A2" w:rsidRDefault="00837625" w:rsidP="006950A2">
      <w:pPr>
        <w:spacing w:after="0" w:line="240" w:lineRule="auto"/>
        <w:jc w:val="center"/>
        <w:rPr>
          <w:rFonts w:ascii="Arial" w:hAnsi="Arial" w:cs="Arial"/>
          <w:szCs w:val="24"/>
        </w:rPr>
      </w:pPr>
      <w:r w:rsidRPr="00837625">
        <w:rPr>
          <w:rFonts w:ascii="Arial" w:hAnsi="Arial" w:cs="Arial"/>
          <w:szCs w:val="24"/>
        </w:rPr>
        <w:t>Figura nr. 3.5</w:t>
      </w:r>
      <w:r w:rsidR="009A143B">
        <w:rPr>
          <w:rFonts w:ascii="Arial" w:hAnsi="Arial" w:cs="Arial"/>
          <w:szCs w:val="24"/>
        </w:rPr>
        <w:t>7</w:t>
      </w:r>
      <w:r w:rsidRPr="00837625">
        <w:rPr>
          <w:rFonts w:ascii="Arial" w:hAnsi="Arial" w:cs="Arial"/>
          <w:szCs w:val="24"/>
        </w:rPr>
        <w:t xml:space="preserve">. </w:t>
      </w:r>
      <w:r w:rsidR="006950A2" w:rsidRPr="001C4B76">
        <w:rPr>
          <w:rFonts w:ascii="Arial" w:hAnsi="Arial" w:cs="Arial"/>
          <w:szCs w:val="24"/>
        </w:rPr>
        <w:t xml:space="preserve">Structura capturilor principalelor specii de peşti pescuite în sectorul marin românesc </w:t>
      </w:r>
      <w:r w:rsidR="006950A2">
        <w:rPr>
          <w:rFonts w:ascii="Arial" w:hAnsi="Arial" w:cs="Arial"/>
          <w:szCs w:val="24"/>
        </w:rPr>
        <w:t>/ 2010-2017</w:t>
      </w:r>
    </w:p>
    <w:p w:rsidR="006950A2" w:rsidRDefault="006950A2" w:rsidP="006950A2">
      <w:pPr>
        <w:spacing w:after="0" w:line="240" w:lineRule="auto"/>
        <w:jc w:val="right"/>
        <w:rPr>
          <w:rFonts w:ascii="Arial" w:hAnsi="Arial" w:cs="Arial"/>
          <w:sz w:val="20"/>
          <w:szCs w:val="20"/>
        </w:rPr>
      </w:pPr>
      <w:r w:rsidRPr="00E6564E">
        <w:rPr>
          <w:rFonts w:ascii="Arial" w:hAnsi="Arial" w:cs="Arial"/>
          <w:sz w:val="20"/>
          <w:szCs w:val="20"/>
        </w:rPr>
        <w:t>(INCDM - Rapoarte anuale Proiect ”Program național colectare date pescărești” - nepublicat)</w:t>
      </w:r>
    </w:p>
    <w:p w:rsidR="00837625" w:rsidRDefault="00837625" w:rsidP="00837625">
      <w:pPr>
        <w:widowControl w:val="0"/>
        <w:spacing w:before="3" w:after="0" w:line="276" w:lineRule="auto"/>
        <w:ind w:left="112" w:right="114" w:firstLine="597"/>
        <w:jc w:val="both"/>
        <w:rPr>
          <w:rFonts w:ascii="Arial" w:eastAsia="Times New Roman" w:hAnsi="Arial" w:cs="Arial"/>
          <w:spacing w:val="-3"/>
          <w:szCs w:val="24"/>
        </w:rPr>
      </w:pPr>
    </w:p>
    <w:p w:rsidR="003E672C" w:rsidRDefault="00837625" w:rsidP="00837625">
      <w:pPr>
        <w:widowControl w:val="0"/>
        <w:spacing w:before="3" w:after="0" w:line="276" w:lineRule="auto"/>
        <w:ind w:left="112" w:right="114" w:firstLine="597"/>
        <w:jc w:val="both"/>
        <w:rPr>
          <w:rFonts w:ascii="Arial" w:hAnsi="Arial" w:cs="Arial"/>
          <w:sz w:val="20"/>
          <w:szCs w:val="20"/>
        </w:rPr>
      </w:pPr>
      <w:r w:rsidRPr="0089181D">
        <w:rPr>
          <w:rFonts w:ascii="Arial" w:eastAsia="Times New Roman" w:hAnsi="Arial" w:cs="Arial"/>
          <w:spacing w:val="-3"/>
          <w:szCs w:val="24"/>
        </w:rPr>
        <w:t xml:space="preserve">Structura populațională </w:t>
      </w:r>
      <w:r>
        <w:rPr>
          <w:rFonts w:ascii="Arial" w:eastAsia="Times New Roman" w:hAnsi="Arial" w:cs="Arial"/>
          <w:spacing w:val="-3"/>
          <w:szCs w:val="24"/>
        </w:rPr>
        <w:t>a</w:t>
      </w:r>
      <w:r w:rsidRPr="0089181D">
        <w:rPr>
          <w:rFonts w:ascii="Arial" w:eastAsia="Times New Roman" w:hAnsi="Arial" w:cs="Arial"/>
          <w:spacing w:val="-3"/>
          <w:szCs w:val="24"/>
        </w:rPr>
        <w:t xml:space="preserve"> capturi</w:t>
      </w:r>
      <w:r>
        <w:rPr>
          <w:rFonts w:ascii="Arial" w:eastAsia="Times New Roman" w:hAnsi="Arial" w:cs="Arial"/>
          <w:spacing w:val="-3"/>
          <w:szCs w:val="24"/>
        </w:rPr>
        <w:t>lor realizate</w:t>
      </w:r>
      <w:r w:rsidRPr="0089181D">
        <w:rPr>
          <w:rFonts w:ascii="Arial" w:eastAsia="Times New Roman" w:hAnsi="Arial" w:cs="Arial"/>
          <w:spacing w:val="-3"/>
          <w:szCs w:val="24"/>
        </w:rPr>
        <w:t xml:space="preserve"> </w:t>
      </w:r>
      <w:r>
        <w:rPr>
          <w:rFonts w:ascii="Arial" w:eastAsia="Times New Roman" w:hAnsi="Arial" w:cs="Arial"/>
          <w:spacing w:val="-3"/>
          <w:szCs w:val="24"/>
        </w:rPr>
        <w:t>în zonele adiacente</w:t>
      </w:r>
      <w:r w:rsidRPr="00DE7110">
        <w:t xml:space="preserve"> </w:t>
      </w:r>
      <w:r w:rsidRPr="00DE7110">
        <w:rPr>
          <w:rFonts w:ascii="Arial" w:eastAsia="Times New Roman" w:hAnsi="Arial" w:cs="Arial"/>
          <w:spacing w:val="-3"/>
          <w:szCs w:val="24"/>
        </w:rPr>
        <w:t>perimetrului</w:t>
      </w:r>
      <w:r>
        <w:rPr>
          <w:rFonts w:ascii="Arial" w:eastAsia="Times New Roman" w:hAnsi="Arial" w:cs="Arial"/>
          <w:spacing w:val="-3"/>
          <w:szCs w:val="24"/>
        </w:rPr>
        <w:t xml:space="preserve"> </w:t>
      </w:r>
      <w:r w:rsidRPr="00DE7110">
        <w:rPr>
          <w:rFonts w:ascii="Arial" w:eastAsia="Times New Roman" w:hAnsi="Arial" w:cs="Arial"/>
          <w:spacing w:val="-3"/>
          <w:szCs w:val="24"/>
        </w:rPr>
        <w:t>XVIII Istria</w:t>
      </w:r>
      <w:r w:rsidRPr="0089181D">
        <w:rPr>
          <w:rFonts w:ascii="Arial" w:eastAsia="Times New Roman" w:hAnsi="Arial" w:cs="Arial"/>
          <w:spacing w:val="-3"/>
          <w:szCs w:val="24"/>
        </w:rPr>
        <w:t xml:space="preserve"> indică prezența </w:t>
      </w:r>
      <w:r>
        <w:rPr>
          <w:rFonts w:ascii="Arial" w:eastAsia="Times New Roman" w:hAnsi="Arial" w:cs="Arial"/>
          <w:spacing w:val="-3"/>
          <w:szCs w:val="24"/>
        </w:rPr>
        <w:t>a</w:t>
      </w:r>
      <w:r w:rsidRPr="0089181D">
        <w:rPr>
          <w:rFonts w:ascii="Arial" w:eastAsia="Times New Roman" w:hAnsi="Arial" w:cs="Arial"/>
          <w:spacing w:val="-3"/>
          <w:szCs w:val="24"/>
        </w:rPr>
        <w:t xml:space="preserve"> </w:t>
      </w:r>
      <w:r>
        <w:rPr>
          <w:rFonts w:ascii="Arial" w:eastAsia="Times New Roman" w:hAnsi="Arial" w:cs="Arial"/>
          <w:spacing w:val="-3"/>
          <w:szCs w:val="24"/>
        </w:rPr>
        <w:t xml:space="preserve"> cca. </w:t>
      </w:r>
      <w:r w:rsidRPr="0089181D">
        <w:rPr>
          <w:rFonts w:ascii="Arial" w:eastAsia="Times New Roman" w:hAnsi="Arial" w:cs="Arial"/>
          <w:spacing w:val="-3"/>
          <w:szCs w:val="24"/>
        </w:rPr>
        <w:t>20</w:t>
      </w:r>
      <w:r>
        <w:rPr>
          <w:rFonts w:ascii="Arial" w:eastAsia="Times New Roman" w:hAnsi="Arial" w:cs="Arial"/>
          <w:spacing w:val="-3"/>
          <w:szCs w:val="24"/>
        </w:rPr>
        <w:t xml:space="preserve"> de </w:t>
      </w:r>
      <w:r w:rsidRPr="0089181D">
        <w:rPr>
          <w:rFonts w:ascii="Arial" w:eastAsia="Times New Roman" w:hAnsi="Arial" w:cs="Arial"/>
          <w:spacing w:val="-3"/>
          <w:szCs w:val="24"/>
        </w:rPr>
        <w:t>specii</w:t>
      </w:r>
      <w:r>
        <w:rPr>
          <w:rFonts w:ascii="Arial" w:eastAsia="Times New Roman" w:hAnsi="Arial" w:cs="Arial"/>
          <w:spacing w:val="-3"/>
          <w:szCs w:val="24"/>
        </w:rPr>
        <w:t>,</w:t>
      </w:r>
      <w:r w:rsidRPr="0089181D">
        <w:rPr>
          <w:rFonts w:ascii="Arial" w:eastAsia="Times New Roman" w:hAnsi="Arial" w:cs="Arial"/>
          <w:spacing w:val="-3"/>
          <w:szCs w:val="24"/>
        </w:rPr>
        <w:t xml:space="preserve"> </w:t>
      </w:r>
      <w:r>
        <w:rPr>
          <w:rFonts w:ascii="Arial" w:eastAsia="Times New Roman" w:hAnsi="Arial" w:cs="Arial"/>
          <w:spacing w:val="-3"/>
          <w:szCs w:val="24"/>
        </w:rPr>
        <w:t xml:space="preserve">în care </w:t>
      </w:r>
      <w:r w:rsidRPr="0089181D">
        <w:rPr>
          <w:rFonts w:ascii="Arial" w:eastAsia="Times New Roman" w:hAnsi="Arial" w:cs="Arial"/>
          <w:spacing w:val="-3"/>
          <w:szCs w:val="24"/>
        </w:rPr>
        <w:t xml:space="preserve">speciile </w:t>
      </w:r>
      <w:r>
        <w:rPr>
          <w:rFonts w:ascii="Arial" w:eastAsia="Times New Roman" w:hAnsi="Arial" w:cs="Arial"/>
          <w:spacing w:val="-3"/>
          <w:szCs w:val="24"/>
        </w:rPr>
        <w:t xml:space="preserve">dominante sunt pelagigice </w:t>
      </w:r>
      <w:r w:rsidRPr="0089181D">
        <w:rPr>
          <w:rFonts w:ascii="Arial" w:eastAsia="Times New Roman" w:hAnsi="Arial" w:cs="Arial"/>
          <w:spacing w:val="-3"/>
          <w:szCs w:val="24"/>
        </w:rPr>
        <w:t xml:space="preserve">de talie mică (şprot, hamsie, stavrid), şi foarte rar </w:t>
      </w:r>
      <w:r>
        <w:rPr>
          <w:rFonts w:ascii="Arial" w:eastAsia="Times New Roman" w:hAnsi="Arial" w:cs="Arial"/>
          <w:spacing w:val="-3"/>
          <w:szCs w:val="24"/>
        </w:rPr>
        <w:t>exemplare</w:t>
      </w:r>
      <w:r w:rsidRPr="0089181D">
        <w:rPr>
          <w:rFonts w:ascii="Arial" w:eastAsia="Times New Roman" w:hAnsi="Arial" w:cs="Arial"/>
          <w:spacing w:val="-3"/>
          <w:szCs w:val="24"/>
        </w:rPr>
        <w:t xml:space="preserve"> mai mar</w:t>
      </w:r>
      <w:r>
        <w:rPr>
          <w:rFonts w:ascii="Arial" w:eastAsia="Times New Roman" w:hAnsi="Arial" w:cs="Arial"/>
          <w:spacing w:val="-3"/>
          <w:szCs w:val="24"/>
        </w:rPr>
        <w:t xml:space="preserve">i </w:t>
      </w:r>
      <w:r w:rsidRPr="0089181D">
        <w:rPr>
          <w:rFonts w:ascii="Arial" w:eastAsia="Times New Roman" w:hAnsi="Arial" w:cs="Arial"/>
          <w:spacing w:val="-3"/>
          <w:szCs w:val="24"/>
        </w:rPr>
        <w:t>(scrumbie de Dunăre şi</w:t>
      </w:r>
      <w:r w:rsidRPr="00DE7110">
        <w:rPr>
          <w:rFonts w:ascii="Arial" w:eastAsia="Times New Roman" w:hAnsi="Arial" w:cs="Arial"/>
          <w:spacing w:val="-3"/>
          <w:szCs w:val="24"/>
        </w:rPr>
        <w:t xml:space="preserve"> </w:t>
      </w:r>
      <w:r w:rsidRPr="003E672C">
        <w:rPr>
          <w:rFonts w:ascii="Arial" w:eastAsia="Times New Roman" w:hAnsi="Arial" w:cs="Arial"/>
          <w:spacing w:val="-3"/>
          <w:szCs w:val="24"/>
        </w:rPr>
        <w:t>lufarul</w:t>
      </w:r>
      <w:r w:rsidRPr="0089181D">
        <w:rPr>
          <w:rFonts w:ascii="Arial" w:eastAsia="Times New Roman" w:hAnsi="Arial" w:cs="Arial"/>
          <w:spacing w:val="-3"/>
          <w:szCs w:val="24"/>
        </w:rPr>
        <w:t>).</w:t>
      </w:r>
    </w:p>
    <w:p w:rsidR="003E672C" w:rsidRPr="00E6564E" w:rsidRDefault="003E672C" w:rsidP="006950A2">
      <w:pPr>
        <w:spacing w:after="0" w:line="240" w:lineRule="auto"/>
        <w:jc w:val="right"/>
        <w:rPr>
          <w:rFonts w:ascii="Arial" w:hAnsi="Arial" w:cs="Arial"/>
          <w:sz w:val="20"/>
          <w:szCs w:val="20"/>
        </w:rPr>
      </w:pPr>
    </w:p>
    <w:p w:rsidR="006950A2" w:rsidRPr="0021586A" w:rsidRDefault="00C737B9" w:rsidP="00C737B9">
      <w:pPr>
        <w:widowControl w:val="0"/>
        <w:spacing w:after="0" w:line="240" w:lineRule="auto"/>
        <w:ind w:left="112" w:right="114" w:firstLine="597"/>
        <w:jc w:val="both"/>
        <w:rPr>
          <w:rFonts w:ascii="Arial" w:eastAsia="Times New Roman" w:hAnsi="Arial" w:cs="Arial"/>
          <w:spacing w:val="-3"/>
          <w:szCs w:val="24"/>
        </w:rPr>
      </w:pPr>
      <w:r>
        <w:rPr>
          <w:noProof/>
          <w:lang w:eastAsia="ro-RO"/>
        </w:rPr>
        <w:drawing>
          <wp:inline distT="0" distB="0" distL="0" distR="0" wp14:anchorId="087664F7" wp14:editId="08F0F813">
            <wp:extent cx="5086350" cy="2466340"/>
            <wp:effectExtent l="0" t="0" r="0" b="10160"/>
            <wp:docPr id="11" name="Diagramă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6950A2" w:rsidRPr="0021586A" w:rsidRDefault="006950A2" w:rsidP="006950A2">
      <w:pPr>
        <w:widowControl w:val="0"/>
        <w:spacing w:before="3" w:after="0" w:line="240" w:lineRule="auto"/>
        <w:ind w:left="112" w:right="114" w:firstLine="597"/>
        <w:jc w:val="center"/>
        <w:rPr>
          <w:rFonts w:ascii="Arial" w:eastAsia="Times New Roman" w:hAnsi="Arial" w:cs="Arial"/>
          <w:spacing w:val="-3"/>
          <w:sz w:val="24"/>
          <w:szCs w:val="24"/>
        </w:rPr>
      </w:pPr>
    </w:p>
    <w:p w:rsidR="006950A2" w:rsidRPr="001C4B76" w:rsidRDefault="00837625" w:rsidP="00837625">
      <w:pPr>
        <w:spacing w:after="0" w:line="276" w:lineRule="auto"/>
        <w:jc w:val="center"/>
        <w:rPr>
          <w:rFonts w:ascii="Arial" w:hAnsi="Arial" w:cs="Arial"/>
          <w:szCs w:val="24"/>
        </w:rPr>
      </w:pPr>
      <w:r w:rsidRPr="00837625">
        <w:rPr>
          <w:rFonts w:ascii="Arial" w:hAnsi="Arial" w:cs="Arial"/>
          <w:szCs w:val="24"/>
        </w:rPr>
        <w:t>Figura nr. 3.</w:t>
      </w:r>
      <w:r w:rsidR="009A143B">
        <w:rPr>
          <w:rFonts w:ascii="Arial" w:hAnsi="Arial" w:cs="Arial"/>
          <w:szCs w:val="24"/>
        </w:rPr>
        <w:t>58</w:t>
      </w:r>
      <w:r w:rsidRPr="00837625">
        <w:rPr>
          <w:rFonts w:ascii="Arial" w:hAnsi="Arial" w:cs="Arial"/>
          <w:szCs w:val="24"/>
        </w:rPr>
        <w:t xml:space="preserve"> </w:t>
      </w:r>
      <w:r w:rsidR="006950A2" w:rsidRPr="001C4B76">
        <w:rPr>
          <w:rFonts w:ascii="Arial" w:hAnsi="Arial" w:cs="Arial"/>
          <w:szCs w:val="24"/>
        </w:rPr>
        <w:t xml:space="preserve">Structura capturilor principalelor specii de pești pescuite </w:t>
      </w:r>
      <w:r w:rsidRPr="00837625">
        <w:rPr>
          <w:rFonts w:ascii="Arial" w:hAnsi="Arial" w:cs="Arial"/>
          <w:szCs w:val="24"/>
        </w:rPr>
        <w:t xml:space="preserve">în sectorul marin românesc </w:t>
      </w:r>
      <w:r>
        <w:rPr>
          <w:rFonts w:ascii="Arial" w:hAnsi="Arial" w:cs="Arial"/>
          <w:szCs w:val="24"/>
        </w:rPr>
        <w:t>din</w:t>
      </w:r>
      <w:r w:rsidR="006950A2" w:rsidRPr="001C4B76">
        <w:rPr>
          <w:rFonts w:ascii="Arial" w:hAnsi="Arial" w:cs="Arial"/>
          <w:szCs w:val="24"/>
        </w:rPr>
        <w:t xml:space="preserve"> luna </w:t>
      </w:r>
      <w:r w:rsidR="00C737B9">
        <w:rPr>
          <w:rFonts w:ascii="Arial" w:hAnsi="Arial" w:cs="Arial"/>
          <w:szCs w:val="24"/>
        </w:rPr>
        <w:t>septembrie</w:t>
      </w:r>
      <w:r>
        <w:rPr>
          <w:rFonts w:ascii="Arial" w:hAnsi="Arial" w:cs="Arial"/>
          <w:szCs w:val="24"/>
        </w:rPr>
        <w:t xml:space="preserve">  </w:t>
      </w:r>
      <w:r w:rsidR="006950A2" w:rsidRPr="001C4B76">
        <w:rPr>
          <w:rFonts w:ascii="Arial" w:hAnsi="Arial" w:cs="Arial"/>
          <w:szCs w:val="24"/>
        </w:rPr>
        <w:t>/2014 -2017</w:t>
      </w:r>
    </w:p>
    <w:p w:rsidR="006950A2" w:rsidRPr="00E6564E" w:rsidRDefault="006950A2" w:rsidP="006950A2">
      <w:pPr>
        <w:spacing w:after="0" w:line="276" w:lineRule="auto"/>
        <w:jc w:val="right"/>
        <w:rPr>
          <w:rFonts w:ascii="Arial" w:hAnsi="Arial" w:cs="Arial"/>
          <w:sz w:val="20"/>
          <w:szCs w:val="20"/>
        </w:rPr>
      </w:pPr>
      <w:r w:rsidRPr="00E6564E">
        <w:rPr>
          <w:rFonts w:ascii="Arial" w:hAnsi="Arial" w:cs="Arial"/>
          <w:sz w:val="20"/>
          <w:szCs w:val="20"/>
        </w:rPr>
        <w:t xml:space="preserve"> (INCDM - Rapoarte anuale Proiect ”Program național colectare date pescărești” - nepublicat)</w:t>
      </w:r>
    </w:p>
    <w:p w:rsidR="006950A2" w:rsidRPr="0021586A" w:rsidRDefault="006950A2" w:rsidP="006950A2">
      <w:pPr>
        <w:widowControl w:val="0"/>
        <w:spacing w:before="3" w:after="0" w:line="276" w:lineRule="auto"/>
        <w:ind w:left="112" w:right="114" w:firstLine="597"/>
        <w:jc w:val="both"/>
        <w:rPr>
          <w:rFonts w:ascii="Arial" w:eastAsia="Times New Roman" w:hAnsi="Arial" w:cs="Arial"/>
          <w:spacing w:val="-3"/>
          <w:sz w:val="24"/>
          <w:szCs w:val="24"/>
        </w:rPr>
      </w:pPr>
    </w:p>
    <w:p w:rsidR="000523F3" w:rsidRDefault="00837625" w:rsidP="003B3CBC">
      <w:pPr>
        <w:widowControl w:val="0"/>
        <w:spacing w:before="3" w:after="0" w:line="276" w:lineRule="auto"/>
        <w:ind w:left="112" w:right="114" w:firstLine="597"/>
        <w:jc w:val="both"/>
        <w:rPr>
          <w:rFonts w:ascii="Arial" w:eastAsia="Times New Roman" w:hAnsi="Arial" w:cs="Arial"/>
          <w:lang w:eastAsia="ar-SA"/>
        </w:rPr>
      </w:pPr>
      <w:r w:rsidRPr="00837625">
        <w:rPr>
          <w:rFonts w:ascii="Arial" w:eastAsia="Times New Roman" w:hAnsi="Arial" w:cs="Arial"/>
          <w:lang w:eastAsia="ar-SA"/>
        </w:rPr>
        <w:t xml:space="preserve">Din analiza etologiei principalelor specii identificate în capturile realizate de navele de pescuit din Marea Neagră se poate observa că speciile capturate sunt specii gregare, pelagice, migratoare, care pot fi prezente și în perimetrul de explorare XVIII Istria. În consecință, impactul activității de forare asupra ihtiofaunei din zona sondelor  </w:t>
      </w:r>
      <w:r w:rsidRPr="009B03D9">
        <w:rPr>
          <w:rFonts w:ascii="Arial" w:eastAsia="Times New Roman" w:hAnsi="Arial" w:cs="Arial"/>
          <w:lang w:eastAsia="ar-SA"/>
        </w:rPr>
        <w:t>L4A – L8A Lebăda Est</w:t>
      </w:r>
      <w:r w:rsidRPr="009F018B">
        <w:rPr>
          <w:rFonts w:ascii="Arial" w:eastAsia="Times New Roman" w:hAnsi="Arial" w:cs="Arial"/>
          <w:b/>
          <w:lang w:eastAsia="ar-SA"/>
        </w:rPr>
        <w:t>,</w:t>
      </w:r>
      <w:r w:rsidRPr="00837625">
        <w:rPr>
          <w:rFonts w:ascii="Arial" w:eastAsia="Times New Roman" w:hAnsi="Arial" w:cs="Arial"/>
          <w:lang w:eastAsia="ar-SA"/>
        </w:rPr>
        <w:t xml:space="preserve"> va fi unul minor, nesemnificativ. </w:t>
      </w:r>
      <w:r w:rsidR="00297742">
        <w:rPr>
          <w:rFonts w:ascii="Arial" w:eastAsia="Times New Roman" w:hAnsi="Arial" w:cs="Arial"/>
          <w:lang w:eastAsia="ar-SA"/>
        </w:rPr>
        <w:t>Întrucât</w:t>
      </w:r>
      <w:r w:rsidR="000523F3">
        <w:rPr>
          <w:rFonts w:ascii="Arial" w:eastAsia="Times New Roman" w:hAnsi="Arial" w:cs="Arial"/>
          <w:lang w:eastAsia="ar-SA"/>
        </w:rPr>
        <w:t xml:space="preserve"> </w:t>
      </w:r>
      <w:r w:rsidR="00061A32">
        <w:rPr>
          <w:rFonts w:ascii="Arial" w:eastAsia="Times New Roman" w:hAnsi="Arial" w:cs="Arial"/>
          <w:lang w:eastAsia="ar-SA"/>
        </w:rPr>
        <w:t xml:space="preserve">conform </w:t>
      </w:r>
      <w:r w:rsidR="00061A32" w:rsidRPr="00DF473F">
        <w:rPr>
          <w:rFonts w:ascii="Arial" w:eastAsia="Times New Roman" w:hAnsi="Arial" w:cs="Arial"/>
          <w:lang w:eastAsia="ar-SA"/>
        </w:rPr>
        <w:t>Avizul de navigație nr. 3974/25.04.2015</w:t>
      </w:r>
      <w:r w:rsidR="00061A32">
        <w:rPr>
          <w:rFonts w:ascii="Arial" w:eastAsia="Times New Roman" w:hAnsi="Arial" w:cs="Arial"/>
          <w:lang w:eastAsia="ar-SA"/>
        </w:rPr>
        <w:t xml:space="preserve"> </w:t>
      </w:r>
      <w:r w:rsidR="00061A32" w:rsidRPr="003B3CBC">
        <w:rPr>
          <w:rFonts w:ascii="Arial" w:eastAsia="Times New Roman" w:hAnsi="Arial" w:cs="Arial"/>
          <w:lang w:eastAsia="ar-SA"/>
        </w:rPr>
        <w:t xml:space="preserve">la mai puțin de 1 Mm de perimetrul </w:t>
      </w:r>
      <w:r w:rsidR="00061A32" w:rsidRPr="00297742">
        <w:rPr>
          <w:rFonts w:ascii="Arial" w:eastAsia="Times New Roman" w:hAnsi="Arial" w:cs="Arial"/>
          <w:lang w:eastAsia="ar-SA"/>
        </w:rPr>
        <w:t>de explorare - dezvoltare şi exploatare petrolieră XVIII Istria</w:t>
      </w:r>
      <w:r w:rsidR="00061A32">
        <w:rPr>
          <w:rFonts w:ascii="Arial" w:eastAsia="Times New Roman" w:hAnsi="Arial" w:cs="Arial"/>
          <w:lang w:eastAsia="ar-SA"/>
        </w:rPr>
        <w:t xml:space="preserve">, </w:t>
      </w:r>
      <w:r w:rsidR="00297742">
        <w:rPr>
          <w:rFonts w:ascii="Arial" w:eastAsia="Times New Roman" w:hAnsi="Arial" w:cs="Arial"/>
          <w:lang w:eastAsia="ar-SA"/>
        </w:rPr>
        <w:t>activitatea de pescuit industrial din zona de larg este complet interzisă,</w:t>
      </w:r>
      <w:r w:rsidR="00DF473F">
        <w:rPr>
          <w:rFonts w:ascii="Arial" w:eastAsia="Times New Roman" w:hAnsi="Arial" w:cs="Arial"/>
          <w:lang w:eastAsia="ar-SA"/>
        </w:rPr>
        <w:t xml:space="preserve"> </w:t>
      </w:r>
      <w:r w:rsidR="000523F3">
        <w:rPr>
          <w:rFonts w:ascii="Arial" w:eastAsia="Times New Roman" w:hAnsi="Arial" w:cs="Arial"/>
          <w:lang w:eastAsia="ar-SA"/>
        </w:rPr>
        <w:t>considerăm</w:t>
      </w:r>
      <w:r w:rsidR="000523F3" w:rsidRPr="000523F3">
        <w:rPr>
          <w:rFonts w:ascii="Arial" w:eastAsia="Times New Roman" w:hAnsi="Arial" w:cs="Arial"/>
          <w:lang w:eastAsia="ar-SA"/>
        </w:rPr>
        <w:t xml:space="preserve"> că impactul lucrărilor de fora</w:t>
      </w:r>
      <w:r w:rsidR="000523F3">
        <w:rPr>
          <w:rFonts w:ascii="Arial" w:eastAsia="Times New Roman" w:hAnsi="Arial" w:cs="Arial"/>
          <w:lang w:eastAsia="ar-SA"/>
        </w:rPr>
        <w:t>re a sondelor</w:t>
      </w:r>
      <w:r w:rsidR="00297742">
        <w:rPr>
          <w:rFonts w:ascii="Arial" w:eastAsia="Times New Roman" w:hAnsi="Arial" w:cs="Arial"/>
          <w:lang w:eastAsia="ar-SA"/>
        </w:rPr>
        <w:t xml:space="preserve"> </w:t>
      </w:r>
      <w:r w:rsidR="00297742" w:rsidRPr="009B03D9">
        <w:rPr>
          <w:rFonts w:ascii="Arial" w:eastAsia="Times New Roman" w:hAnsi="Arial" w:cs="Arial"/>
          <w:lang w:eastAsia="ar-SA"/>
        </w:rPr>
        <w:t>L4A –L8A Lebăda E</w:t>
      </w:r>
      <w:r w:rsidR="00B467C2" w:rsidRPr="009B03D9">
        <w:rPr>
          <w:rFonts w:ascii="Arial" w:eastAsia="Times New Roman" w:hAnsi="Arial" w:cs="Arial"/>
          <w:lang w:eastAsia="ar-SA"/>
        </w:rPr>
        <w:t>s</w:t>
      </w:r>
      <w:r w:rsidR="00297742" w:rsidRPr="009B03D9">
        <w:rPr>
          <w:rFonts w:ascii="Arial" w:eastAsia="Times New Roman" w:hAnsi="Arial" w:cs="Arial"/>
          <w:lang w:eastAsia="ar-SA"/>
        </w:rPr>
        <w:t>t</w:t>
      </w:r>
      <w:r w:rsidR="000523F3">
        <w:rPr>
          <w:rFonts w:ascii="Arial" w:eastAsia="Times New Roman" w:hAnsi="Arial" w:cs="Arial"/>
          <w:lang w:eastAsia="ar-SA"/>
        </w:rPr>
        <w:t xml:space="preserve"> </w:t>
      </w:r>
      <w:r w:rsidR="000523F3" w:rsidRPr="000523F3">
        <w:rPr>
          <w:rFonts w:ascii="Arial" w:eastAsia="Times New Roman" w:hAnsi="Arial" w:cs="Arial"/>
          <w:lang w:eastAsia="ar-SA"/>
        </w:rPr>
        <w:t xml:space="preserve">asupra producției de pește marin va fi </w:t>
      </w:r>
      <w:r w:rsidR="00B467C2" w:rsidRPr="000523F3">
        <w:rPr>
          <w:rFonts w:ascii="Arial" w:eastAsia="Times New Roman" w:hAnsi="Arial" w:cs="Arial"/>
          <w:lang w:eastAsia="ar-SA"/>
        </w:rPr>
        <w:t>neînsemnat</w:t>
      </w:r>
      <w:r w:rsidR="000523F3">
        <w:rPr>
          <w:rFonts w:ascii="Arial" w:eastAsia="Times New Roman" w:hAnsi="Arial" w:cs="Arial"/>
          <w:lang w:eastAsia="ar-SA"/>
        </w:rPr>
        <w:t>.</w:t>
      </w:r>
    </w:p>
    <w:p w:rsidR="005A6D32" w:rsidRPr="005A6D32" w:rsidRDefault="006D4D9B" w:rsidP="00E57CAE">
      <w:pPr>
        <w:tabs>
          <w:tab w:val="left" w:pos="6276"/>
        </w:tabs>
        <w:autoSpaceDE w:val="0"/>
        <w:autoSpaceDN w:val="0"/>
        <w:adjustRightInd w:val="0"/>
        <w:spacing w:after="0" w:line="240" w:lineRule="auto"/>
        <w:ind w:firstLine="851"/>
        <w:rPr>
          <w:rFonts w:ascii="Arial" w:eastAsia="Times New Roman" w:hAnsi="Arial" w:cs="Arial"/>
          <w:color w:val="000000"/>
          <w:sz w:val="24"/>
          <w:szCs w:val="24"/>
          <w:lang w:eastAsia="ro-RO"/>
        </w:rPr>
      </w:pPr>
      <w:r>
        <w:rPr>
          <w:rFonts w:ascii="Arial" w:eastAsia="Times New Roman" w:hAnsi="Arial" w:cs="Arial"/>
          <w:color w:val="000000"/>
          <w:sz w:val="24"/>
          <w:szCs w:val="24"/>
          <w:lang w:eastAsia="ro-RO"/>
        </w:rPr>
        <w:t xml:space="preserve">                                                                 </w:t>
      </w:r>
      <w:r w:rsidR="00E57CAE">
        <w:rPr>
          <w:rFonts w:ascii="Arial" w:eastAsia="Times New Roman" w:hAnsi="Arial" w:cs="Arial"/>
          <w:color w:val="000000"/>
          <w:sz w:val="24"/>
          <w:szCs w:val="24"/>
          <w:lang w:eastAsia="ro-RO"/>
        </w:rPr>
        <w:tab/>
      </w:r>
    </w:p>
    <w:p w:rsidR="00AF3AD5" w:rsidRDefault="00AF3AD5" w:rsidP="00AF3AD5">
      <w:pPr>
        <w:autoSpaceDE w:val="0"/>
        <w:autoSpaceDN w:val="0"/>
        <w:adjustRightInd w:val="0"/>
        <w:spacing w:after="0" w:line="276" w:lineRule="auto"/>
        <w:ind w:firstLine="708"/>
        <w:jc w:val="both"/>
        <w:rPr>
          <w:rFonts w:ascii="Arial" w:eastAsia="Times New Roman" w:hAnsi="Arial" w:cs="Arial"/>
          <w:color w:val="000000"/>
          <w:szCs w:val="24"/>
          <w:lang w:eastAsia="ro-RO"/>
        </w:rPr>
      </w:pPr>
      <w:r w:rsidRPr="00AF3AD5">
        <w:rPr>
          <w:rFonts w:ascii="Arial" w:eastAsia="Times New Roman" w:hAnsi="Arial" w:cs="Arial"/>
          <w:b/>
          <w:color w:val="000000"/>
          <w:szCs w:val="24"/>
          <w:lang w:eastAsia="ro-RO"/>
        </w:rPr>
        <w:t>Concluzii:</w:t>
      </w:r>
      <w:r>
        <w:rPr>
          <w:rFonts w:ascii="Arial" w:eastAsia="Times New Roman" w:hAnsi="Arial" w:cs="Arial"/>
          <w:color w:val="000000"/>
          <w:szCs w:val="24"/>
          <w:lang w:eastAsia="ro-RO"/>
        </w:rPr>
        <w:t xml:space="preserve"> </w:t>
      </w:r>
      <w:r w:rsidR="005A6D32" w:rsidRPr="005A6D32">
        <w:rPr>
          <w:rFonts w:ascii="Arial" w:eastAsia="Times New Roman" w:hAnsi="Arial" w:cs="Arial"/>
          <w:color w:val="000000"/>
          <w:szCs w:val="24"/>
          <w:lang w:eastAsia="ro-RO"/>
        </w:rPr>
        <w:t>Cercetările din ultimele decenii au arătat continua sărăcire a biodiversității Mării Negre:</w:t>
      </w:r>
      <w:r>
        <w:rPr>
          <w:rFonts w:ascii="Arial" w:eastAsia="Times New Roman" w:hAnsi="Arial" w:cs="Arial"/>
          <w:color w:val="000000"/>
          <w:szCs w:val="24"/>
          <w:lang w:eastAsia="ro-RO"/>
        </w:rPr>
        <w:t xml:space="preserve"> </w:t>
      </w:r>
      <w:r w:rsidR="005A6D32" w:rsidRPr="005A6D32">
        <w:rPr>
          <w:rFonts w:ascii="Arial" w:eastAsia="Times New Roman" w:hAnsi="Arial" w:cs="Arial"/>
          <w:color w:val="000000"/>
          <w:szCs w:val="24"/>
          <w:lang w:eastAsia="ro-RO"/>
        </w:rPr>
        <w:t>multe specii nu s-au mai întâlnit, altele au devenit extrem de rare sau și-au redus drastic populațiile. Diversitatea ihtiohaunei Mării Negre s-a schimbat ca răspuns la alterarea condițiilor de mediu</w:t>
      </w:r>
      <w:r>
        <w:rPr>
          <w:rFonts w:ascii="Arial" w:eastAsia="Times New Roman" w:hAnsi="Arial" w:cs="Arial"/>
          <w:color w:val="000000"/>
          <w:szCs w:val="24"/>
          <w:lang w:eastAsia="ro-RO"/>
        </w:rPr>
        <w:t>,</w:t>
      </w:r>
      <w:r w:rsidR="005A6D32" w:rsidRPr="005A6D32">
        <w:rPr>
          <w:rFonts w:ascii="Arial" w:eastAsia="Times New Roman" w:hAnsi="Arial" w:cs="Arial"/>
          <w:color w:val="000000"/>
          <w:szCs w:val="24"/>
          <w:lang w:eastAsia="ro-RO"/>
        </w:rPr>
        <w:t xml:space="preserve"> dar și datorită unui management neadecvat al pescăriilor. Unele</w:t>
      </w:r>
      <w:r>
        <w:rPr>
          <w:rFonts w:ascii="Arial" w:eastAsia="Times New Roman" w:hAnsi="Arial" w:cs="Arial"/>
          <w:color w:val="000000"/>
          <w:szCs w:val="24"/>
          <w:lang w:eastAsia="ro-RO"/>
        </w:rPr>
        <w:t xml:space="preserve"> </w:t>
      </w:r>
      <w:r w:rsidR="005A6D32" w:rsidRPr="005A6D32">
        <w:rPr>
          <w:rFonts w:ascii="Arial" w:eastAsia="Times New Roman" w:hAnsi="Arial" w:cs="Arial"/>
          <w:color w:val="000000"/>
          <w:szCs w:val="24"/>
          <w:lang w:eastAsia="ro-RO"/>
        </w:rPr>
        <w:t>dintre aceste schimbări au avut un impact asupra apelor costiere și de larg, atât asupra pelagialului, cât și bentalului, afectând specii comune și rare, puiet și adulți, specii cu valoare comercială sau non-comercială, respectiv dispariția unor habitate.</w:t>
      </w:r>
    </w:p>
    <w:p w:rsidR="00AF3AD5" w:rsidRDefault="005A6D32" w:rsidP="00AF3AD5">
      <w:pPr>
        <w:autoSpaceDE w:val="0"/>
        <w:autoSpaceDN w:val="0"/>
        <w:adjustRightInd w:val="0"/>
        <w:spacing w:after="0" w:line="276" w:lineRule="auto"/>
        <w:ind w:firstLine="708"/>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Cunoașterea și conservarea diversității specifice a Mării Negre reprezintă o problemă complexă, de mare actualitate. În ultimele decenii, datorită poluării, eutrofizării și exploatării neraționale a bioresurselor, productivitatea totală a ecosistemului marin este mult diminuată, Marea Neagră transformându-se dintr-un ecosistem bogat și divers într-o mare dominată de specii planctonice reduse ca număr, incapabile să suporte o faună bogată de prădători mari.</w:t>
      </w:r>
    </w:p>
    <w:p w:rsidR="005A6D32" w:rsidRPr="005A6D32" w:rsidRDefault="005A6D32" w:rsidP="00AF3AD5">
      <w:pPr>
        <w:autoSpaceDE w:val="0"/>
        <w:autoSpaceDN w:val="0"/>
        <w:adjustRightInd w:val="0"/>
        <w:spacing w:after="0" w:line="276" w:lineRule="auto"/>
        <w:ind w:firstLine="708"/>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Ecosistemul marin înalt productiv este în prezent victima în același timp a incidențelor pescuitului (inclusiv braconajul)</w:t>
      </w:r>
      <w:r w:rsidR="00AF3AD5">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dar în egală măsură a prejudiciilor cauzate din</w:t>
      </w:r>
      <w:r w:rsidR="00AF3AD5">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interiorul uscatului și de la țărm. Consecințele cauzate ecosistemului marin de către alți factori decât pescuitul contribuie la reducerea randamentului maxim suportabil pe care-l poate atinge o resursă, la modificarea compoziției și diversității speciilor, la creșterea instabilității și variabilității ecosistemului și la reducerea calității și siguranței produselor alimentare care provin din mare.</w:t>
      </w:r>
    </w:p>
    <w:p w:rsidR="005A6D32" w:rsidRPr="005A6D32" w:rsidRDefault="005A6D32" w:rsidP="009B03D9">
      <w:pPr>
        <w:autoSpaceDE w:val="0"/>
        <w:autoSpaceDN w:val="0"/>
        <w:adjustRightInd w:val="0"/>
        <w:spacing w:after="0" w:line="276" w:lineRule="auto"/>
        <w:ind w:firstLine="709"/>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Oscilațiile creșterii numerice din cadrul unei populații de pești pe parcursul unui an sunt determinate de oscilațiile factorilor ecologici din ecosistemul marin. Factorii de mediu generează diverse procese ecologice, uneori foarte complexe, care influențează continuu sau intermitent, direct sau indirect, intens sau mai puțin intens componența cantitativ - numerică a populației de pești și</w:t>
      </w:r>
      <w:r w:rsidR="0031249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respectiv</w:t>
      </w:r>
      <w:r w:rsidR="00312490">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structura sa. În reglarea numerică și structurală a populației trebuie să se țină seama de capacitatea de reacție a populației de pești față de factorii ecologici reglatori.</w:t>
      </w:r>
    </w:p>
    <w:p w:rsidR="005A6D32" w:rsidRPr="005A6D32" w:rsidRDefault="005A6D32" w:rsidP="005A6D32">
      <w:pPr>
        <w:autoSpaceDE w:val="0"/>
        <w:autoSpaceDN w:val="0"/>
        <w:adjustRightInd w:val="0"/>
        <w:spacing w:after="0" w:line="276" w:lineRule="auto"/>
        <w:ind w:firstLine="851"/>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Exploatarea și gestionarea durabilă a ihtiofaunei în zona marină românească trebuie să</w:t>
      </w:r>
      <w:r w:rsidR="00312490">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aibă în vedere menținerea calității, diversitatea și disponibilitatea resurselor pescărești în cantități suficiente pentru generațiile prezente și viitoare, în contextul securității alimentare și a dezvoltării durabile.</w:t>
      </w:r>
    </w:p>
    <w:p w:rsidR="005A6D32" w:rsidRPr="00312490" w:rsidRDefault="005A6D32" w:rsidP="005A6D32">
      <w:pPr>
        <w:autoSpaceDE w:val="0"/>
        <w:autoSpaceDN w:val="0"/>
        <w:adjustRightInd w:val="0"/>
        <w:spacing w:after="0" w:line="276" w:lineRule="auto"/>
        <w:ind w:firstLine="851"/>
        <w:jc w:val="both"/>
        <w:rPr>
          <w:rFonts w:ascii="Arial" w:eastAsia="Times New Roman" w:hAnsi="Arial" w:cs="Arial"/>
          <w:b/>
          <w:color w:val="000000"/>
          <w:szCs w:val="24"/>
          <w:lang w:eastAsia="ro-RO"/>
        </w:rPr>
      </w:pPr>
      <w:r w:rsidRPr="00312490">
        <w:rPr>
          <w:rFonts w:ascii="Arial" w:eastAsia="Times New Roman" w:hAnsi="Arial" w:cs="Arial"/>
          <w:b/>
          <w:color w:val="000000"/>
          <w:szCs w:val="24"/>
          <w:lang w:eastAsia="ro-RO"/>
        </w:rPr>
        <w:t>Prezența platformei de foraj și a zonei de excludere din jurul acesteia nu va influența negativ activitatea de pescuit</w:t>
      </w:r>
      <w:r w:rsidR="00312490">
        <w:rPr>
          <w:rFonts w:ascii="Arial" w:eastAsia="Times New Roman" w:hAnsi="Arial" w:cs="Arial"/>
          <w:b/>
          <w:color w:val="000000"/>
          <w:szCs w:val="24"/>
          <w:lang w:eastAsia="ro-RO"/>
        </w:rPr>
        <w:t>,</w:t>
      </w:r>
      <w:r w:rsidRPr="00312490">
        <w:rPr>
          <w:rFonts w:ascii="Arial" w:eastAsia="Times New Roman" w:hAnsi="Arial" w:cs="Arial"/>
          <w:b/>
          <w:color w:val="000000"/>
          <w:szCs w:val="24"/>
          <w:lang w:eastAsia="ro-RO"/>
        </w:rPr>
        <w:t xml:space="preserve"> datorită faptului că zona în care se va efectua forajul nu este o zona tradițională de pescuit.</w:t>
      </w:r>
    </w:p>
    <w:p w:rsidR="005A6D32" w:rsidRPr="005279F0" w:rsidRDefault="005A6D32" w:rsidP="005A6D32">
      <w:pPr>
        <w:spacing w:after="0" w:line="240" w:lineRule="auto"/>
        <w:ind w:firstLine="708"/>
        <w:jc w:val="both"/>
        <w:rPr>
          <w:rFonts w:ascii="Arial" w:eastAsia="Calibri" w:hAnsi="Arial" w:cs="Arial"/>
          <w:b/>
          <w:sz w:val="24"/>
          <w:szCs w:val="24"/>
        </w:rPr>
      </w:pPr>
    </w:p>
    <w:p w:rsidR="005A6D32" w:rsidRDefault="005A6D32" w:rsidP="005A6D32">
      <w:pPr>
        <w:spacing w:after="0" w:line="276" w:lineRule="auto"/>
        <w:ind w:firstLine="567"/>
        <w:jc w:val="both"/>
        <w:rPr>
          <w:rFonts w:ascii="Arial" w:eastAsia="Times New Roman" w:hAnsi="Arial" w:cs="Arial"/>
          <w:b/>
          <w:szCs w:val="24"/>
        </w:rPr>
      </w:pPr>
      <w:r w:rsidRPr="00E57CAE">
        <w:rPr>
          <w:rFonts w:ascii="Arial" w:eastAsia="Times New Roman" w:hAnsi="Arial" w:cs="Arial"/>
          <w:b/>
          <w:szCs w:val="24"/>
        </w:rPr>
        <w:t>Mamiferele marine</w:t>
      </w:r>
      <w:r w:rsidRPr="005A6D32">
        <w:rPr>
          <w:rFonts w:ascii="Arial" w:eastAsia="Times New Roman" w:hAnsi="Arial" w:cs="Arial"/>
          <w:b/>
          <w:szCs w:val="24"/>
        </w:rPr>
        <w:t xml:space="preserve"> </w:t>
      </w:r>
    </w:p>
    <w:p w:rsidR="00372E38" w:rsidRDefault="005A6D32" w:rsidP="005A6D32">
      <w:pPr>
        <w:spacing w:after="0" w:line="276" w:lineRule="auto"/>
        <w:ind w:firstLine="567"/>
        <w:jc w:val="both"/>
        <w:rPr>
          <w:rFonts w:ascii="Arial" w:eastAsia="Times New Roman" w:hAnsi="Arial" w:cs="Arial"/>
          <w:szCs w:val="24"/>
        </w:rPr>
      </w:pPr>
      <w:r w:rsidRPr="005A6D32">
        <w:rPr>
          <w:rFonts w:ascii="Arial" w:eastAsia="Times New Roman" w:hAnsi="Arial" w:cs="Arial"/>
          <w:szCs w:val="24"/>
        </w:rPr>
        <w:t xml:space="preserve">În apele marine </w:t>
      </w:r>
      <w:r w:rsidR="003A4AF1">
        <w:rPr>
          <w:rFonts w:ascii="Arial" w:eastAsia="Times New Roman" w:hAnsi="Arial" w:cs="Arial"/>
          <w:szCs w:val="24"/>
        </w:rPr>
        <w:t>f</w:t>
      </w:r>
      <w:r w:rsidR="003A4AF1" w:rsidRPr="003A4AF1">
        <w:rPr>
          <w:rFonts w:ascii="Arial" w:eastAsia="Times New Roman" w:hAnsi="Arial" w:cs="Arial"/>
          <w:szCs w:val="24"/>
        </w:rPr>
        <w:t>auna de cetacee a Mării Negre cuprinde trei specii/subspecii - marusinul (</w:t>
      </w:r>
      <w:r w:rsidR="003A4AF1" w:rsidRPr="003A4AF1">
        <w:rPr>
          <w:rFonts w:ascii="Arial" w:eastAsia="Times New Roman" w:hAnsi="Arial" w:cs="Arial"/>
          <w:i/>
          <w:szCs w:val="24"/>
        </w:rPr>
        <w:t>Phocoena phocoena</w:t>
      </w:r>
      <w:r w:rsidR="003A4AF1" w:rsidRPr="003A4AF1">
        <w:rPr>
          <w:rFonts w:ascii="Arial" w:eastAsia="Times New Roman" w:hAnsi="Arial" w:cs="Arial"/>
          <w:szCs w:val="24"/>
        </w:rPr>
        <w:t xml:space="preserve"> relicta), delfinul comun (</w:t>
      </w:r>
      <w:r w:rsidR="003A4AF1" w:rsidRPr="003A4AF1">
        <w:rPr>
          <w:rFonts w:ascii="Arial" w:eastAsia="Times New Roman" w:hAnsi="Arial" w:cs="Arial"/>
          <w:i/>
          <w:szCs w:val="24"/>
        </w:rPr>
        <w:t>Delphinus delphis</w:t>
      </w:r>
      <w:r w:rsidR="003A4AF1">
        <w:rPr>
          <w:rFonts w:ascii="Arial" w:eastAsia="Times New Roman" w:hAnsi="Arial" w:cs="Arial"/>
          <w:i/>
          <w:szCs w:val="24"/>
        </w:rPr>
        <w:t xml:space="preserve"> ssp.</w:t>
      </w:r>
      <w:r w:rsidR="003A4AF1" w:rsidRPr="003A4AF1">
        <w:rPr>
          <w:rFonts w:ascii="Arial" w:eastAsia="Times New Roman" w:hAnsi="Arial" w:cs="Arial"/>
          <w:i/>
          <w:szCs w:val="24"/>
        </w:rPr>
        <w:t xml:space="preserve"> ponticus</w:t>
      </w:r>
      <w:r w:rsidR="003A4AF1" w:rsidRPr="003A4AF1">
        <w:rPr>
          <w:rFonts w:ascii="Arial" w:eastAsia="Times New Roman" w:hAnsi="Arial" w:cs="Arial"/>
          <w:szCs w:val="24"/>
        </w:rPr>
        <w:t>) și afalinul (</w:t>
      </w:r>
      <w:r w:rsidR="003A4AF1" w:rsidRPr="003A4AF1">
        <w:rPr>
          <w:rFonts w:ascii="Arial" w:eastAsia="Times New Roman" w:hAnsi="Arial" w:cs="Arial"/>
          <w:i/>
          <w:szCs w:val="24"/>
        </w:rPr>
        <w:t>Tursiops truncatus ponticus</w:t>
      </w:r>
      <w:r w:rsidR="003A4AF1" w:rsidRPr="003A4AF1">
        <w:rPr>
          <w:rFonts w:ascii="Arial" w:eastAsia="Times New Roman" w:hAnsi="Arial" w:cs="Arial"/>
          <w:szCs w:val="24"/>
        </w:rPr>
        <w:t>).</w:t>
      </w:r>
    </w:p>
    <w:p w:rsidR="00372E38" w:rsidRPr="005A6D32" w:rsidRDefault="003A4AF1" w:rsidP="005A0F3A">
      <w:pPr>
        <w:spacing w:after="0" w:line="276" w:lineRule="auto"/>
        <w:ind w:firstLine="567"/>
        <w:jc w:val="both"/>
        <w:rPr>
          <w:rFonts w:ascii="Arial" w:eastAsia="Times New Roman" w:hAnsi="Arial" w:cs="Arial"/>
          <w:color w:val="000000"/>
          <w:szCs w:val="24"/>
          <w:lang w:eastAsia="ro-RO"/>
        </w:rPr>
      </w:pPr>
      <w:r w:rsidRPr="003A4AF1">
        <w:rPr>
          <w:rFonts w:ascii="Arial" w:eastAsia="Times New Roman" w:hAnsi="Arial" w:cs="Arial"/>
          <w:szCs w:val="24"/>
        </w:rPr>
        <w:t xml:space="preserve"> </w:t>
      </w:r>
      <w:r w:rsidR="00372E38" w:rsidRPr="005A6D32">
        <w:rPr>
          <w:rFonts w:ascii="Arial" w:eastAsia="Times New Roman" w:hAnsi="Arial" w:cs="Arial"/>
          <w:color w:val="000000"/>
          <w:szCs w:val="24"/>
          <w:lang w:eastAsia="ro-RO"/>
        </w:rPr>
        <w:t>Populaţiile celor trei specii de delfini s-au redus foarte mult începând din anul 1930,</w:t>
      </w:r>
      <w:r w:rsidR="00372E38">
        <w:rPr>
          <w:rFonts w:ascii="Arial" w:eastAsia="Times New Roman" w:hAnsi="Arial" w:cs="Arial"/>
          <w:color w:val="000000"/>
          <w:szCs w:val="24"/>
          <w:lang w:eastAsia="ro-RO"/>
        </w:rPr>
        <w:t xml:space="preserve"> </w:t>
      </w:r>
      <w:r w:rsidR="00372E38" w:rsidRPr="005A6D32">
        <w:rPr>
          <w:rFonts w:ascii="Arial" w:eastAsia="Times New Roman" w:hAnsi="Arial" w:cs="Arial"/>
          <w:color w:val="000000"/>
          <w:szCs w:val="24"/>
          <w:lang w:eastAsia="ro-RO"/>
        </w:rPr>
        <w:t>fiind afectate în special de pescuitul industrial practicat de toate ţările riverane până la începutul anilor 1980</w:t>
      </w:r>
      <w:r w:rsidR="00372E38">
        <w:rPr>
          <w:rFonts w:ascii="Arial" w:eastAsia="Times New Roman" w:hAnsi="Arial" w:cs="Arial"/>
          <w:color w:val="000000"/>
          <w:szCs w:val="24"/>
          <w:lang w:eastAsia="ro-RO"/>
        </w:rPr>
        <w:t>,</w:t>
      </w:r>
      <w:r w:rsidR="00372E38" w:rsidRPr="005A6D32">
        <w:rPr>
          <w:rFonts w:ascii="Arial" w:eastAsia="Times New Roman" w:hAnsi="Arial" w:cs="Arial"/>
          <w:color w:val="000000"/>
          <w:szCs w:val="24"/>
          <w:lang w:eastAsia="ro-RO"/>
        </w:rPr>
        <w:t xml:space="preserve"> când, după semnarea Acordului Tripartit, statele fostei Uniuni Sovietice, împreună cu Bulgaria şi România, şi mai târziu Turcia, au încetat pescuitul delfinilor în scopuri comerciale.</w:t>
      </w:r>
    </w:p>
    <w:p w:rsidR="00372E38" w:rsidRDefault="00372E38" w:rsidP="00372E38">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5A6D32">
        <w:rPr>
          <w:rFonts w:ascii="Arial" w:eastAsia="Times New Roman" w:hAnsi="Arial" w:cs="Arial"/>
          <w:color w:val="000000"/>
          <w:szCs w:val="24"/>
          <w:lang w:eastAsia="ro-RO"/>
        </w:rPr>
        <w:t>Cu toate acestea, stocurile cetaceelor au continuat să scadă</w:t>
      </w:r>
      <w:r>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pe de o parte datorită capturării accidentale în uneltele pescăreşti</w:t>
      </w:r>
      <w:r>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dar şi ca urmare a deteriorării habitatelor datorită creşterii traficului maritim, poluării cronice, inclusiv cu hidrocarburi, a îndulcirii excesive a apelor în zonele de hrănire, a pescuitului ilegal şi cu unelte nepermise</w:t>
      </w:r>
      <w:r>
        <w:rPr>
          <w:rFonts w:ascii="Arial" w:eastAsia="Times New Roman" w:hAnsi="Arial" w:cs="Arial"/>
          <w:color w:val="000000"/>
          <w:szCs w:val="24"/>
          <w:lang w:eastAsia="ro-RO"/>
        </w:rPr>
        <w:t>,</w:t>
      </w:r>
      <w:r w:rsidRPr="005A6D32">
        <w:rPr>
          <w:rFonts w:ascii="Arial" w:eastAsia="Times New Roman" w:hAnsi="Arial" w:cs="Arial"/>
          <w:color w:val="000000"/>
          <w:szCs w:val="24"/>
          <w:lang w:eastAsia="ro-RO"/>
        </w:rPr>
        <w:t xml:space="preserve"> precum şi declinului</w:t>
      </w:r>
      <w:r>
        <w:rPr>
          <w:rFonts w:ascii="Arial" w:eastAsia="Times New Roman" w:hAnsi="Arial" w:cs="Arial"/>
          <w:color w:val="000000"/>
          <w:szCs w:val="24"/>
          <w:lang w:eastAsia="ro-RO"/>
        </w:rPr>
        <w:t xml:space="preserve"> </w:t>
      </w:r>
      <w:r w:rsidRPr="005A6D32">
        <w:rPr>
          <w:rFonts w:ascii="Arial" w:eastAsia="Times New Roman" w:hAnsi="Arial" w:cs="Arial"/>
          <w:color w:val="000000"/>
          <w:szCs w:val="24"/>
          <w:lang w:eastAsia="ro-RO"/>
        </w:rPr>
        <w:t>resurselor de hrană datorat supra-pescuitului.</w:t>
      </w:r>
    </w:p>
    <w:p w:rsidR="003A4AF1" w:rsidRPr="003A4AF1" w:rsidRDefault="00372E38" w:rsidP="00372E38">
      <w:pPr>
        <w:autoSpaceDE w:val="0"/>
        <w:autoSpaceDN w:val="0"/>
        <w:adjustRightInd w:val="0"/>
        <w:spacing w:after="0" w:line="276" w:lineRule="auto"/>
        <w:ind w:firstLine="567"/>
        <w:jc w:val="both"/>
        <w:rPr>
          <w:rFonts w:ascii="Arial" w:eastAsia="Times New Roman" w:hAnsi="Arial" w:cs="Arial"/>
          <w:szCs w:val="24"/>
        </w:rPr>
      </w:pPr>
      <w:r w:rsidRPr="00372E38">
        <w:t xml:space="preserve"> </w:t>
      </w:r>
      <w:r w:rsidR="003A4AF1" w:rsidRPr="003A4AF1">
        <w:rPr>
          <w:rFonts w:ascii="Arial" w:eastAsia="Times New Roman" w:hAnsi="Arial" w:cs="Arial"/>
          <w:szCs w:val="24"/>
        </w:rPr>
        <w:t>În baza unui studiu dedicat, realizat în vara anului 2013 (Birkun et al., 2014) la nivelul întregului bazin pontic a fost estimat un număr de 65.000 exemplare (P. phocoena relicta), 293.000 exemplare (</w:t>
      </w:r>
      <w:r w:rsidR="003A4AF1" w:rsidRPr="003A4AF1">
        <w:rPr>
          <w:rFonts w:ascii="Arial" w:eastAsia="Times New Roman" w:hAnsi="Arial" w:cs="Arial"/>
          <w:i/>
          <w:szCs w:val="24"/>
        </w:rPr>
        <w:t>D. delphis ponticus</w:t>
      </w:r>
      <w:r w:rsidR="003A4AF1" w:rsidRPr="003A4AF1">
        <w:rPr>
          <w:rFonts w:ascii="Arial" w:eastAsia="Times New Roman" w:hAnsi="Arial" w:cs="Arial"/>
          <w:szCs w:val="24"/>
        </w:rPr>
        <w:t>) și 87.000 exemplare (</w:t>
      </w:r>
      <w:r w:rsidR="003A4AF1" w:rsidRPr="003A4AF1">
        <w:rPr>
          <w:rFonts w:ascii="Arial" w:eastAsia="Times New Roman" w:hAnsi="Arial" w:cs="Arial"/>
          <w:i/>
          <w:szCs w:val="24"/>
        </w:rPr>
        <w:t>T. truncates ponticus</w:t>
      </w:r>
      <w:r w:rsidR="003A4AF1" w:rsidRPr="003A4AF1">
        <w:rPr>
          <w:rFonts w:ascii="Arial" w:eastAsia="Times New Roman" w:hAnsi="Arial" w:cs="Arial"/>
          <w:szCs w:val="24"/>
        </w:rPr>
        <w:t>).</w:t>
      </w:r>
    </w:p>
    <w:p w:rsidR="003A4AF1" w:rsidRPr="003A4AF1" w:rsidRDefault="003A4AF1" w:rsidP="003A4AF1">
      <w:pPr>
        <w:spacing w:after="0" w:line="276" w:lineRule="auto"/>
        <w:ind w:firstLine="567"/>
        <w:jc w:val="both"/>
        <w:rPr>
          <w:rFonts w:ascii="Arial" w:eastAsia="Times New Roman" w:hAnsi="Arial" w:cs="Arial"/>
          <w:szCs w:val="24"/>
        </w:rPr>
      </w:pPr>
      <w:r w:rsidRPr="003A4AF1">
        <w:rPr>
          <w:rFonts w:ascii="Arial" w:eastAsia="Times New Roman" w:hAnsi="Arial" w:cs="Arial"/>
          <w:szCs w:val="24"/>
        </w:rPr>
        <w:t>În partea de vest a Mării Negre, ca urmare a aceluiași studiu, au fost estimați 29.000 indivizi (P. phocoena relicta), 60.000 indivizi (</w:t>
      </w:r>
      <w:r w:rsidRPr="003A4AF1">
        <w:rPr>
          <w:rFonts w:ascii="Arial" w:eastAsia="Times New Roman" w:hAnsi="Arial" w:cs="Arial"/>
          <w:i/>
          <w:szCs w:val="24"/>
        </w:rPr>
        <w:t>D. delphis ssp.ponticus</w:t>
      </w:r>
      <w:r w:rsidRPr="003A4AF1">
        <w:rPr>
          <w:rFonts w:ascii="Arial" w:eastAsia="Times New Roman" w:hAnsi="Arial" w:cs="Arial"/>
          <w:szCs w:val="24"/>
        </w:rPr>
        <w:t>) și 26.000 indivizi (</w:t>
      </w:r>
      <w:r w:rsidRPr="003A4AF1">
        <w:rPr>
          <w:rFonts w:ascii="Arial" w:eastAsia="Times New Roman" w:hAnsi="Arial" w:cs="Arial"/>
          <w:i/>
          <w:szCs w:val="24"/>
        </w:rPr>
        <w:t>T. truncatus ponticus</w:t>
      </w:r>
      <w:r w:rsidRPr="003A4AF1">
        <w:rPr>
          <w:rFonts w:ascii="Arial" w:eastAsia="Times New Roman" w:hAnsi="Arial" w:cs="Arial"/>
          <w:szCs w:val="24"/>
        </w:rPr>
        <w:t>).</w:t>
      </w:r>
    </w:p>
    <w:p w:rsidR="003A4AF1" w:rsidRPr="003A4AF1" w:rsidRDefault="003A4AF1" w:rsidP="003A4AF1">
      <w:pPr>
        <w:spacing w:after="0" w:line="276" w:lineRule="auto"/>
        <w:ind w:firstLine="567"/>
        <w:jc w:val="both"/>
        <w:rPr>
          <w:rFonts w:ascii="Arial" w:eastAsia="Times New Roman" w:hAnsi="Arial" w:cs="Arial"/>
          <w:szCs w:val="24"/>
        </w:rPr>
      </w:pPr>
      <w:r w:rsidRPr="003A4AF1">
        <w:rPr>
          <w:rFonts w:ascii="Arial" w:eastAsia="Times New Roman" w:hAnsi="Arial" w:cs="Arial"/>
          <w:szCs w:val="24"/>
        </w:rPr>
        <w:t xml:space="preserve">La nivelul apelor aflate sub jurisdicția româniei, cele trei specii de cetacee au avut abundențe de 8.058 exemplare </w:t>
      </w:r>
      <w:r w:rsidRPr="00A15BB7">
        <w:rPr>
          <w:rFonts w:ascii="Arial" w:eastAsia="Times New Roman" w:hAnsi="Arial" w:cs="Arial"/>
          <w:i/>
          <w:szCs w:val="24"/>
        </w:rPr>
        <w:t>(P. phocoena relicta</w:t>
      </w:r>
      <w:r w:rsidRPr="003A4AF1">
        <w:rPr>
          <w:rFonts w:ascii="Arial" w:eastAsia="Times New Roman" w:hAnsi="Arial" w:cs="Arial"/>
          <w:szCs w:val="24"/>
        </w:rPr>
        <w:t>), 5.447 exemplare (</w:t>
      </w:r>
      <w:r w:rsidRPr="00A15BB7">
        <w:rPr>
          <w:rFonts w:ascii="Arial" w:eastAsia="Times New Roman" w:hAnsi="Arial" w:cs="Arial"/>
          <w:i/>
          <w:szCs w:val="24"/>
        </w:rPr>
        <w:t xml:space="preserve">D. delphis </w:t>
      </w:r>
      <w:r w:rsidR="00A15BB7">
        <w:rPr>
          <w:rFonts w:ascii="Arial" w:eastAsia="Times New Roman" w:hAnsi="Arial" w:cs="Arial"/>
          <w:i/>
          <w:szCs w:val="24"/>
        </w:rPr>
        <w:t xml:space="preserve">ssp. </w:t>
      </w:r>
      <w:r w:rsidRPr="00A15BB7">
        <w:rPr>
          <w:rFonts w:ascii="Arial" w:eastAsia="Times New Roman" w:hAnsi="Arial" w:cs="Arial"/>
          <w:i/>
          <w:szCs w:val="24"/>
        </w:rPr>
        <w:t>ponticus</w:t>
      </w:r>
      <w:r w:rsidRPr="003A4AF1">
        <w:rPr>
          <w:rFonts w:ascii="Arial" w:eastAsia="Times New Roman" w:hAnsi="Arial" w:cs="Arial"/>
          <w:szCs w:val="24"/>
        </w:rPr>
        <w:t>) și 6.413 exemplare (</w:t>
      </w:r>
      <w:r w:rsidRPr="00A15BB7">
        <w:rPr>
          <w:rFonts w:ascii="Arial" w:eastAsia="Times New Roman" w:hAnsi="Arial" w:cs="Arial"/>
          <w:i/>
          <w:szCs w:val="24"/>
        </w:rPr>
        <w:t>T. truncatus ponticus</w:t>
      </w:r>
      <w:r w:rsidRPr="003A4AF1">
        <w:rPr>
          <w:rFonts w:ascii="Arial" w:eastAsia="Times New Roman" w:hAnsi="Arial" w:cs="Arial"/>
          <w:szCs w:val="24"/>
        </w:rPr>
        <w:t>).</w:t>
      </w:r>
    </w:p>
    <w:p w:rsidR="005A6D32" w:rsidRPr="005A6D32" w:rsidRDefault="005A6D32" w:rsidP="005A6D32">
      <w:pPr>
        <w:spacing w:after="0" w:line="276" w:lineRule="auto"/>
        <w:ind w:firstLine="567"/>
        <w:jc w:val="center"/>
        <w:rPr>
          <w:rFonts w:ascii="Arial" w:eastAsia="Times New Roman" w:hAnsi="Arial" w:cs="Arial"/>
          <w:sz w:val="24"/>
          <w:szCs w:val="24"/>
        </w:rPr>
      </w:pPr>
      <w:r w:rsidRPr="005A6D32">
        <w:rPr>
          <w:rFonts w:ascii="Arial" w:eastAsia="Times New Roman" w:hAnsi="Arial" w:cs="Arial"/>
          <w:noProof/>
          <w:sz w:val="24"/>
          <w:szCs w:val="24"/>
          <w:lang w:eastAsia="ro-RO"/>
        </w:rPr>
        <w:drawing>
          <wp:inline distT="0" distB="0" distL="0" distR="0" wp14:anchorId="2E06DE9C" wp14:editId="5896E275">
            <wp:extent cx="3857525" cy="1794294"/>
            <wp:effectExtent l="0" t="0" r="0" b="0"/>
            <wp:docPr id="121" name="I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64811" cy="1797683"/>
                    </a:xfrm>
                    <a:prstGeom prst="rect">
                      <a:avLst/>
                    </a:prstGeom>
                    <a:noFill/>
                    <a:ln>
                      <a:noFill/>
                    </a:ln>
                  </pic:spPr>
                </pic:pic>
              </a:graphicData>
            </a:graphic>
          </wp:inline>
        </w:drawing>
      </w:r>
    </w:p>
    <w:p w:rsidR="005A6D32" w:rsidRPr="005A6D32" w:rsidRDefault="005A6D32" w:rsidP="005A6D32">
      <w:pPr>
        <w:spacing w:after="0" w:line="276" w:lineRule="auto"/>
        <w:jc w:val="both"/>
        <w:rPr>
          <w:rFonts w:ascii="Arial" w:eastAsia="Times New Roman" w:hAnsi="Arial" w:cs="Arial"/>
          <w:color w:val="000000"/>
          <w:szCs w:val="24"/>
        </w:rPr>
      </w:pPr>
      <w:r w:rsidRPr="005A6D32">
        <w:rPr>
          <w:rFonts w:ascii="Arial" w:eastAsia="Times New Roman" w:hAnsi="Arial" w:cs="Arial"/>
          <w:color w:val="000000"/>
          <w:sz w:val="24"/>
          <w:szCs w:val="24"/>
          <w:lang w:eastAsia="ro-RO"/>
        </w:rPr>
        <w:t xml:space="preserve">      </w:t>
      </w:r>
      <w:r w:rsidR="00B947BC">
        <w:rPr>
          <w:rFonts w:ascii="Arial" w:eastAsia="Times New Roman" w:hAnsi="Arial" w:cs="Arial"/>
          <w:color w:val="000000"/>
          <w:sz w:val="24"/>
          <w:szCs w:val="24"/>
          <w:lang w:eastAsia="ro-RO"/>
        </w:rPr>
        <w:t xml:space="preserve">          </w:t>
      </w:r>
      <w:r w:rsidRPr="005A6D32">
        <w:rPr>
          <w:rFonts w:ascii="Arial" w:eastAsia="Times New Roman" w:hAnsi="Arial" w:cs="Arial"/>
          <w:color w:val="000000"/>
          <w:sz w:val="24"/>
          <w:szCs w:val="24"/>
          <w:lang w:eastAsia="ro-RO"/>
        </w:rPr>
        <w:t xml:space="preserve"> </w:t>
      </w:r>
      <w:r w:rsidRPr="005A6D32">
        <w:rPr>
          <w:rFonts w:ascii="Arial" w:eastAsia="Times New Roman" w:hAnsi="Arial" w:cs="Arial"/>
          <w:color w:val="000000"/>
          <w:szCs w:val="24"/>
          <w:lang w:eastAsia="ro-RO"/>
        </w:rPr>
        <w:t xml:space="preserve">Figura nr. 3.59. </w:t>
      </w:r>
      <w:r w:rsidR="00312490">
        <w:rPr>
          <w:rFonts w:ascii="Arial" w:eastAsia="Times New Roman" w:hAnsi="Arial" w:cs="Arial"/>
          <w:color w:val="000000"/>
          <w:szCs w:val="24"/>
          <w:lang w:eastAsia="ro-RO"/>
        </w:rPr>
        <w:t>Mamifere marine monitorizate în z</w:t>
      </w:r>
      <w:r w:rsidRPr="005A6D32">
        <w:rPr>
          <w:rFonts w:ascii="Arial" w:eastAsia="Times New Roman" w:hAnsi="Arial" w:cs="Arial"/>
          <w:bCs/>
          <w:szCs w:val="24"/>
        </w:rPr>
        <w:t xml:space="preserve">ona costieră </w:t>
      </w:r>
      <w:r w:rsidR="00312490">
        <w:rPr>
          <w:rFonts w:ascii="Arial" w:eastAsia="Times New Roman" w:hAnsi="Arial" w:cs="Arial"/>
          <w:bCs/>
          <w:szCs w:val="24"/>
        </w:rPr>
        <w:t>românească.</w:t>
      </w:r>
    </w:p>
    <w:p w:rsidR="003A4AF1" w:rsidRDefault="003A4AF1" w:rsidP="003A4AF1">
      <w:pPr>
        <w:spacing w:after="0" w:line="276" w:lineRule="auto"/>
        <w:ind w:firstLine="567"/>
        <w:jc w:val="both"/>
        <w:rPr>
          <w:rFonts w:ascii="Arial" w:eastAsia="Times New Roman" w:hAnsi="Arial" w:cs="Arial"/>
          <w:b/>
          <w:i/>
          <w:szCs w:val="24"/>
        </w:rPr>
      </w:pPr>
    </w:p>
    <w:p w:rsidR="003A4AF1" w:rsidRPr="005A6D32" w:rsidRDefault="003A4AF1" w:rsidP="003A4AF1">
      <w:pPr>
        <w:spacing w:after="0" w:line="276" w:lineRule="auto"/>
        <w:ind w:firstLine="567"/>
        <w:jc w:val="both"/>
        <w:rPr>
          <w:rFonts w:ascii="Arial" w:eastAsia="Times New Roman" w:hAnsi="Arial" w:cs="Arial"/>
          <w:szCs w:val="24"/>
        </w:rPr>
      </w:pPr>
      <w:r w:rsidRPr="005A6D32">
        <w:rPr>
          <w:rFonts w:ascii="Arial" w:eastAsia="Times New Roman" w:hAnsi="Arial" w:cs="Arial"/>
          <w:b/>
          <w:i/>
          <w:szCs w:val="24"/>
        </w:rPr>
        <w:t>Delphinus delphis ssp. ponticus</w:t>
      </w:r>
      <w:r w:rsidRPr="005A6D32">
        <w:rPr>
          <w:rFonts w:ascii="Arial" w:eastAsia="Times New Roman" w:hAnsi="Arial" w:cs="Arial"/>
          <w:i/>
          <w:szCs w:val="24"/>
        </w:rPr>
        <w:t xml:space="preserve"> </w:t>
      </w:r>
      <w:r w:rsidRPr="005A6D32">
        <w:rPr>
          <w:rFonts w:ascii="Arial" w:eastAsia="Times New Roman" w:hAnsi="Arial" w:cs="Arial"/>
          <w:szCs w:val="24"/>
        </w:rPr>
        <w:t xml:space="preserve">(delfinul comun </w:t>
      </w:r>
      <w:r>
        <w:rPr>
          <w:rFonts w:ascii="Arial" w:eastAsia="Times New Roman" w:hAnsi="Arial" w:cs="Arial"/>
          <w:szCs w:val="24"/>
        </w:rPr>
        <w:t>-</w:t>
      </w:r>
      <w:r w:rsidRPr="005A6D32">
        <w:rPr>
          <w:rFonts w:ascii="Arial" w:eastAsia="Times New Roman" w:hAnsi="Arial" w:cs="Arial"/>
          <w:szCs w:val="24"/>
        </w:rPr>
        <w:t xml:space="preserve"> Ord. Cetacea, subordinul Odontoceti, Fam. Delphinidae) este singurul reprezentant al genului </w:t>
      </w:r>
      <w:r w:rsidRPr="00312490">
        <w:rPr>
          <w:rFonts w:ascii="Arial" w:eastAsia="Times New Roman" w:hAnsi="Arial" w:cs="Arial"/>
          <w:i/>
          <w:szCs w:val="24"/>
        </w:rPr>
        <w:t>Delphinus</w:t>
      </w:r>
      <w:r w:rsidRPr="005A6D32">
        <w:rPr>
          <w:rFonts w:ascii="Arial" w:eastAsia="Times New Roman" w:hAnsi="Arial" w:cs="Arial"/>
          <w:szCs w:val="24"/>
        </w:rPr>
        <w:t xml:space="preserve"> din Marea Neagră.</w:t>
      </w:r>
      <w:r>
        <w:rPr>
          <w:rFonts w:ascii="Arial" w:eastAsia="Times New Roman" w:hAnsi="Arial" w:cs="Arial"/>
          <w:szCs w:val="24"/>
        </w:rPr>
        <w:t xml:space="preserve"> </w:t>
      </w:r>
      <w:r w:rsidRPr="005A6D32">
        <w:rPr>
          <w:rFonts w:ascii="Arial" w:eastAsia="Times New Roman" w:hAnsi="Arial" w:cs="Arial"/>
          <w:szCs w:val="24"/>
        </w:rPr>
        <w:t xml:space="preserve">Exemplarele care trăiesc în Marea Neagră par a avea cele mai mici talii din toată lumea: 1,5 -1,7 m femelele adulte, 1,7- 1,8 masculii adulţi. </w:t>
      </w:r>
    </w:p>
    <w:p w:rsidR="005A6D32" w:rsidRPr="005A6D32" w:rsidRDefault="005A6D32" w:rsidP="005A6D32">
      <w:pPr>
        <w:spacing w:after="0" w:line="276" w:lineRule="auto"/>
        <w:ind w:firstLine="567"/>
        <w:jc w:val="center"/>
        <w:rPr>
          <w:rFonts w:ascii="Arial" w:eastAsia="Times New Roman" w:hAnsi="Arial" w:cs="Arial"/>
          <w:sz w:val="24"/>
          <w:szCs w:val="24"/>
        </w:rPr>
      </w:pPr>
      <w:r w:rsidRPr="005A6D32">
        <w:rPr>
          <w:rFonts w:ascii="Arial" w:eastAsia="Times New Roman" w:hAnsi="Arial" w:cs="Arial"/>
          <w:noProof/>
          <w:sz w:val="24"/>
          <w:szCs w:val="24"/>
          <w:lang w:eastAsia="ro-RO"/>
        </w:rPr>
        <w:drawing>
          <wp:inline distT="0" distB="0" distL="0" distR="0" wp14:anchorId="2F7A8FE7" wp14:editId="0BEF4BE4">
            <wp:extent cx="3088910" cy="1952625"/>
            <wp:effectExtent l="0" t="0" r="0" b="0"/>
            <wp:docPr id="122" name="I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91331" cy="1954156"/>
                    </a:xfrm>
                    <a:prstGeom prst="rect">
                      <a:avLst/>
                    </a:prstGeom>
                    <a:noFill/>
                    <a:ln>
                      <a:noFill/>
                    </a:ln>
                  </pic:spPr>
                </pic:pic>
              </a:graphicData>
            </a:graphic>
          </wp:inline>
        </w:drawing>
      </w:r>
    </w:p>
    <w:p w:rsidR="005A6D32" w:rsidRPr="005A6D32" w:rsidRDefault="005A6D32" w:rsidP="00312490">
      <w:pPr>
        <w:spacing w:after="0" w:line="276" w:lineRule="auto"/>
        <w:ind w:firstLine="567"/>
        <w:jc w:val="center"/>
        <w:rPr>
          <w:rFonts w:ascii="Arial" w:eastAsia="Times New Roman" w:hAnsi="Arial" w:cs="Arial"/>
          <w:szCs w:val="24"/>
        </w:rPr>
      </w:pPr>
      <w:r w:rsidRPr="005A6D32">
        <w:rPr>
          <w:rFonts w:ascii="Arial" w:eastAsia="Times New Roman" w:hAnsi="Arial" w:cs="Arial"/>
          <w:szCs w:val="24"/>
        </w:rPr>
        <w:t xml:space="preserve">Figura nr. 3.60.  Distribuţia lui </w:t>
      </w:r>
      <w:r w:rsidRPr="00312490">
        <w:rPr>
          <w:rFonts w:ascii="Arial" w:eastAsia="Times New Roman" w:hAnsi="Arial" w:cs="Arial"/>
          <w:i/>
          <w:szCs w:val="24"/>
        </w:rPr>
        <w:t>Delphinus delphis ssp. ponticus</w:t>
      </w:r>
      <w:r w:rsidRPr="005A6D32">
        <w:rPr>
          <w:rFonts w:ascii="Arial" w:eastAsia="Times New Roman" w:hAnsi="Arial" w:cs="Arial"/>
          <w:szCs w:val="24"/>
        </w:rPr>
        <w:t xml:space="preserve"> în zona litoralului românesc (date interne INCDM</w:t>
      </w:r>
      <w:r w:rsidR="00312490">
        <w:rPr>
          <w:rFonts w:ascii="Arial" w:eastAsia="Times New Roman" w:hAnsi="Arial" w:cs="Arial"/>
          <w:szCs w:val="24"/>
        </w:rPr>
        <w:t xml:space="preserve"> </w:t>
      </w:r>
      <w:r w:rsidRPr="005A6D32">
        <w:rPr>
          <w:rFonts w:ascii="Arial" w:eastAsia="Times New Roman" w:hAnsi="Arial" w:cs="Arial"/>
          <w:szCs w:val="24"/>
        </w:rPr>
        <w:t>-</w:t>
      </w:r>
      <w:r w:rsidR="00312490">
        <w:rPr>
          <w:rFonts w:ascii="Arial" w:eastAsia="Times New Roman" w:hAnsi="Arial" w:cs="Arial"/>
          <w:szCs w:val="24"/>
        </w:rPr>
        <w:t xml:space="preserve"> </w:t>
      </w:r>
      <w:r w:rsidRPr="005A6D32">
        <w:rPr>
          <w:rFonts w:ascii="Arial" w:eastAsia="Times New Roman" w:hAnsi="Arial" w:cs="Arial"/>
          <w:szCs w:val="24"/>
        </w:rPr>
        <w:t>A. Spânu)</w:t>
      </w:r>
      <w:r w:rsidR="00312490">
        <w:rPr>
          <w:rFonts w:ascii="Arial" w:eastAsia="Times New Roman" w:hAnsi="Arial" w:cs="Arial"/>
          <w:szCs w:val="24"/>
        </w:rPr>
        <w:t>.</w:t>
      </w:r>
    </w:p>
    <w:p w:rsidR="00A15BB7" w:rsidRDefault="005A6D32" w:rsidP="003A4AF1">
      <w:pPr>
        <w:spacing w:after="0" w:line="276" w:lineRule="auto"/>
        <w:ind w:firstLine="567"/>
        <w:jc w:val="both"/>
        <w:rPr>
          <w:rFonts w:ascii="Arial" w:eastAsia="Times New Roman" w:hAnsi="Arial" w:cs="Arial"/>
          <w:szCs w:val="24"/>
        </w:rPr>
      </w:pPr>
      <w:r w:rsidRPr="005A6D32">
        <w:rPr>
          <w:rFonts w:ascii="Arial" w:eastAsia="Times New Roman" w:hAnsi="Arial" w:cs="Arial"/>
          <w:szCs w:val="24"/>
        </w:rPr>
        <w:t xml:space="preserve">  </w:t>
      </w:r>
    </w:p>
    <w:p w:rsidR="003A4AF1" w:rsidRPr="003A4AF1" w:rsidRDefault="003A4AF1" w:rsidP="003A4AF1">
      <w:pPr>
        <w:spacing w:after="0" w:line="276" w:lineRule="auto"/>
        <w:ind w:firstLine="567"/>
        <w:jc w:val="both"/>
        <w:rPr>
          <w:rFonts w:ascii="Arial" w:eastAsia="Times New Roman" w:hAnsi="Arial" w:cs="Arial"/>
          <w:szCs w:val="24"/>
        </w:rPr>
      </w:pPr>
      <w:r w:rsidRPr="003A4AF1">
        <w:rPr>
          <w:rFonts w:ascii="Arial" w:eastAsia="Times New Roman" w:hAnsi="Arial" w:cs="Arial"/>
          <w:szCs w:val="24"/>
        </w:rPr>
        <w:t xml:space="preserve">Delfinul comun este o specie care de obicei trăieşte în larg, dar poate să apară şi în apele costiere în funcţie de aglomerările sezoniere şi migraţiile speciilor de peşti pelagici. În lunile decembrie şi ianuarie, specia este frecventă în strâmtoarea Bosfor şi Marea Marmara. </w:t>
      </w:r>
    </w:p>
    <w:p w:rsidR="003A4AF1" w:rsidRPr="003A4AF1" w:rsidRDefault="003A4AF1" w:rsidP="003A4AF1">
      <w:pPr>
        <w:spacing w:after="0" w:line="276" w:lineRule="auto"/>
        <w:ind w:firstLine="567"/>
        <w:jc w:val="both"/>
        <w:rPr>
          <w:rFonts w:ascii="Arial" w:eastAsia="Times New Roman" w:hAnsi="Arial" w:cs="Arial"/>
          <w:szCs w:val="24"/>
        </w:rPr>
      </w:pPr>
      <w:r w:rsidRPr="003A4AF1">
        <w:rPr>
          <w:rFonts w:ascii="Arial" w:eastAsia="Times New Roman" w:hAnsi="Arial" w:cs="Arial"/>
          <w:szCs w:val="24"/>
        </w:rPr>
        <w:t xml:space="preserve">La litoralul românesc, delfinul comun apare începând din aprilie până în noiembrie, în funcţie de migraţia speciilor de peşti cu care se hrăneşte: speciile pelagice de talie mică (şprot, hamsie) reprezintă hrana de bază atât pentru tineret, cât şi pentru adulţi. </w:t>
      </w:r>
    </w:p>
    <w:p w:rsidR="003A4AF1" w:rsidRPr="003A4AF1" w:rsidRDefault="003A4AF1" w:rsidP="003A4AF1">
      <w:pPr>
        <w:spacing w:after="0" w:line="276" w:lineRule="auto"/>
        <w:ind w:firstLine="567"/>
        <w:jc w:val="both"/>
        <w:rPr>
          <w:rFonts w:ascii="Arial" w:eastAsia="Times New Roman" w:hAnsi="Arial" w:cs="Arial"/>
          <w:szCs w:val="24"/>
        </w:rPr>
      </w:pPr>
      <w:r w:rsidRPr="003A4AF1">
        <w:rPr>
          <w:rFonts w:ascii="Arial" w:eastAsia="Times New Roman" w:hAnsi="Arial" w:cs="Arial"/>
          <w:szCs w:val="24"/>
        </w:rPr>
        <w:t xml:space="preserve">În cadrul expediţiilor organizate de INCDM au fost realizate observaţii privind prezenţa delfinului comun în anumite zone din mare, astfel se observă că, în zona de activitate propusă, prezenţa delfinului comun este redusă (Figura 3.60).  </w:t>
      </w:r>
    </w:p>
    <w:p w:rsidR="005A6D32" w:rsidRPr="005A6D32" w:rsidRDefault="005A6D32" w:rsidP="005A6D32">
      <w:pPr>
        <w:spacing w:after="0" w:line="276" w:lineRule="auto"/>
        <w:ind w:firstLine="567"/>
        <w:jc w:val="both"/>
        <w:rPr>
          <w:rFonts w:ascii="Arial" w:eastAsia="Times New Roman" w:hAnsi="Arial" w:cs="Arial"/>
          <w:szCs w:val="24"/>
        </w:rPr>
      </w:pPr>
    </w:p>
    <w:p w:rsidR="005A6D32" w:rsidRPr="005A6D32" w:rsidRDefault="005A6D32" w:rsidP="005A6D32">
      <w:pPr>
        <w:spacing w:after="0" w:line="276" w:lineRule="auto"/>
        <w:ind w:firstLine="567"/>
        <w:jc w:val="both"/>
        <w:rPr>
          <w:rFonts w:ascii="Arial" w:eastAsia="Times New Roman" w:hAnsi="Arial" w:cs="Arial"/>
          <w:szCs w:val="24"/>
        </w:rPr>
      </w:pPr>
      <w:r w:rsidRPr="005A6D32">
        <w:rPr>
          <w:rFonts w:ascii="Arial" w:eastAsia="Times New Roman" w:hAnsi="Arial" w:cs="Arial"/>
          <w:b/>
          <w:i/>
          <w:szCs w:val="24"/>
        </w:rPr>
        <w:t>Tursiops truncatus ssp. ponticus</w:t>
      </w:r>
      <w:r w:rsidRPr="005A6D32">
        <w:rPr>
          <w:rFonts w:ascii="Arial" w:eastAsia="Times New Roman" w:hAnsi="Arial" w:cs="Arial"/>
          <w:szCs w:val="24"/>
        </w:rPr>
        <w:t xml:space="preserve"> (Subordinul Odontoceti, Fam. Delphinidae - afalin, delfinul cu bot de sticlă, delfinul cu bot gros) este probabil cea mai frecvent observată specie, datorită pe de o parte habitatului său costier</w:t>
      </w:r>
      <w:r w:rsidR="00312490">
        <w:rPr>
          <w:rFonts w:ascii="Arial" w:eastAsia="Times New Roman" w:hAnsi="Arial" w:cs="Arial"/>
          <w:szCs w:val="24"/>
        </w:rPr>
        <w:t>,</w:t>
      </w:r>
      <w:r w:rsidRPr="005A6D32">
        <w:rPr>
          <w:rFonts w:ascii="Arial" w:eastAsia="Times New Roman" w:hAnsi="Arial" w:cs="Arial"/>
          <w:szCs w:val="24"/>
        </w:rPr>
        <w:t xml:space="preserve"> dar și pentru capacitatea sa mai ridicată de a trăi în captivitate. Este cea mai robustă specie pontică, ajungând până la 3,3 m lungime, cu o medie de viață foarte lungă (20-30 ani) și o fertilitate ridicată. </w:t>
      </w:r>
    </w:p>
    <w:p w:rsidR="005A6D32" w:rsidRPr="005A6D32" w:rsidRDefault="005A6D32" w:rsidP="005A6D32">
      <w:pPr>
        <w:spacing w:after="0" w:line="276" w:lineRule="auto"/>
        <w:ind w:firstLine="567"/>
        <w:jc w:val="center"/>
        <w:rPr>
          <w:rFonts w:ascii="Arial" w:eastAsia="Times New Roman" w:hAnsi="Arial" w:cs="Arial"/>
          <w:sz w:val="24"/>
          <w:szCs w:val="24"/>
        </w:rPr>
      </w:pPr>
      <w:r w:rsidRPr="005A6D32">
        <w:rPr>
          <w:rFonts w:ascii="Arial" w:eastAsia="Times New Roman" w:hAnsi="Arial" w:cs="Arial"/>
          <w:noProof/>
          <w:sz w:val="24"/>
          <w:szCs w:val="24"/>
          <w:lang w:eastAsia="ro-RO"/>
        </w:rPr>
        <w:drawing>
          <wp:inline distT="0" distB="0" distL="0" distR="0" wp14:anchorId="763F1B6D" wp14:editId="6E0C2E3D">
            <wp:extent cx="3094725" cy="1828800"/>
            <wp:effectExtent l="0" t="0" r="0" b="0"/>
            <wp:docPr id="123" name="Imagin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03324" cy="1833882"/>
                    </a:xfrm>
                    <a:prstGeom prst="rect">
                      <a:avLst/>
                    </a:prstGeom>
                    <a:noFill/>
                    <a:ln>
                      <a:noFill/>
                    </a:ln>
                  </pic:spPr>
                </pic:pic>
              </a:graphicData>
            </a:graphic>
          </wp:inline>
        </w:drawing>
      </w:r>
    </w:p>
    <w:p w:rsidR="005A6D32" w:rsidRPr="005A6D32" w:rsidRDefault="005A6D32" w:rsidP="005A6D32">
      <w:pPr>
        <w:spacing w:after="0" w:line="276" w:lineRule="auto"/>
        <w:ind w:firstLine="567"/>
        <w:jc w:val="center"/>
        <w:rPr>
          <w:rFonts w:ascii="Arial" w:eastAsia="Times New Roman" w:hAnsi="Arial" w:cs="Arial"/>
          <w:szCs w:val="24"/>
        </w:rPr>
      </w:pPr>
      <w:r w:rsidRPr="005A6D32">
        <w:rPr>
          <w:rFonts w:ascii="Arial" w:eastAsia="Times New Roman" w:hAnsi="Arial" w:cs="Arial"/>
          <w:szCs w:val="24"/>
        </w:rPr>
        <w:t xml:space="preserve">Figura nr. 3.61. Distribuţia lui </w:t>
      </w:r>
      <w:r w:rsidRPr="00312490">
        <w:rPr>
          <w:rFonts w:ascii="Arial" w:eastAsia="Times New Roman" w:hAnsi="Arial" w:cs="Arial"/>
          <w:i/>
          <w:szCs w:val="24"/>
        </w:rPr>
        <w:t xml:space="preserve">Tursiops truncatus ssp. </w:t>
      </w:r>
      <w:r w:rsidR="00312490">
        <w:rPr>
          <w:rFonts w:ascii="Arial" w:eastAsia="Times New Roman" w:hAnsi="Arial" w:cs="Arial"/>
          <w:i/>
          <w:szCs w:val="24"/>
        </w:rPr>
        <w:t>p</w:t>
      </w:r>
      <w:r w:rsidRPr="00312490">
        <w:rPr>
          <w:rFonts w:ascii="Arial" w:eastAsia="Times New Roman" w:hAnsi="Arial" w:cs="Arial"/>
          <w:i/>
          <w:szCs w:val="24"/>
        </w:rPr>
        <w:t>onticus</w:t>
      </w:r>
      <w:r w:rsidRPr="005A6D32">
        <w:rPr>
          <w:rFonts w:ascii="Arial" w:eastAsia="Times New Roman" w:hAnsi="Arial" w:cs="Arial"/>
          <w:szCs w:val="24"/>
        </w:rPr>
        <w:t>în zona litoralului românesc (date interne INCDM</w:t>
      </w:r>
      <w:r w:rsidR="00312490">
        <w:rPr>
          <w:rFonts w:ascii="Arial" w:eastAsia="Times New Roman" w:hAnsi="Arial" w:cs="Arial"/>
          <w:szCs w:val="24"/>
        </w:rPr>
        <w:t xml:space="preserve"> </w:t>
      </w:r>
      <w:r w:rsidRPr="005A6D32">
        <w:rPr>
          <w:rFonts w:ascii="Arial" w:eastAsia="Times New Roman" w:hAnsi="Arial" w:cs="Arial"/>
          <w:szCs w:val="24"/>
        </w:rPr>
        <w:t>-</w:t>
      </w:r>
      <w:r w:rsidR="00312490">
        <w:rPr>
          <w:rFonts w:ascii="Arial" w:eastAsia="Times New Roman" w:hAnsi="Arial" w:cs="Arial"/>
          <w:szCs w:val="24"/>
        </w:rPr>
        <w:t xml:space="preserve"> </w:t>
      </w:r>
      <w:r w:rsidRPr="005A6D32">
        <w:rPr>
          <w:rFonts w:ascii="Arial" w:eastAsia="Times New Roman" w:hAnsi="Arial" w:cs="Arial"/>
          <w:szCs w:val="24"/>
        </w:rPr>
        <w:t>A. Spânu)</w:t>
      </w:r>
      <w:r w:rsidR="00312490">
        <w:rPr>
          <w:rFonts w:ascii="Arial" w:eastAsia="Times New Roman" w:hAnsi="Arial" w:cs="Arial"/>
          <w:szCs w:val="24"/>
        </w:rPr>
        <w:t>.</w:t>
      </w:r>
    </w:p>
    <w:p w:rsidR="00372E38" w:rsidRPr="005A6D32" w:rsidRDefault="00372E38" w:rsidP="00372E38">
      <w:pPr>
        <w:spacing w:after="0" w:line="276" w:lineRule="auto"/>
        <w:ind w:firstLine="567"/>
        <w:jc w:val="both"/>
        <w:rPr>
          <w:rFonts w:ascii="Arial" w:eastAsia="Times New Roman" w:hAnsi="Arial" w:cs="Arial"/>
          <w:szCs w:val="24"/>
        </w:rPr>
      </w:pPr>
      <w:r w:rsidRPr="005A6D32">
        <w:rPr>
          <w:rFonts w:ascii="Arial" w:eastAsia="Times New Roman" w:hAnsi="Arial" w:cs="Arial"/>
          <w:szCs w:val="24"/>
        </w:rPr>
        <w:t>Specia este comună pe toată întinderea platformei continentale al Mării Negre, însă</w:t>
      </w:r>
      <w:r>
        <w:rPr>
          <w:rFonts w:ascii="Arial" w:eastAsia="Times New Roman" w:hAnsi="Arial" w:cs="Arial"/>
          <w:szCs w:val="24"/>
        </w:rPr>
        <w:t>,</w:t>
      </w:r>
      <w:r w:rsidRPr="005A6D32">
        <w:rPr>
          <w:rFonts w:ascii="Arial" w:eastAsia="Times New Roman" w:hAnsi="Arial" w:cs="Arial"/>
          <w:szCs w:val="24"/>
        </w:rPr>
        <w:t xml:space="preserve"> cu totul ocazional</w:t>
      </w:r>
      <w:r>
        <w:rPr>
          <w:rFonts w:ascii="Arial" w:eastAsia="Times New Roman" w:hAnsi="Arial" w:cs="Arial"/>
          <w:szCs w:val="24"/>
        </w:rPr>
        <w:t>,</w:t>
      </w:r>
      <w:r w:rsidRPr="005A6D32">
        <w:rPr>
          <w:rFonts w:ascii="Arial" w:eastAsia="Times New Roman" w:hAnsi="Arial" w:cs="Arial"/>
          <w:szCs w:val="24"/>
        </w:rPr>
        <w:t xml:space="preserve"> poate ap</w:t>
      </w:r>
      <w:r>
        <w:rPr>
          <w:rFonts w:ascii="Arial" w:eastAsia="Times New Roman" w:hAnsi="Arial" w:cs="Arial"/>
          <w:szCs w:val="24"/>
        </w:rPr>
        <w:t xml:space="preserve">ărea </w:t>
      </w:r>
      <w:r w:rsidRPr="005A6D32">
        <w:rPr>
          <w:rFonts w:ascii="Arial" w:eastAsia="Times New Roman" w:hAnsi="Arial" w:cs="Arial"/>
          <w:szCs w:val="24"/>
        </w:rPr>
        <w:t xml:space="preserve">în apele de larg și foarte rar în Marea de Azov. </w:t>
      </w:r>
    </w:p>
    <w:p w:rsidR="00372E38" w:rsidRPr="005A6D32" w:rsidRDefault="00372E38" w:rsidP="00372E38">
      <w:pPr>
        <w:spacing w:after="0" w:line="276" w:lineRule="auto"/>
        <w:ind w:firstLine="567"/>
        <w:jc w:val="both"/>
        <w:rPr>
          <w:rFonts w:ascii="Arial" w:eastAsia="Times New Roman" w:hAnsi="Arial" w:cs="Arial"/>
          <w:szCs w:val="24"/>
        </w:rPr>
      </w:pPr>
      <w:r w:rsidRPr="005A6D32">
        <w:rPr>
          <w:rFonts w:ascii="Arial" w:eastAsia="Times New Roman" w:hAnsi="Arial" w:cs="Arial"/>
          <w:szCs w:val="24"/>
        </w:rPr>
        <w:t xml:space="preserve">La țărmul românesc poate fi observată de la sfârșitul lunii iunie până la sfârșitul lunii august; în noiembrie părăsește apele românești, migrând spre țărmurile Crimeii și Anatoliei. </w:t>
      </w:r>
    </w:p>
    <w:p w:rsidR="00372E38" w:rsidRPr="005A6D32" w:rsidRDefault="00372E38" w:rsidP="00372E38">
      <w:pPr>
        <w:spacing w:after="0" w:line="276" w:lineRule="auto"/>
        <w:ind w:firstLine="567"/>
        <w:jc w:val="both"/>
        <w:rPr>
          <w:rFonts w:ascii="Arial" w:eastAsia="Times New Roman" w:hAnsi="Arial" w:cs="Arial"/>
          <w:szCs w:val="24"/>
        </w:rPr>
      </w:pPr>
      <w:r w:rsidRPr="005A6D32">
        <w:rPr>
          <w:rFonts w:ascii="Arial" w:eastAsia="Times New Roman" w:hAnsi="Arial" w:cs="Arial"/>
          <w:szCs w:val="24"/>
        </w:rPr>
        <w:t xml:space="preserve">Afalinul se poate asocia în cârduri de 30-500 exemplare; adulții și juvenilii se asociază totdeauna în cârduri. Primăvara apar lângă țărm în căutarea hranei, reprezentată de majoritatea speciilor de pești pelagici, mici sau mari: hamsie, bacaliar, calcan, chefal, etc. Dacă bancurile de șprot, stavrid sau hamsie sunt destul de mari, ei preferă aceste specii (Radu et al, 2008). </w:t>
      </w:r>
    </w:p>
    <w:p w:rsidR="005A6D32" w:rsidRPr="005A6D32" w:rsidRDefault="00372E38" w:rsidP="005A6D32">
      <w:pPr>
        <w:spacing w:after="0" w:line="276" w:lineRule="auto"/>
        <w:ind w:firstLine="567"/>
        <w:jc w:val="both"/>
        <w:rPr>
          <w:rFonts w:ascii="Arial" w:eastAsia="Times New Roman" w:hAnsi="Arial" w:cs="Arial"/>
          <w:szCs w:val="24"/>
        </w:rPr>
      </w:pPr>
      <w:r w:rsidRPr="005A6D32">
        <w:rPr>
          <w:rFonts w:ascii="Arial" w:eastAsia="Times New Roman" w:hAnsi="Arial" w:cs="Arial"/>
          <w:szCs w:val="24"/>
        </w:rPr>
        <w:t>În cadrul expedițiilor organizate de INCDM au fost realizate observații privind prezența afalinului în anumite zone din mare, astfel se observă că</w:t>
      </w:r>
      <w:r>
        <w:rPr>
          <w:rFonts w:ascii="Arial" w:eastAsia="Times New Roman" w:hAnsi="Arial" w:cs="Arial"/>
          <w:szCs w:val="24"/>
        </w:rPr>
        <w:t>,</w:t>
      </w:r>
      <w:r w:rsidRPr="005A6D32">
        <w:rPr>
          <w:rFonts w:ascii="Arial" w:eastAsia="Times New Roman" w:hAnsi="Arial" w:cs="Arial"/>
          <w:szCs w:val="24"/>
        </w:rPr>
        <w:t xml:space="preserve"> în zona de activitate propusă, prezența afalinului este redusă (Figura nr. 3.61). </w:t>
      </w:r>
    </w:p>
    <w:p w:rsidR="005A6D32" w:rsidRPr="005A6D32" w:rsidRDefault="005A6D32" w:rsidP="005A6D32">
      <w:pPr>
        <w:spacing w:after="0" w:line="276" w:lineRule="auto"/>
        <w:ind w:firstLine="567"/>
        <w:jc w:val="both"/>
        <w:rPr>
          <w:rFonts w:ascii="Arial" w:eastAsia="Times New Roman" w:hAnsi="Arial" w:cs="Arial"/>
          <w:szCs w:val="24"/>
        </w:rPr>
      </w:pPr>
      <w:r w:rsidRPr="005A6D32">
        <w:rPr>
          <w:rFonts w:ascii="Arial" w:eastAsia="Times New Roman" w:hAnsi="Arial" w:cs="Arial"/>
          <w:szCs w:val="24"/>
        </w:rPr>
        <w:t xml:space="preserve">Apele costiere, relativ puţin adânci ale Mării Negre, constituie arealul tipic pentru specia </w:t>
      </w:r>
      <w:r w:rsidRPr="005A6D32">
        <w:rPr>
          <w:rFonts w:ascii="Arial" w:eastAsia="Times New Roman" w:hAnsi="Arial" w:cs="Arial"/>
          <w:b/>
          <w:i/>
          <w:szCs w:val="24"/>
        </w:rPr>
        <w:t>Phocoena phocoena ssp. relicta</w:t>
      </w:r>
      <w:r w:rsidRPr="005A6D32">
        <w:rPr>
          <w:rFonts w:ascii="Arial" w:eastAsia="Times New Roman" w:hAnsi="Arial" w:cs="Arial"/>
          <w:szCs w:val="24"/>
        </w:rPr>
        <w:t xml:space="preserve"> (Subordinul Odontoceti, Fam. Phocoenidae - marsuin, focenă, porc de mare). În dreptul litoralului românesc</w:t>
      </w:r>
      <w:r w:rsidR="00312490">
        <w:rPr>
          <w:rFonts w:ascii="Arial" w:eastAsia="Times New Roman" w:hAnsi="Arial" w:cs="Arial"/>
          <w:szCs w:val="24"/>
        </w:rPr>
        <w:t xml:space="preserve">, </w:t>
      </w:r>
      <w:r w:rsidRPr="005A6D32">
        <w:rPr>
          <w:rFonts w:ascii="Arial" w:eastAsia="Times New Roman" w:hAnsi="Arial" w:cs="Arial"/>
          <w:szCs w:val="24"/>
        </w:rPr>
        <w:t>specia poate fi observată din aprilie până în noiembrie, cel mai adesea în faţa gurilor Dunării. Poate fi observată chiar în porturi în căutarea hranei. După perioada de lactaţie, atât tineretul</w:t>
      </w:r>
      <w:r w:rsidR="00312490">
        <w:rPr>
          <w:rFonts w:ascii="Arial" w:eastAsia="Times New Roman" w:hAnsi="Arial" w:cs="Arial"/>
          <w:szCs w:val="24"/>
        </w:rPr>
        <w:t>,</w:t>
      </w:r>
      <w:r w:rsidRPr="005A6D32">
        <w:rPr>
          <w:rFonts w:ascii="Arial" w:eastAsia="Times New Roman" w:hAnsi="Arial" w:cs="Arial"/>
          <w:szCs w:val="24"/>
        </w:rPr>
        <w:t xml:space="preserve"> cât şi adulţii se hrănesc cu specii mici de peşti bentali (gobiide), cu specii pelagice (hamsie, aterină) precum şi cu nevertebrate bentale. </w:t>
      </w:r>
    </w:p>
    <w:p w:rsidR="003A4AF1" w:rsidRPr="005A6D32" w:rsidRDefault="005A6D32" w:rsidP="005A6D32">
      <w:pPr>
        <w:spacing w:after="0" w:line="276" w:lineRule="auto"/>
        <w:ind w:firstLine="567"/>
        <w:jc w:val="both"/>
        <w:rPr>
          <w:rFonts w:ascii="Arial" w:eastAsia="Times New Roman" w:hAnsi="Arial" w:cs="Arial"/>
          <w:szCs w:val="24"/>
        </w:rPr>
      </w:pPr>
      <w:r w:rsidRPr="005A6D32">
        <w:rPr>
          <w:rFonts w:ascii="Arial" w:eastAsia="Times New Roman" w:hAnsi="Arial" w:cs="Arial"/>
          <w:szCs w:val="24"/>
        </w:rPr>
        <w:t>În cadrul expediţiilor organizate de INCDM au fost realizate observaţii privind prezenţa focenei în anumite zone din mare, astfel se observă că</w:t>
      </w:r>
      <w:r w:rsidR="00312490">
        <w:rPr>
          <w:rFonts w:ascii="Arial" w:eastAsia="Times New Roman" w:hAnsi="Arial" w:cs="Arial"/>
          <w:szCs w:val="24"/>
        </w:rPr>
        <w:t>,</w:t>
      </w:r>
      <w:r w:rsidRPr="005A6D32">
        <w:rPr>
          <w:rFonts w:ascii="Arial" w:eastAsia="Times New Roman" w:hAnsi="Arial" w:cs="Arial"/>
          <w:szCs w:val="24"/>
        </w:rPr>
        <w:t xml:space="preserve"> în zona de activitate propusă, prezenţa focen</w:t>
      </w:r>
      <w:r w:rsidR="00312490">
        <w:rPr>
          <w:rFonts w:ascii="Arial" w:eastAsia="Times New Roman" w:hAnsi="Arial" w:cs="Arial"/>
          <w:szCs w:val="24"/>
        </w:rPr>
        <w:t>ei este redusă (Figura nr. 3.62</w:t>
      </w:r>
      <w:r w:rsidRPr="005A6D32">
        <w:rPr>
          <w:rFonts w:ascii="Arial" w:eastAsia="Times New Roman" w:hAnsi="Arial" w:cs="Arial"/>
          <w:szCs w:val="24"/>
        </w:rPr>
        <w:t xml:space="preserve">). </w:t>
      </w:r>
    </w:p>
    <w:p w:rsidR="005A6D32" w:rsidRPr="005A6D32" w:rsidRDefault="005A6D32" w:rsidP="005A6D32">
      <w:pPr>
        <w:spacing w:after="0" w:line="276" w:lineRule="auto"/>
        <w:ind w:firstLine="567"/>
        <w:jc w:val="center"/>
        <w:rPr>
          <w:rFonts w:ascii="Arial" w:eastAsia="Times New Roman" w:hAnsi="Arial" w:cs="Arial"/>
          <w:sz w:val="24"/>
          <w:szCs w:val="24"/>
        </w:rPr>
      </w:pPr>
      <w:r w:rsidRPr="005A6D32">
        <w:rPr>
          <w:rFonts w:ascii="Arial" w:eastAsia="Times New Roman" w:hAnsi="Arial" w:cs="Arial"/>
          <w:noProof/>
          <w:sz w:val="24"/>
          <w:szCs w:val="24"/>
          <w:lang w:eastAsia="ro-RO"/>
        </w:rPr>
        <w:drawing>
          <wp:inline distT="0" distB="0" distL="0" distR="0" wp14:anchorId="6456CDEC" wp14:editId="7126C8FF">
            <wp:extent cx="3229610" cy="2028825"/>
            <wp:effectExtent l="0" t="0" r="8890" b="9525"/>
            <wp:docPr id="124" name="Imagin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33564" cy="2031309"/>
                    </a:xfrm>
                    <a:prstGeom prst="rect">
                      <a:avLst/>
                    </a:prstGeom>
                    <a:noFill/>
                    <a:ln>
                      <a:noFill/>
                    </a:ln>
                  </pic:spPr>
                </pic:pic>
              </a:graphicData>
            </a:graphic>
          </wp:inline>
        </w:drawing>
      </w:r>
    </w:p>
    <w:p w:rsidR="005A6D32" w:rsidRPr="005A6D32" w:rsidRDefault="005A6D32" w:rsidP="00312490">
      <w:pPr>
        <w:spacing w:after="0" w:line="276" w:lineRule="auto"/>
        <w:ind w:firstLine="567"/>
        <w:jc w:val="center"/>
        <w:rPr>
          <w:rFonts w:ascii="Arial" w:eastAsia="Times New Roman" w:hAnsi="Arial" w:cs="Arial"/>
          <w:szCs w:val="24"/>
        </w:rPr>
      </w:pPr>
      <w:r w:rsidRPr="005A6D32">
        <w:rPr>
          <w:rFonts w:ascii="Arial" w:eastAsia="Times New Roman" w:hAnsi="Arial" w:cs="Arial"/>
          <w:szCs w:val="24"/>
        </w:rPr>
        <w:t xml:space="preserve">Figura nr. 3.62. Distribuţia lui </w:t>
      </w:r>
      <w:r w:rsidRPr="00312490">
        <w:rPr>
          <w:rFonts w:ascii="Arial" w:eastAsia="Times New Roman" w:hAnsi="Arial" w:cs="Arial"/>
          <w:i/>
          <w:szCs w:val="24"/>
        </w:rPr>
        <w:t>Phocoena phocoena ssp. relicta</w:t>
      </w:r>
      <w:r w:rsidRPr="005A6D32">
        <w:rPr>
          <w:rFonts w:ascii="Arial" w:eastAsia="Times New Roman" w:hAnsi="Arial" w:cs="Arial"/>
          <w:szCs w:val="24"/>
        </w:rPr>
        <w:t xml:space="preserve"> în zona litoralului românesc (date interne INCDM</w:t>
      </w:r>
      <w:r w:rsidR="00312490">
        <w:rPr>
          <w:rFonts w:ascii="Arial" w:eastAsia="Times New Roman" w:hAnsi="Arial" w:cs="Arial"/>
          <w:szCs w:val="24"/>
        </w:rPr>
        <w:t xml:space="preserve"> </w:t>
      </w:r>
      <w:r w:rsidRPr="005A6D32">
        <w:rPr>
          <w:rFonts w:ascii="Arial" w:eastAsia="Times New Roman" w:hAnsi="Arial" w:cs="Arial"/>
          <w:szCs w:val="24"/>
        </w:rPr>
        <w:t>-</w:t>
      </w:r>
      <w:r w:rsidR="00312490">
        <w:rPr>
          <w:rFonts w:ascii="Arial" w:eastAsia="Times New Roman" w:hAnsi="Arial" w:cs="Arial"/>
          <w:szCs w:val="24"/>
        </w:rPr>
        <w:t xml:space="preserve"> </w:t>
      </w:r>
      <w:r w:rsidRPr="005A6D32">
        <w:rPr>
          <w:rFonts w:ascii="Arial" w:eastAsia="Times New Roman" w:hAnsi="Arial" w:cs="Arial"/>
          <w:szCs w:val="24"/>
        </w:rPr>
        <w:t>A. Spânu)</w:t>
      </w:r>
      <w:r w:rsidR="00312490">
        <w:rPr>
          <w:rFonts w:ascii="Arial" w:eastAsia="Times New Roman" w:hAnsi="Arial" w:cs="Arial"/>
          <w:szCs w:val="24"/>
        </w:rPr>
        <w:t>.</w:t>
      </w:r>
    </w:p>
    <w:p w:rsidR="003A4AF1" w:rsidRDefault="003A4AF1" w:rsidP="003A4AF1">
      <w:pPr>
        <w:spacing w:after="0" w:line="276" w:lineRule="auto"/>
        <w:jc w:val="both"/>
        <w:rPr>
          <w:rFonts w:ascii="Arial" w:eastAsia="Times New Roman" w:hAnsi="Arial" w:cs="Times New Roman"/>
          <w:szCs w:val="24"/>
        </w:rPr>
      </w:pPr>
      <w:r>
        <w:rPr>
          <w:rFonts w:ascii="Arial" w:eastAsia="Times New Roman" w:hAnsi="Arial" w:cs="Times New Roman"/>
          <w:szCs w:val="24"/>
        </w:rPr>
        <w:t xml:space="preserve">        </w:t>
      </w:r>
      <w:r w:rsidR="005A6D32" w:rsidRPr="005279F0">
        <w:rPr>
          <w:rFonts w:ascii="Arial" w:eastAsia="Times New Roman" w:hAnsi="Arial" w:cs="Times New Roman"/>
          <w:szCs w:val="24"/>
        </w:rPr>
        <w:t xml:space="preserve"> </w:t>
      </w:r>
    </w:p>
    <w:p w:rsidR="005A6D32" w:rsidRPr="005A6D32" w:rsidRDefault="005A6D32" w:rsidP="00372E38">
      <w:pPr>
        <w:spacing w:after="0" w:line="276" w:lineRule="auto"/>
        <w:ind w:firstLine="567"/>
        <w:jc w:val="both"/>
        <w:rPr>
          <w:rFonts w:ascii="Arial" w:eastAsia="Times New Roman" w:hAnsi="Arial" w:cs="Arial"/>
          <w:color w:val="000000"/>
          <w:szCs w:val="24"/>
        </w:rPr>
      </w:pPr>
      <w:r w:rsidRPr="005A6D32">
        <w:rPr>
          <w:rFonts w:ascii="Arial" w:eastAsia="Times New Roman" w:hAnsi="Arial" w:cs="Arial"/>
          <w:color w:val="000000"/>
          <w:szCs w:val="24"/>
        </w:rPr>
        <w:t>Evaluarea stării populațiilor de delfini de la litoralul românesc al Mării Negre a impus necesitatea efectuării unor cercetări complexe şi sistematice pentru obţinerea informaţiilor referitoare la structura grupului de delfini, frecvenţa apariţiilor, mărime populaţiilor</w:t>
      </w:r>
      <w:r w:rsidR="00312490">
        <w:rPr>
          <w:rFonts w:ascii="Arial" w:eastAsia="Times New Roman" w:hAnsi="Arial" w:cs="Arial"/>
          <w:color w:val="000000"/>
          <w:szCs w:val="24"/>
        </w:rPr>
        <w:t>,</w:t>
      </w:r>
      <w:r w:rsidRPr="005A6D32">
        <w:rPr>
          <w:rFonts w:ascii="Arial" w:eastAsia="Times New Roman" w:hAnsi="Arial" w:cs="Arial"/>
          <w:color w:val="000000"/>
          <w:szCs w:val="24"/>
        </w:rPr>
        <w:t xml:space="preserve"> respectiv dinamica în teren a acestora.</w:t>
      </w:r>
    </w:p>
    <w:p w:rsidR="00312490" w:rsidRDefault="003936B1" w:rsidP="00A15BB7">
      <w:pPr>
        <w:spacing w:after="0" w:line="240" w:lineRule="auto"/>
        <w:jc w:val="both"/>
        <w:rPr>
          <w:rFonts w:ascii="Arial" w:eastAsia="Times New Roman" w:hAnsi="Arial" w:cs="Arial"/>
          <w:color w:val="000000"/>
          <w:szCs w:val="24"/>
        </w:rPr>
      </w:pPr>
      <w:r w:rsidRPr="003936B1">
        <w:rPr>
          <w:rFonts w:ascii="Arial" w:eastAsia="Times New Roman" w:hAnsi="Arial" w:cs="Arial"/>
          <w:b/>
        </w:rPr>
        <w:t xml:space="preserve">             </w:t>
      </w:r>
      <w:r w:rsidR="005A6D32" w:rsidRPr="005279F0">
        <w:rPr>
          <w:rFonts w:ascii="Arial" w:eastAsia="Times New Roman" w:hAnsi="Arial" w:cs="Arial"/>
          <w:b/>
          <w:szCs w:val="24"/>
        </w:rPr>
        <w:t xml:space="preserve">             </w:t>
      </w:r>
    </w:p>
    <w:p w:rsidR="00B947BC" w:rsidRPr="005A6D32" w:rsidRDefault="00B947BC" w:rsidP="00312490">
      <w:pPr>
        <w:spacing w:after="0" w:line="276" w:lineRule="auto"/>
        <w:jc w:val="center"/>
        <w:rPr>
          <w:rFonts w:ascii="Arial" w:eastAsia="Times New Roman" w:hAnsi="Arial" w:cs="Arial"/>
          <w:color w:val="000000"/>
          <w:szCs w:val="24"/>
        </w:rPr>
      </w:pPr>
      <w:r>
        <w:rPr>
          <w:rFonts w:ascii="Arial" w:eastAsia="Times New Roman" w:hAnsi="Arial" w:cs="Arial"/>
          <w:noProof/>
          <w:color w:val="000000"/>
          <w:szCs w:val="24"/>
          <w:lang w:eastAsia="ro-RO"/>
        </w:rPr>
        <w:drawing>
          <wp:inline distT="0" distB="0" distL="0" distR="0">
            <wp:extent cx="1792911" cy="1871932"/>
            <wp:effectExtent l="0" t="0" r="0" b="0"/>
            <wp:docPr id="40"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18690" cy="1898848"/>
                    </a:xfrm>
                    <a:prstGeom prst="rect">
                      <a:avLst/>
                    </a:prstGeom>
                    <a:noFill/>
                    <a:ln>
                      <a:noFill/>
                    </a:ln>
                  </pic:spPr>
                </pic:pic>
              </a:graphicData>
            </a:graphic>
          </wp:inline>
        </w:drawing>
      </w:r>
      <w:r>
        <w:rPr>
          <w:rFonts w:ascii="Arial" w:eastAsia="Times New Roman" w:hAnsi="Arial" w:cs="Arial"/>
          <w:noProof/>
          <w:color w:val="000000"/>
          <w:szCs w:val="24"/>
          <w:lang w:eastAsia="ro-RO"/>
        </w:rPr>
        <w:drawing>
          <wp:inline distT="0" distB="0" distL="0" distR="0">
            <wp:extent cx="2038350" cy="1848682"/>
            <wp:effectExtent l="0" t="0" r="0" b="0"/>
            <wp:docPr id="43" name="I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94081" cy="1899227"/>
                    </a:xfrm>
                    <a:prstGeom prst="rect">
                      <a:avLst/>
                    </a:prstGeom>
                    <a:noFill/>
                    <a:ln>
                      <a:noFill/>
                    </a:ln>
                  </pic:spPr>
                </pic:pic>
              </a:graphicData>
            </a:graphic>
          </wp:inline>
        </w:drawing>
      </w:r>
      <w:r>
        <w:rPr>
          <w:rFonts w:ascii="Arial" w:eastAsia="Times New Roman" w:hAnsi="Arial" w:cs="Arial"/>
          <w:noProof/>
          <w:color w:val="000000"/>
          <w:szCs w:val="24"/>
          <w:lang w:eastAsia="ro-RO"/>
        </w:rPr>
        <w:drawing>
          <wp:inline distT="0" distB="0" distL="0" distR="0" wp14:anchorId="77424EC3" wp14:editId="45D49809">
            <wp:extent cx="1834515" cy="1831156"/>
            <wp:effectExtent l="0" t="0" r="0" b="0"/>
            <wp:docPr id="41"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75264" cy="1871830"/>
                    </a:xfrm>
                    <a:prstGeom prst="rect">
                      <a:avLst/>
                    </a:prstGeom>
                    <a:noFill/>
                    <a:ln>
                      <a:noFill/>
                    </a:ln>
                  </pic:spPr>
                </pic:pic>
              </a:graphicData>
            </a:graphic>
          </wp:inline>
        </w:drawing>
      </w:r>
    </w:p>
    <w:p w:rsidR="005A6D32" w:rsidRPr="005A6D32" w:rsidRDefault="005A6D32" w:rsidP="00312490">
      <w:pPr>
        <w:spacing w:after="0" w:line="276" w:lineRule="auto"/>
        <w:jc w:val="center"/>
        <w:rPr>
          <w:rFonts w:ascii="Arial" w:eastAsia="Times New Roman" w:hAnsi="Arial" w:cs="Arial"/>
          <w:color w:val="000000"/>
          <w:sz w:val="24"/>
          <w:szCs w:val="24"/>
        </w:rPr>
      </w:pPr>
      <w:r w:rsidRPr="005C4F9B">
        <w:rPr>
          <w:rFonts w:ascii="Arial" w:eastAsia="Times New Roman" w:hAnsi="Arial" w:cs="Arial"/>
          <w:bCs/>
          <w:noProof/>
          <w:szCs w:val="24"/>
        </w:rPr>
        <w:t>Figura nr. 3.63</w:t>
      </w:r>
      <w:r w:rsidRPr="00E57CAE">
        <w:rPr>
          <w:rFonts w:ascii="Arial" w:eastAsia="Times New Roman" w:hAnsi="Arial" w:cs="Arial"/>
          <w:bCs/>
          <w:noProof/>
          <w:szCs w:val="24"/>
        </w:rPr>
        <w:t>.</w:t>
      </w:r>
      <w:r w:rsidR="00312490">
        <w:rPr>
          <w:rFonts w:ascii="Arial" w:eastAsia="Times New Roman" w:hAnsi="Arial" w:cs="Arial"/>
          <w:bCs/>
          <w:noProof/>
          <w:szCs w:val="24"/>
        </w:rPr>
        <w:t xml:space="preserve"> </w:t>
      </w:r>
      <w:r w:rsidRPr="005279F0">
        <w:rPr>
          <w:rFonts w:ascii="Arial" w:eastAsia="Times New Roman" w:hAnsi="Arial" w:cs="Arial"/>
          <w:bCs/>
          <w:szCs w:val="24"/>
        </w:rPr>
        <w:t xml:space="preserve">Delfini identificați </w:t>
      </w:r>
      <w:r w:rsidRPr="00E57CAE">
        <w:rPr>
          <w:rFonts w:ascii="Arial" w:eastAsia="Times New Roman" w:hAnsi="Arial" w:cs="Arial"/>
          <w:bCs/>
          <w:szCs w:val="24"/>
        </w:rPr>
        <w:t xml:space="preserve">în </w:t>
      </w:r>
      <w:r w:rsidR="00312490">
        <w:rPr>
          <w:rFonts w:ascii="Arial" w:eastAsia="Times New Roman" w:hAnsi="Arial" w:cs="Arial"/>
          <w:bCs/>
          <w:szCs w:val="24"/>
        </w:rPr>
        <w:t xml:space="preserve">zona platformelor de exploatare </w:t>
      </w:r>
      <w:r w:rsidRPr="00E57CAE">
        <w:rPr>
          <w:rFonts w:ascii="Arial" w:eastAsia="Times New Roman" w:hAnsi="Arial" w:cs="Arial"/>
          <w:bCs/>
          <w:szCs w:val="24"/>
        </w:rPr>
        <w:t>petrolieră</w:t>
      </w:r>
      <w:r w:rsidR="00312490">
        <w:rPr>
          <w:rFonts w:ascii="Arial" w:eastAsia="Times New Roman" w:hAnsi="Arial" w:cs="Arial"/>
          <w:bCs/>
          <w:szCs w:val="24"/>
        </w:rPr>
        <w:t>.</w:t>
      </w:r>
    </w:p>
    <w:p w:rsidR="00A15BB7" w:rsidRDefault="00A15BB7" w:rsidP="00A15BB7">
      <w:pPr>
        <w:spacing w:after="0" w:line="276" w:lineRule="auto"/>
        <w:ind w:firstLine="720"/>
        <w:jc w:val="both"/>
        <w:rPr>
          <w:rFonts w:ascii="Arial" w:eastAsia="Times New Roman" w:hAnsi="Arial" w:cs="Arial"/>
          <w:color w:val="000000"/>
          <w:szCs w:val="24"/>
        </w:rPr>
      </w:pPr>
      <w:r w:rsidRPr="005A6D32">
        <w:rPr>
          <w:rFonts w:ascii="Arial" w:eastAsia="Times New Roman" w:hAnsi="Arial" w:cs="Arial"/>
          <w:color w:val="000000"/>
          <w:szCs w:val="24"/>
        </w:rPr>
        <w:t>Realizarea observaţiilor pe teren, respectiv prelucrarea datelor s-a realizat conform metodologiilor de evaluare a stării populaţiilor de delfini folosite pe plan regional şi internaţional.</w:t>
      </w:r>
    </w:p>
    <w:p w:rsidR="00372E38" w:rsidRPr="00372E38" w:rsidRDefault="00372E38" w:rsidP="00372E38">
      <w:pPr>
        <w:spacing w:after="0" w:line="276" w:lineRule="auto"/>
        <w:ind w:firstLine="720"/>
        <w:jc w:val="both"/>
        <w:rPr>
          <w:rFonts w:ascii="Arial" w:eastAsia="Times New Roman" w:hAnsi="Arial" w:cs="Arial"/>
          <w:color w:val="000000"/>
          <w:szCs w:val="24"/>
        </w:rPr>
      </w:pPr>
      <w:r w:rsidRPr="00372E38">
        <w:rPr>
          <w:rFonts w:ascii="Arial" w:eastAsia="Times New Roman" w:hAnsi="Arial" w:cs="Arial"/>
          <w:color w:val="000000"/>
          <w:szCs w:val="24"/>
        </w:rPr>
        <w:t xml:space="preserve">Mamiferele marine de la litoralul românesc al Mării Negre sunt considerate specii de importanţă comunitară (prezente în Anexa II a Directivei 92/43/CEE). Conform fişei standard Natura 200,0 dar şi a observațiilor efectuate în sit, speciile de delfini 1349 Tursiops truncatus ponticus şi 1351 Phocoena phocoena relicta utilizează zona ca loc de pasaj şi hrănire.  </w:t>
      </w:r>
    </w:p>
    <w:p w:rsidR="00372E38" w:rsidRDefault="00372E38" w:rsidP="00372E38">
      <w:pPr>
        <w:spacing w:after="0" w:line="276" w:lineRule="auto"/>
        <w:ind w:firstLine="720"/>
        <w:jc w:val="both"/>
        <w:rPr>
          <w:rFonts w:ascii="Arial" w:eastAsia="Times New Roman" w:hAnsi="Arial" w:cs="Arial"/>
          <w:color w:val="000000"/>
          <w:szCs w:val="24"/>
        </w:rPr>
      </w:pPr>
      <w:r w:rsidRPr="00372E38">
        <w:rPr>
          <w:rFonts w:ascii="Arial" w:eastAsia="Times New Roman" w:hAnsi="Arial" w:cs="Arial"/>
          <w:color w:val="000000"/>
          <w:szCs w:val="24"/>
        </w:rPr>
        <w:t>Evaluând situaţia lor, delfinii din Marea Neagră au fost declaraţi specii ameninţate cu dispariţia (EN) şi puşi sub protecţia Convenţiilor de la Berna, Bonn, Washington (CITES). Prin aderarea României la aceste Convenţii şi, cel mai recent, prin ratificarea Acordului pentru Conservarea Cetaceelor din Marea Neagră, Marea Mediterană şi zona contiguă a Atlanticului  (ACCOBAMS), ţara noastră s-a obligat să ia toate măsurile necesare pentru menţinerea unui mediu favorabil pentru menţinerea acestor animale într-o stare favorabilă, măsuri ce au fost prevăzute în Planul de Conservare a acestui acord.</w:t>
      </w:r>
    </w:p>
    <w:p w:rsidR="00A15BB7" w:rsidRDefault="00A15BB7" w:rsidP="005A6D32">
      <w:pPr>
        <w:spacing w:after="0" w:line="276" w:lineRule="auto"/>
        <w:ind w:firstLine="720"/>
        <w:jc w:val="both"/>
        <w:rPr>
          <w:rFonts w:ascii="Times New Roman" w:eastAsia="Times New Roman" w:hAnsi="Times New Roman" w:cs="Times New Roman"/>
          <w:color w:val="000000"/>
          <w:szCs w:val="24"/>
        </w:rPr>
      </w:pPr>
    </w:p>
    <w:p w:rsidR="003936B1" w:rsidRDefault="005A6D32" w:rsidP="005A6D32">
      <w:pPr>
        <w:spacing w:after="0" w:line="276" w:lineRule="auto"/>
        <w:ind w:firstLine="720"/>
        <w:jc w:val="both"/>
        <w:rPr>
          <w:rFonts w:ascii="Arial" w:eastAsia="Times New Roman" w:hAnsi="Arial" w:cs="Arial"/>
          <w:b/>
          <w:spacing w:val="-3"/>
        </w:rPr>
      </w:pPr>
      <w:r w:rsidRPr="005A6D32">
        <w:rPr>
          <w:rFonts w:ascii="Times New Roman" w:eastAsia="Times New Roman" w:hAnsi="Times New Roman" w:cs="Times New Roman"/>
          <w:color w:val="000000"/>
          <w:szCs w:val="24"/>
        </w:rPr>
        <w:t xml:space="preserve"> </w:t>
      </w:r>
      <w:r w:rsidR="003936B1" w:rsidRPr="003936B1">
        <w:rPr>
          <w:rFonts w:ascii="Arial" w:eastAsia="Times New Roman" w:hAnsi="Arial" w:cs="Arial"/>
          <w:b/>
          <w:spacing w:val="-3"/>
        </w:rPr>
        <w:t>Mamiferelor marine din zona obiectivului</w:t>
      </w:r>
    </w:p>
    <w:p w:rsidR="00A15BB7" w:rsidRDefault="00A15BB7" w:rsidP="00A15BB7">
      <w:pPr>
        <w:spacing w:after="0" w:line="240" w:lineRule="auto"/>
        <w:jc w:val="both"/>
        <w:rPr>
          <w:rFonts w:ascii="Arial" w:eastAsia="Times New Roman" w:hAnsi="Arial" w:cs="Arial"/>
          <w:b/>
        </w:rPr>
      </w:pPr>
      <w:r w:rsidRPr="003936B1">
        <w:rPr>
          <w:rFonts w:ascii="Arial" w:eastAsia="Times New Roman" w:hAnsi="Arial" w:cs="Arial"/>
          <w:b/>
        </w:rPr>
        <w:t xml:space="preserve">            </w:t>
      </w:r>
    </w:p>
    <w:p w:rsidR="00A15BB7" w:rsidRPr="00A15BB7" w:rsidRDefault="00A15BB7" w:rsidP="00A15BB7">
      <w:pPr>
        <w:spacing w:after="0" w:line="276" w:lineRule="auto"/>
        <w:ind w:firstLine="567"/>
        <w:jc w:val="both"/>
        <w:rPr>
          <w:rFonts w:ascii="Arial" w:eastAsia="Times New Roman" w:hAnsi="Arial" w:cs="Arial"/>
          <w:color w:val="000000"/>
        </w:rPr>
      </w:pPr>
      <w:r w:rsidRPr="003936B1">
        <w:rPr>
          <w:rFonts w:ascii="Arial" w:eastAsia="Times New Roman" w:hAnsi="Arial" w:cs="Arial"/>
          <w:b/>
        </w:rPr>
        <w:t xml:space="preserve"> </w:t>
      </w:r>
      <w:r w:rsidRPr="00A15BB7">
        <w:rPr>
          <w:rFonts w:ascii="Arial" w:eastAsia="Times New Roman" w:hAnsi="Arial" w:cs="Arial"/>
          <w:spacing w:val="-3"/>
        </w:rPr>
        <w:t xml:space="preserve">În perioada ianuarie - decembrie 2017, au fost efectuate </w:t>
      </w:r>
      <w:r w:rsidRPr="00A15BB7">
        <w:rPr>
          <w:rFonts w:ascii="Arial" w:eastAsia="Times New Roman" w:hAnsi="Arial" w:cs="Arial"/>
          <w:color w:val="000000"/>
        </w:rPr>
        <w:t xml:space="preserve"> </w:t>
      </w:r>
      <w:r w:rsidRPr="00A15BB7">
        <w:rPr>
          <w:rFonts w:ascii="Arial" w:eastAsia="Times New Roman" w:hAnsi="Arial" w:cs="Arial"/>
        </w:rPr>
        <w:t xml:space="preserve">în perimetrul de explorare - dezvoltare şi exploatare petrolieră XVIII Istria, </w:t>
      </w:r>
      <w:r w:rsidRPr="00A15BB7">
        <w:rPr>
          <w:rFonts w:ascii="Arial" w:eastAsia="Times New Roman" w:hAnsi="Arial" w:cs="Arial"/>
          <w:color w:val="000000"/>
        </w:rPr>
        <w:t xml:space="preserve">12 expediții </w:t>
      </w:r>
      <w:r w:rsidRPr="00A15BB7">
        <w:rPr>
          <w:rFonts w:ascii="Arial" w:eastAsia="Times New Roman" w:hAnsi="Arial" w:cs="Arial"/>
        </w:rPr>
        <w:t xml:space="preserve">(4 cu navele OMV Petrom SA, 8 cu nava de cercetare ”Steaua de Mare”), în cadrul cărora s-au realizat </w:t>
      </w:r>
      <w:r w:rsidRPr="00A15BB7">
        <w:rPr>
          <w:rFonts w:ascii="Arial" w:eastAsia="Times New Roman" w:hAnsi="Arial" w:cs="Arial"/>
          <w:color w:val="000000"/>
        </w:rPr>
        <w:t>4 observații din punct fix  şi 12 observații  pe mare (nava în marș) și s-au identificat în total 718 de cetacee.</w:t>
      </w:r>
    </w:p>
    <w:p w:rsidR="00DC5529" w:rsidRDefault="00A15BB7" w:rsidP="00DC5529">
      <w:pPr>
        <w:spacing w:after="0" w:line="276" w:lineRule="auto"/>
        <w:jc w:val="right"/>
        <w:rPr>
          <w:rFonts w:ascii="Arial" w:eastAsia="Times New Roman" w:hAnsi="Arial" w:cs="Arial"/>
          <w:color w:val="000000"/>
        </w:rPr>
      </w:pPr>
      <w:r w:rsidRPr="003A4AF1">
        <w:rPr>
          <w:rFonts w:ascii="Arial" w:eastAsia="Times New Roman" w:hAnsi="Arial" w:cs="Arial"/>
          <w:color w:val="000000"/>
        </w:rPr>
        <w:t>Tabelul nr. 3.13</w:t>
      </w:r>
      <w:r>
        <w:rPr>
          <w:rFonts w:ascii="Arial" w:eastAsia="Times New Roman" w:hAnsi="Arial" w:cs="Arial"/>
          <w:color w:val="000000"/>
        </w:rPr>
        <w:t>.</w:t>
      </w:r>
      <w:r w:rsidR="00DC5529">
        <w:rPr>
          <w:rFonts w:ascii="Arial" w:eastAsia="Times New Roman" w:hAnsi="Arial" w:cs="Arial"/>
          <w:color w:val="000000"/>
        </w:rPr>
        <w:t xml:space="preserve"> </w:t>
      </w:r>
    </w:p>
    <w:p w:rsidR="00A15BB7" w:rsidRPr="003A4AF1" w:rsidRDefault="00A15BB7" w:rsidP="00DC5529">
      <w:pPr>
        <w:spacing w:after="0" w:line="276" w:lineRule="auto"/>
        <w:jc w:val="center"/>
        <w:rPr>
          <w:rFonts w:ascii="Arial" w:eastAsia="Times New Roman" w:hAnsi="Arial" w:cs="Arial"/>
          <w:color w:val="000000"/>
        </w:rPr>
      </w:pPr>
      <w:r w:rsidRPr="003A4AF1">
        <w:rPr>
          <w:rFonts w:ascii="Arial" w:eastAsia="Times New Roman" w:hAnsi="Arial" w:cs="Arial"/>
          <w:color w:val="000000"/>
        </w:rPr>
        <w:t xml:space="preserve">Observaţii privind apariţia mamiferelor marine realizate în </w:t>
      </w:r>
      <w:r w:rsidRPr="003A4AF1">
        <w:rPr>
          <w:rFonts w:ascii="Arial" w:eastAsia="Times New Roman" w:hAnsi="Arial" w:cs="Arial"/>
          <w:spacing w:val="-3"/>
        </w:rPr>
        <w:t>perioada ianuarie - decembrie 2017</w:t>
      </w:r>
      <w:r w:rsidRPr="003A4AF1">
        <w:t xml:space="preserve"> </w:t>
      </w:r>
      <w:r w:rsidRPr="003A4AF1">
        <w:rPr>
          <w:rFonts w:ascii="Arial" w:eastAsia="Times New Roman" w:hAnsi="Arial" w:cs="Arial"/>
          <w:spacing w:val="-3"/>
        </w:rPr>
        <w:t>în perimetrul de explorare - dezvoltare şi exploatare petrolieră XVIII Istria</w:t>
      </w:r>
    </w:p>
    <w:tbl>
      <w:tblPr>
        <w:tblStyle w:val="Tabelgril8"/>
        <w:tblW w:w="9170" w:type="dxa"/>
        <w:jc w:val="center"/>
        <w:tblLook w:val="04A0" w:firstRow="1" w:lastRow="0" w:firstColumn="1" w:lastColumn="0" w:noHBand="0" w:noVBand="1"/>
      </w:tblPr>
      <w:tblGrid>
        <w:gridCol w:w="2270"/>
        <w:gridCol w:w="2213"/>
        <w:gridCol w:w="2118"/>
        <w:gridCol w:w="1417"/>
        <w:gridCol w:w="1152"/>
      </w:tblGrid>
      <w:tr w:rsidR="00A15BB7" w:rsidRPr="006950A2" w:rsidTr="007649E4">
        <w:trPr>
          <w:jc w:val="center"/>
        </w:trPr>
        <w:tc>
          <w:tcPr>
            <w:tcW w:w="2270" w:type="dxa"/>
            <w:shd w:val="clear" w:color="auto" w:fill="D9D9D9" w:themeFill="background1" w:themeFillShade="D9"/>
          </w:tcPr>
          <w:p w:rsidR="00A15BB7" w:rsidRPr="003A4AF1" w:rsidRDefault="00A15BB7" w:rsidP="007649E4">
            <w:pPr>
              <w:spacing w:line="276" w:lineRule="auto"/>
              <w:jc w:val="both"/>
              <w:rPr>
                <w:rFonts w:ascii="Arial" w:hAnsi="Arial" w:cs="Arial"/>
                <w:b/>
                <w:i/>
                <w:color w:val="000000"/>
                <w:szCs w:val="24"/>
              </w:rPr>
            </w:pPr>
            <w:r w:rsidRPr="003A4AF1">
              <w:rPr>
                <w:rFonts w:ascii="Arial" w:hAnsi="Arial" w:cs="Arial"/>
                <w:b/>
                <w:i/>
                <w:color w:val="000000"/>
                <w:szCs w:val="24"/>
              </w:rPr>
              <w:t xml:space="preserve">Delphinus delphis </w:t>
            </w:r>
          </w:p>
          <w:p w:rsidR="00A15BB7" w:rsidRPr="003A4AF1" w:rsidRDefault="00A15BB7" w:rsidP="007649E4">
            <w:pPr>
              <w:spacing w:line="276" w:lineRule="auto"/>
              <w:jc w:val="both"/>
              <w:rPr>
                <w:rFonts w:ascii="Arial" w:hAnsi="Arial" w:cs="Arial"/>
                <w:b/>
                <w:i/>
                <w:color w:val="000000"/>
                <w:szCs w:val="24"/>
              </w:rPr>
            </w:pPr>
            <w:r w:rsidRPr="003A4AF1">
              <w:rPr>
                <w:rFonts w:ascii="Arial" w:hAnsi="Arial" w:cs="Arial"/>
                <w:b/>
                <w:i/>
                <w:color w:val="000000"/>
                <w:szCs w:val="24"/>
              </w:rPr>
              <w:t>ssp. ponticus</w:t>
            </w:r>
          </w:p>
        </w:tc>
        <w:tc>
          <w:tcPr>
            <w:tcW w:w="2213" w:type="dxa"/>
            <w:shd w:val="clear" w:color="auto" w:fill="D9D9D9" w:themeFill="background1" w:themeFillShade="D9"/>
          </w:tcPr>
          <w:p w:rsidR="00A15BB7" w:rsidRPr="003A4AF1" w:rsidRDefault="00A15BB7" w:rsidP="007649E4">
            <w:pPr>
              <w:spacing w:line="276" w:lineRule="auto"/>
              <w:jc w:val="both"/>
              <w:rPr>
                <w:rFonts w:ascii="Arial" w:hAnsi="Arial" w:cs="Arial"/>
                <w:b/>
                <w:i/>
                <w:color w:val="000000"/>
                <w:szCs w:val="24"/>
              </w:rPr>
            </w:pPr>
            <w:r w:rsidRPr="003A4AF1">
              <w:rPr>
                <w:rFonts w:ascii="Arial" w:hAnsi="Arial" w:cs="Arial"/>
                <w:b/>
                <w:i/>
                <w:color w:val="000000"/>
                <w:szCs w:val="24"/>
              </w:rPr>
              <w:t>Phocoena phocoena ssp. relicta</w:t>
            </w:r>
          </w:p>
        </w:tc>
        <w:tc>
          <w:tcPr>
            <w:tcW w:w="2118" w:type="dxa"/>
            <w:shd w:val="clear" w:color="auto" w:fill="D9D9D9" w:themeFill="background1" w:themeFillShade="D9"/>
          </w:tcPr>
          <w:p w:rsidR="00A15BB7" w:rsidRPr="003A4AF1" w:rsidRDefault="00A15BB7" w:rsidP="007649E4">
            <w:pPr>
              <w:spacing w:line="276" w:lineRule="auto"/>
              <w:jc w:val="both"/>
              <w:rPr>
                <w:rFonts w:ascii="Arial" w:hAnsi="Arial" w:cs="Arial"/>
                <w:b/>
                <w:i/>
                <w:color w:val="000000"/>
                <w:szCs w:val="24"/>
              </w:rPr>
            </w:pPr>
            <w:r w:rsidRPr="003A4AF1">
              <w:rPr>
                <w:rFonts w:ascii="Arial" w:hAnsi="Arial" w:cs="Arial"/>
                <w:b/>
                <w:i/>
                <w:color w:val="000000"/>
                <w:szCs w:val="24"/>
              </w:rPr>
              <w:t>Tursiops truncatus ssp. ponticus</w:t>
            </w:r>
          </w:p>
        </w:tc>
        <w:tc>
          <w:tcPr>
            <w:tcW w:w="1417" w:type="dxa"/>
            <w:shd w:val="clear" w:color="auto" w:fill="D9D9D9" w:themeFill="background1" w:themeFillShade="D9"/>
          </w:tcPr>
          <w:p w:rsidR="00A15BB7" w:rsidRPr="003A4AF1" w:rsidRDefault="00A15BB7" w:rsidP="007649E4">
            <w:pPr>
              <w:spacing w:line="276" w:lineRule="auto"/>
              <w:jc w:val="both"/>
              <w:rPr>
                <w:rFonts w:ascii="Arial" w:hAnsi="Arial" w:cs="Arial"/>
                <w:b/>
                <w:i/>
                <w:color w:val="000000"/>
                <w:szCs w:val="24"/>
              </w:rPr>
            </w:pPr>
            <w:r w:rsidRPr="003A4AF1">
              <w:rPr>
                <w:rFonts w:ascii="Arial" w:hAnsi="Arial" w:cs="Arial"/>
                <w:b/>
                <w:i/>
                <w:color w:val="000000"/>
                <w:szCs w:val="24"/>
              </w:rPr>
              <w:t>Neidentificat</w:t>
            </w:r>
          </w:p>
        </w:tc>
        <w:tc>
          <w:tcPr>
            <w:tcW w:w="1152" w:type="dxa"/>
            <w:shd w:val="clear" w:color="auto" w:fill="D9D9D9" w:themeFill="background1" w:themeFillShade="D9"/>
          </w:tcPr>
          <w:p w:rsidR="00A15BB7" w:rsidRPr="003A4AF1" w:rsidRDefault="00A15BB7" w:rsidP="007649E4">
            <w:pPr>
              <w:spacing w:line="276" w:lineRule="auto"/>
              <w:jc w:val="both"/>
              <w:rPr>
                <w:rFonts w:ascii="Arial" w:hAnsi="Arial" w:cs="Arial"/>
                <w:b/>
                <w:i/>
                <w:color w:val="000000"/>
                <w:szCs w:val="24"/>
              </w:rPr>
            </w:pPr>
            <w:r w:rsidRPr="003A4AF1">
              <w:rPr>
                <w:rFonts w:ascii="Arial" w:hAnsi="Arial" w:cs="Arial"/>
                <w:b/>
                <w:i/>
                <w:color w:val="000000"/>
                <w:szCs w:val="24"/>
              </w:rPr>
              <w:t>TOTAL</w:t>
            </w:r>
          </w:p>
        </w:tc>
      </w:tr>
      <w:tr w:rsidR="00A15BB7" w:rsidRPr="006950A2" w:rsidTr="007649E4">
        <w:trPr>
          <w:jc w:val="center"/>
        </w:trPr>
        <w:tc>
          <w:tcPr>
            <w:tcW w:w="2270" w:type="dxa"/>
            <w:tcBorders>
              <w:top w:val="single" w:sz="8" w:space="0" w:color="auto"/>
              <w:left w:val="single" w:sz="8" w:space="0" w:color="auto"/>
              <w:bottom w:val="single" w:sz="8" w:space="0" w:color="auto"/>
              <w:right w:val="single" w:sz="8" w:space="0" w:color="auto"/>
            </w:tcBorders>
            <w:shd w:val="clear" w:color="auto" w:fill="auto"/>
            <w:vAlign w:val="center"/>
          </w:tcPr>
          <w:p w:rsidR="00A15BB7" w:rsidRPr="006950A2" w:rsidRDefault="00A15BB7" w:rsidP="007649E4">
            <w:pPr>
              <w:jc w:val="center"/>
              <w:rPr>
                <w:rFonts w:ascii="Arial" w:hAnsi="Arial" w:cs="Arial"/>
                <w:color w:val="000000"/>
              </w:rPr>
            </w:pPr>
            <w:r w:rsidRPr="006950A2">
              <w:rPr>
                <w:rFonts w:ascii="Arial" w:hAnsi="Arial" w:cs="Arial"/>
                <w:color w:val="000000"/>
              </w:rPr>
              <w:t>241</w:t>
            </w:r>
          </w:p>
        </w:tc>
        <w:tc>
          <w:tcPr>
            <w:tcW w:w="2213" w:type="dxa"/>
            <w:tcBorders>
              <w:top w:val="single" w:sz="8" w:space="0" w:color="auto"/>
              <w:left w:val="nil"/>
              <w:bottom w:val="single" w:sz="8" w:space="0" w:color="auto"/>
              <w:right w:val="single" w:sz="8" w:space="0" w:color="auto"/>
            </w:tcBorders>
            <w:shd w:val="clear" w:color="auto" w:fill="auto"/>
            <w:vAlign w:val="center"/>
          </w:tcPr>
          <w:p w:rsidR="00A15BB7" w:rsidRPr="006950A2" w:rsidRDefault="00A15BB7" w:rsidP="007649E4">
            <w:pPr>
              <w:jc w:val="center"/>
              <w:rPr>
                <w:rFonts w:ascii="Arial" w:hAnsi="Arial" w:cs="Arial"/>
                <w:color w:val="000000"/>
              </w:rPr>
            </w:pPr>
            <w:r w:rsidRPr="006950A2">
              <w:rPr>
                <w:rFonts w:ascii="Arial" w:hAnsi="Arial" w:cs="Arial"/>
                <w:color w:val="000000"/>
              </w:rPr>
              <w:t>215</w:t>
            </w:r>
          </w:p>
        </w:tc>
        <w:tc>
          <w:tcPr>
            <w:tcW w:w="2118" w:type="dxa"/>
            <w:tcBorders>
              <w:top w:val="single" w:sz="8" w:space="0" w:color="auto"/>
              <w:left w:val="nil"/>
              <w:bottom w:val="single" w:sz="8" w:space="0" w:color="auto"/>
              <w:right w:val="single" w:sz="8" w:space="0" w:color="auto"/>
            </w:tcBorders>
            <w:shd w:val="clear" w:color="auto" w:fill="auto"/>
            <w:vAlign w:val="center"/>
          </w:tcPr>
          <w:p w:rsidR="00A15BB7" w:rsidRPr="006950A2" w:rsidRDefault="00A15BB7" w:rsidP="007649E4">
            <w:pPr>
              <w:jc w:val="center"/>
              <w:rPr>
                <w:rFonts w:ascii="Arial" w:hAnsi="Arial" w:cs="Arial"/>
                <w:color w:val="000000"/>
              </w:rPr>
            </w:pPr>
            <w:r w:rsidRPr="006950A2">
              <w:rPr>
                <w:rFonts w:ascii="Arial" w:hAnsi="Arial" w:cs="Arial"/>
                <w:color w:val="000000"/>
              </w:rPr>
              <w:t>167</w:t>
            </w:r>
          </w:p>
        </w:tc>
        <w:tc>
          <w:tcPr>
            <w:tcW w:w="1417" w:type="dxa"/>
            <w:tcBorders>
              <w:top w:val="single" w:sz="8" w:space="0" w:color="auto"/>
              <w:left w:val="nil"/>
              <w:bottom w:val="single" w:sz="8" w:space="0" w:color="auto"/>
              <w:right w:val="single" w:sz="8" w:space="0" w:color="auto"/>
            </w:tcBorders>
            <w:shd w:val="clear" w:color="auto" w:fill="auto"/>
            <w:vAlign w:val="center"/>
          </w:tcPr>
          <w:p w:rsidR="00A15BB7" w:rsidRPr="006950A2" w:rsidRDefault="00A15BB7" w:rsidP="007649E4">
            <w:pPr>
              <w:jc w:val="center"/>
              <w:rPr>
                <w:rFonts w:ascii="Arial" w:hAnsi="Arial" w:cs="Arial"/>
                <w:color w:val="000000"/>
              </w:rPr>
            </w:pPr>
            <w:r w:rsidRPr="006950A2">
              <w:rPr>
                <w:rFonts w:ascii="Arial" w:hAnsi="Arial" w:cs="Arial"/>
                <w:color w:val="000000"/>
              </w:rPr>
              <w:t>95</w:t>
            </w:r>
          </w:p>
        </w:tc>
        <w:tc>
          <w:tcPr>
            <w:tcW w:w="1152" w:type="dxa"/>
            <w:tcBorders>
              <w:top w:val="single" w:sz="8" w:space="0" w:color="auto"/>
              <w:left w:val="nil"/>
              <w:bottom w:val="single" w:sz="8" w:space="0" w:color="auto"/>
              <w:right w:val="single" w:sz="8" w:space="0" w:color="auto"/>
            </w:tcBorders>
            <w:shd w:val="clear" w:color="auto" w:fill="auto"/>
            <w:vAlign w:val="center"/>
          </w:tcPr>
          <w:p w:rsidR="00A15BB7" w:rsidRPr="006950A2" w:rsidRDefault="00A15BB7" w:rsidP="007649E4">
            <w:pPr>
              <w:jc w:val="center"/>
              <w:rPr>
                <w:rFonts w:ascii="Arial" w:hAnsi="Arial" w:cs="Arial"/>
                <w:b/>
                <w:bCs/>
                <w:color w:val="000000"/>
              </w:rPr>
            </w:pPr>
            <w:r w:rsidRPr="006950A2">
              <w:rPr>
                <w:rFonts w:ascii="Arial" w:hAnsi="Arial" w:cs="Arial"/>
                <w:b/>
                <w:bCs/>
                <w:color w:val="000000"/>
              </w:rPr>
              <w:t>718</w:t>
            </w:r>
          </w:p>
        </w:tc>
      </w:tr>
    </w:tbl>
    <w:p w:rsidR="00DC5529" w:rsidRDefault="00DC5529" w:rsidP="008948FB">
      <w:pPr>
        <w:spacing w:after="0" w:line="276" w:lineRule="auto"/>
        <w:ind w:firstLine="720"/>
        <w:jc w:val="both"/>
        <w:rPr>
          <w:rFonts w:ascii="Arial" w:eastAsia="Times New Roman" w:hAnsi="Arial" w:cs="Arial"/>
          <w:color w:val="000000"/>
          <w:szCs w:val="24"/>
        </w:rPr>
      </w:pPr>
    </w:p>
    <w:p w:rsidR="00A15BB7" w:rsidRPr="006950A2" w:rsidRDefault="00A15BB7" w:rsidP="008948FB">
      <w:pPr>
        <w:spacing w:after="0" w:line="276" w:lineRule="auto"/>
        <w:ind w:firstLine="720"/>
        <w:jc w:val="both"/>
        <w:rPr>
          <w:rFonts w:ascii="Arial" w:eastAsia="Times New Roman" w:hAnsi="Arial" w:cs="Arial"/>
          <w:color w:val="000000"/>
          <w:szCs w:val="24"/>
        </w:rPr>
      </w:pPr>
      <w:r w:rsidRPr="006950A2">
        <w:rPr>
          <w:rFonts w:ascii="Arial" w:eastAsia="Times New Roman" w:hAnsi="Arial" w:cs="Arial"/>
          <w:color w:val="000000"/>
          <w:szCs w:val="24"/>
        </w:rPr>
        <w:t xml:space="preserve">Din fișele de observație a mamiferelor marine realizate în timpul expediției din </w:t>
      </w:r>
      <w:r>
        <w:rPr>
          <w:rFonts w:ascii="Arial" w:eastAsia="Times New Roman" w:hAnsi="Arial" w:cs="Arial"/>
          <w:color w:val="000000"/>
          <w:szCs w:val="24"/>
        </w:rPr>
        <w:t>septembrie</w:t>
      </w:r>
      <w:r w:rsidRPr="006950A2">
        <w:rPr>
          <w:rFonts w:ascii="Arial" w:eastAsia="Times New Roman" w:hAnsi="Arial" w:cs="Arial"/>
          <w:color w:val="000000"/>
          <w:szCs w:val="24"/>
        </w:rPr>
        <w:t xml:space="preserve"> 2018, situația abundenței, distribuției şi frecvenței de apariție a delfinilor </w:t>
      </w:r>
      <w:r w:rsidRPr="00F76180">
        <w:rPr>
          <w:rFonts w:ascii="Arial" w:eastAsia="Times New Roman" w:hAnsi="Arial" w:cs="Arial"/>
          <w:color w:val="000000"/>
          <w:szCs w:val="24"/>
        </w:rPr>
        <w:t>în perimetrul de explorare - exploatare - dezvoltare XVIII Istria în zona  platformei  fixe suport sonde - PFSS1 unde  sunt amplasate sonde L4A și L8A Lebăda Est</w:t>
      </w:r>
      <w:r w:rsidRPr="006950A2">
        <w:rPr>
          <w:rFonts w:ascii="Arial" w:eastAsia="Times New Roman" w:hAnsi="Arial" w:cs="Arial"/>
          <w:bCs/>
          <w:szCs w:val="24"/>
        </w:rPr>
        <w:t xml:space="preserve"> în zona platformelor de exploatare petrolieră</w:t>
      </w:r>
      <w:r w:rsidRPr="006950A2">
        <w:rPr>
          <w:rFonts w:ascii="Arial" w:eastAsia="Times New Roman" w:hAnsi="Arial" w:cs="Arial"/>
          <w:color w:val="000000"/>
          <w:szCs w:val="24"/>
        </w:rPr>
        <w:t xml:space="preserve"> din Marea Neagră a fost următoarea:</w:t>
      </w:r>
    </w:p>
    <w:p w:rsidR="005A6D32" w:rsidRDefault="005A6D32" w:rsidP="00A15BB7">
      <w:pPr>
        <w:spacing w:after="0" w:line="276" w:lineRule="auto"/>
        <w:ind w:firstLine="720"/>
        <w:jc w:val="right"/>
        <w:rPr>
          <w:rFonts w:ascii="Arial" w:eastAsia="Times New Roman" w:hAnsi="Arial" w:cs="Arial"/>
          <w:color w:val="000000"/>
          <w:szCs w:val="24"/>
        </w:rPr>
      </w:pPr>
      <w:r w:rsidRPr="005A6D32">
        <w:rPr>
          <w:rFonts w:ascii="Arial" w:eastAsia="Times New Roman" w:hAnsi="Arial" w:cs="Arial"/>
          <w:color w:val="000000"/>
          <w:szCs w:val="24"/>
        </w:rPr>
        <w:t>Tabelul nr. 3.1</w:t>
      </w:r>
      <w:r w:rsidR="00A15BB7">
        <w:rPr>
          <w:rFonts w:ascii="Arial" w:eastAsia="Times New Roman" w:hAnsi="Arial" w:cs="Arial"/>
          <w:color w:val="000000"/>
          <w:szCs w:val="24"/>
        </w:rPr>
        <w:t>4</w:t>
      </w:r>
      <w:r w:rsidRPr="005A6D32">
        <w:rPr>
          <w:rFonts w:ascii="Arial" w:eastAsia="Times New Roman" w:hAnsi="Arial" w:cs="Arial"/>
          <w:color w:val="000000"/>
          <w:szCs w:val="24"/>
        </w:rPr>
        <w:t xml:space="preserve">. </w:t>
      </w:r>
    </w:p>
    <w:p w:rsidR="00A15BB7" w:rsidRDefault="00A15BB7" w:rsidP="00A15BB7">
      <w:pPr>
        <w:spacing w:after="0" w:line="276" w:lineRule="auto"/>
        <w:jc w:val="center"/>
        <w:rPr>
          <w:rFonts w:ascii="Arial" w:eastAsia="Times New Roman" w:hAnsi="Arial" w:cs="Arial"/>
          <w:color w:val="000000"/>
          <w:szCs w:val="24"/>
        </w:rPr>
      </w:pPr>
      <w:r w:rsidRPr="005A6D32">
        <w:rPr>
          <w:rFonts w:ascii="Arial" w:eastAsia="Times New Roman" w:hAnsi="Arial" w:cs="Arial"/>
          <w:color w:val="000000"/>
          <w:szCs w:val="24"/>
        </w:rPr>
        <w:t xml:space="preserve">Situația abundenței, distribuției şi frecvenței de apariție a delfinilor </w:t>
      </w:r>
      <w:r w:rsidRPr="005A6D32">
        <w:rPr>
          <w:rFonts w:ascii="Arial" w:eastAsia="Times New Roman" w:hAnsi="Arial" w:cs="Arial"/>
          <w:bCs/>
          <w:szCs w:val="24"/>
        </w:rPr>
        <w:t>în z</w:t>
      </w:r>
      <w:r>
        <w:rPr>
          <w:rFonts w:ascii="Arial" w:eastAsia="Times New Roman" w:hAnsi="Arial" w:cs="Arial"/>
          <w:bCs/>
          <w:szCs w:val="24"/>
        </w:rPr>
        <w:t xml:space="preserve">ona platformelor de exploatare </w:t>
      </w:r>
      <w:r w:rsidRPr="005A6D32">
        <w:rPr>
          <w:rFonts w:ascii="Arial" w:eastAsia="Times New Roman" w:hAnsi="Arial" w:cs="Arial"/>
          <w:bCs/>
          <w:szCs w:val="24"/>
        </w:rPr>
        <w:t>petrolieră</w:t>
      </w:r>
      <w:r>
        <w:rPr>
          <w:rFonts w:ascii="Arial" w:eastAsia="Times New Roman" w:hAnsi="Arial" w:cs="Arial"/>
          <w:color w:val="000000"/>
          <w:szCs w:val="24"/>
        </w:rPr>
        <w:t xml:space="preserve"> din </w:t>
      </w:r>
      <w:r w:rsidRPr="005A6D32">
        <w:rPr>
          <w:rFonts w:ascii="Arial" w:eastAsia="Times New Roman" w:hAnsi="Arial" w:cs="Arial"/>
          <w:color w:val="000000"/>
          <w:szCs w:val="24"/>
        </w:rPr>
        <w:t>M</w:t>
      </w:r>
      <w:r>
        <w:rPr>
          <w:rFonts w:ascii="Arial" w:eastAsia="Times New Roman" w:hAnsi="Arial" w:cs="Arial"/>
          <w:color w:val="000000"/>
          <w:szCs w:val="24"/>
        </w:rPr>
        <w:t>a</w:t>
      </w:r>
      <w:r w:rsidRPr="005A6D32">
        <w:rPr>
          <w:rFonts w:ascii="Arial" w:eastAsia="Times New Roman" w:hAnsi="Arial" w:cs="Arial"/>
          <w:color w:val="000000"/>
          <w:szCs w:val="24"/>
        </w:rPr>
        <w:t>rea Negră</w:t>
      </w:r>
      <w:r>
        <w:rPr>
          <w:rFonts w:ascii="Arial" w:eastAsia="Times New Roman" w:hAnsi="Arial" w:cs="Arial"/>
          <w:color w:val="000000"/>
          <w:szCs w:val="24"/>
        </w:rPr>
        <w:t>, în septembrie 2018</w:t>
      </w:r>
    </w:p>
    <w:p w:rsidR="00A15BB7" w:rsidRPr="005A6D32" w:rsidRDefault="00A15BB7" w:rsidP="00A15BB7">
      <w:pPr>
        <w:spacing w:after="0" w:line="276" w:lineRule="auto"/>
        <w:jc w:val="center"/>
        <w:rPr>
          <w:rFonts w:ascii="Arial" w:eastAsia="Times New Roman" w:hAnsi="Arial" w:cs="Arial"/>
          <w:color w:val="000000"/>
          <w:szCs w:val="24"/>
        </w:rPr>
      </w:pPr>
    </w:p>
    <w:tbl>
      <w:tblPr>
        <w:tblStyle w:val="Tabelgril8"/>
        <w:tblW w:w="0" w:type="auto"/>
        <w:tblLook w:val="04A0" w:firstRow="1" w:lastRow="0" w:firstColumn="1" w:lastColumn="0" w:noHBand="0" w:noVBand="1"/>
      </w:tblPr>
      <w:tblGrid>
        <w:gridCol w:w="817"/>
        <w:gridCol w:w="1843"/>
        <w:gridCol w:w="2126"/>
        <w:gridCol w:w="1985"/>
        <w:gridCol w:w="1411"/>
        <w:gridCol w:w="841"/>
      </w:tblGrid>
      <w:tr w:rsidR="005A6D32" w:rsidRPr="005A6D32" w:rsidTr="00973364">
        <w:tc>
          <w:tcPr>
            <w:tcW w:w="817" w:type="dxa"/>
            <w:shd w:val="clear" w:color="auto" w:fill="D9D9D9" w:themeFill="background1" w:themeFillShade="D9"/>
          </w:tcPr>
          <w:p w:rsidR="005A6D32" w:rsidRPr="005A6D32" w:rsidRDefault="005A6D32" w:rsidP="005A6D32">
            <w:pPr>
              <w:spacing w:line="276" w:lineRule="auto"/>
              <w:jc w:val="both"/>
              <w:rPr>
                <w:rFonts w:ascii="Arial" w:hAnsi="Arial" w:cs="Arial"/>
                <w:b/>
                <w:color w:val="000000"/>
                <w:sz w:val="18"/>
                <w:szCs w:val="24"/>
              </w:rPr>
            </w:pPr>
            <w:r w:rsidRPr="005A6D32">
              <w:rPr>
                <w:rFonts w:ascii="Arial" w:hAnsi="Arial" w:cs="Arial"/>
                <w:b/>
                <w:color w:val="000000"/>
                <w:sz w:val="18"/>
                <w:szCs w:val="24"/>
              </w:rPr>
              <w:t>Ziua</w:t>
            </w:r>
          </w:p>
        </w:tc>
        <w:tc>
          <w:tcPr>
            <w:tcW w:w="1843" w:type="dxa"/>
            <w:shd w:val="clear" w:color="auto" w:fill="D9D9D9" w:themeFill="background1" w:themeFillShade="D9"/>
          </w:tcPr>
          <w:p w:rsidR="005A6D32" w:rsidRPr="005A6D32" w:rsidRDefault="005A6D32" w:rsidP="005A6D32">
            <w:pPr>
              <w:spacing w:line="276" w:lineRule="auto"/>
              <w:jc w:val="both"/>
              <w:rPr>
                <w:rFonts w:ascii="Arial" w:hAnsi="Arial" w:cs="Arial"/>
                <w:b/>
                <w:color w:val="000000"/>
                <w:sz w:val="18"/>
                <w:szCs w:val="24"/>
              </w:rPr>
            </w:pPr>
            <w:r w:rsidRPr="005A6D32">
              <w:rPr>
                <w:rFonts w:ascii="Arial" w:hAnsi="Arial" w:cs="Arial"/>
                <w:b/>
                <w:i/>
                <w:color w:val="000000"/>
                <w:sz w:val="18"/>
                <w:szCs w:val="24"/>
              </w:rPr>
              <w:t>Delphinus delphis ssp. ponticus</w:t>
            </w:r>
          </w:p>
        </w:tc>
        <w:tc>
          <w:tcPr>
            <w:tcW w:w="2126" w:type="dxa"/>
            <w:shd w:val="clear" w:color="auto" w:fill="D9D9D9" w:themeFill="background1" w:themeFillShade="D9"/>
          </w:tcPr>
          <w:p w:rsidR="005A6D32" w:rsidRPr="005A6D32" w:rsidRDefault="005A6D32" w:rsidP="005A6D32">
            <w:pPr>
              <w:spacing w:line="276" w:lineRule="auto"/>
              <w:jc w:val="both"/>
              <w:rPr>
                <w:rFonts w:ascii="Arial" w:hAnsi="Arial" w:cs="Arial"/>
                <w:b/>
                <w:color w:val="000000"/>
                <w:sz w:val="18"/>
                <w:szCs w:val="24"/>
              </w:rPr>
            </w:pPr>
            <w:r w:rsidRPr="005A6D32">
              <w:rPr>
                <w:rFonts w:ascii="Arial" w:hAnsi="Arial" w:cs="Arial"/>
                <w:b/>
                <w:i/>
                <w:color w:val="000000"/>
                <w:sz w:val="18"/>
                <w:szCs w:val="24"/>
              </w:rPr>
              <w:t>Phocoena phocoena ssp.relicta</w:t>
            </w:r>
          </w:p>
        </w:tc>
        <w:tc>
          <w:tcPr>
            <w:tcW w:w="1985" w:type="dxa"/>
            <w:shd w:val="clear" w:color="auto" w:fill="D9D9D9" w:themeFill="background1" w:themeFillShade="D9"/>
          </w:tcPr>
          <w:p w:rsidR="005A6D32" w:rsidRPr="005A6D32" w:rsidRDefault="005A6D32" w:rsidP="005A6D32">
            <w:pPr>
              <w:spacing w:line="276" w:lineRule="auto"/>
              <w:jc w:val="both"/>
              <w:rPr>
                <w:rFonts w:ascii="Arial" w:hAnsi="Arial" w:cs="Arial"/>
                <w:b/>
                <w:color w:val="000000"/>
                <w:sz w:val="18"/>
                <w:szCs w:val="24"/>
              </w:rPr>
            </w:pPr>
            <w:r w:rsidRPr="005A6D32">
              <w:rPr>
                <w:rFonts w:ascii="Arial" w:hAnsi="Arial" w:cs="Arial"/>
                <w:b/>
                <w:i/>
                <w:color w:val="000000"/>
                <w:sz w:val="18"/>
                <w:szCs w:val="24"/>
              </w:rPr>
              <w:t>Tursipos truncatus ssp. ponticus</w:t>
            </w:r>
          </w:p>
        </w:tc>
        <w:tc>
          <w:tcPr>
            <w:tcW w:w="1411" w:type="dxa"/>
            <w:shd w:val="clear" w:color="auto" w:fill="D9D9D9" w:themeFill="background1" w:themeFillShade="D9"/>
          </w:tcPr>
          <w:p w:rsidR="005A6D32" w:rsidRPr="005A6D32" w:rsidRDefault="005A6D32" w:rsidP="005A6D32">
            <w:pPr>
              <w:spacing w:line="276" w:lineRule="auto"/>
              <w:jc w:val="both"/>
              <w:rPr>
                <w:rFonts w:ascii="Arial" w:hAnsi="Arial" w:cs="Arial"/>
                <w:b/>
                <w:color w:val="000000"/>
                <w:sz w:val="18"/>
                <w:szCs w:val="24"/>
              </w:rPr>
            </w:pPr>
            <w:r w:rsidRPr="005A6D32">
              <w:rPr>
                <w:rFonts w:ascii="Arial" w:hAnsi="Arial" w:cs="Arial"/>
                <w:b/>
                <w:color w:val="000000"/>
                <w:sz w:val="18"/>
                <w:szCs w:val="24"/>
              </w:rPr>
              <w:t>Neidentificat</w:t>
            </w:r>
          </w:p>
        </w:tc>
        <w:tc>
          <w:tcPr>
            <w:tcW w:w="841" w:type="dxa"/>
            <w:shd w:val="clear" w:color="auto" w:fill="D9D9D9" w:themeFill="background1" w:themeFillShade="D9"/>
          </w:tcPr>
          <w:p w:rsidR="005A6D32" w:rsidRPr="005A6D32" w:rsidRDefault="005A6D32" w:rsidP="005A6D32">
            <w:pPr>
              <w:spacing w:line="276" w:lineRule="auto"/>
              <w:jc w:val="both"/>
              <w:rPr>
                <w:rFonts w:ascii="Arial" w:hAnsi="Arial" w:cs="Arial"/>
                <w:b/>
                <w:color w:val="000000"/>
                <w:sz w:val="18"/>
                <w:szCs w:val="24"/>
              </w:rPr>
            </w:pPr>
            <w:r w:rsidRPr="005A6D32">
              <w:rPr>
                <w:rFonts w:ascii="Arial" w:hAnsi="Arial" w:cs="Arial"/>
                <w:b/>
                <w:color w:val="000000"/>
                <w:sz w:val="18"/>
                <w:szCs w:val="24"/>
              </w:rPr>
              <w:t>TOTAL</w:t>
            </w:r>
          </w:p>
        </w:tc>
      </w:tr>
      <w:tr w:rsidR="001E74F9" w:rsidRPr="005A6D32" w:rsidTr="00973364">
        <w:tc>
          <w:tcPr>
            <w:tcW w:w="817" w:type="dxa"/>
          </w:tcPr>
          <w:p w:rsidR="001E74F9" w:rsidRPr="001E74F9" w:rsidRDefault="001E74F9" w:rsidP="00973364">
            <w:pPr>
              <w:spacing w:line="276" w:lineRule="auto"/>
              <w:jc w:val="center"/>
              <w:rPr>
                <w:rFonts w:ascii="Arial" w:hAnsi="Arial" w:cs="Arial"/>
                <w:color w:val="000000"/>
                <w:szCs w:val="24"/>
              </w:rPr>
            </w:pPr>
            <w:r w:rsidRPr="001E74F9">
              <w:rPr>
                <w:rFonts w:ascii="Arial" w:hAnsi="Arial" w:cs="Arial"/>
                <w:color w:val="000000"/>
                <w:szCs w:val="24"/>
              </w:rPr>
              <w:t>20</w:t>
            </w:r>
          </w:p>
        </w:tc>
        <w:tc>
          <w:tcPr>
            <w:tcW w:w="1843" w:type="dxa"/>
          </w:tcPr>
          <w:p w:rsidR="001E74F9" w:rsidRPr="001E74F9" w:rsidRDefault="001E74F9" w:rsidP="001E74F9">
            <w:pPr>
              <w:jc w:val="center"/>
              <w:rPr>
                <w:rFonts w:ascii="Arial" w:hAnsi="Arial" w:cs="Arial"/>
              </w:rPr>
            </w:pPr>
            <w:r w:rsidRPr="001E74F9">
              <w:rPr>
                <w:rFonts w:ascii="Arial" w:hAnsi="Arial" w:cs="Arial"/>
              </w:rPr>
              <w:t>12</w:t>
            </w:r>
          </w:p>
        </w:tc>
        <w:tc>
          <w:tcPr>
            <w:tcW w:w="2126" w:type="dxa"/>
          </w:tcPr>
          <w:p w:rsidR="001E74F9" w:rsidRPr="001E74F9" w:rsidRDefault="001E74F9" w:rsidP="001E74F9">
            <w:pPr>
              <w:jc w:val="center"/>
              <w:rPr>
                <w:rFonts w:ascii="Arial" w:hAnsi="Arial" w:cs="Arial"/>
              </w:rPr>
            </w:pPr>
            <w:r w:rsidRPr="001E74F9">
              <w:rPr>
                <w:rFonts w:ascii="Arial" w:hAnsi="Arial" w:cs="Arial"/>
              </w:rPr>
              <w:t>6</w:t>
            </w:r>
          </w:p>
        </w:tc>
        <w:tc>
          <w:tcPr>
            <w:tcW w:w="1985" w:type="dxa"/>
          </w:tcPr>
          <w:p w:rsidR="001E74F9" w:rsidRPr="001E74F9" w:rsidRDefault="001E74F9" w:rsidP="001E74F9">
            <w:pPr>
              <w:jc w:val="center"/>
              <w:rPr>
                <w:rFonts w:ascii="Arial" w:hAnsi="Arial" w:cs="Arial"/>
              </w:rPr>
            </w:pPr>
          </w:p>
        </w:tc>
        <w:tc>
          <w:tcPr>
            <w:tcW w:w="1411" w:type="dxa"/>
          </w:tcPr>
          <w:p w:rsidR="001E74F9" w:rsidRPr="001E74F9" w:rsidRDefault="001E74F9" w:rsidP="001E74F9">
            <w:pPr>
              <w:jc w:val="center"/>
              <w:rPr>
                <w:rFonts w:ascii="Arial" w:hAnsi="Arial" w:cs="Arial"/>
              </w:rPr>
            </w:pPr>
            <w:r w:rsidRPr="001E74F9">
              <w:rPr>
                <w:rFonts w:ascii="Arial" w:hAnsi="Arial" w:cs="Arial"/>
              </w:rPr>
              <w:t>4</w:t>
            </w:r>
          </w:p>
        </w:tc>
        <w:tc>
          <w:tcPr>
            <w:tcW w:w="841" w:type="dxa"/>
          </w:tcPr>
          <w:p w:rsidR="001E74F9" w:rsidRPr="001E74F9" w:rsidRDefault="001E74F9" w:rsidP="001E74F9">
            <w:pPr>
              <w:jc w:val="center"/>
              <w:rPr>
                <w:rFonts w:ascii="Arial" w:hAnsi="Arial" w:cs="Arial"/>
                <w:b/>
              </w:rPr>
            </w:pPr>
            <w:r w:rsidRPr="001E74F9">
              <w:rPr>
                <w:rFonts w:ascii="Arial" w:hAnsi="Arial" w:cs="Arial"/>
                <w:b/>
              </w:rPr>
              <w:t>22</w:t>
            </w:r>
          </w:p>
        </w:tc>
      </w:tr>
      <w:tr w:rsidR="001E74F9" w:rsidRPr="005A6D32" w:rsidTr="00973364">
        <w:tc>
          <w:tcPr>
            <w:tcW w:w="817" w:type="dxa"/>
          </w:tcPr>
          <w:p w:rsidR="001E74F9" w:rsidRPr="001E74F9" w:rsidRDefault="001E74F9" w:rsidP="00973364">
            <w:pPr>
              <w:spacing w:line="276" w:lineRule="auto"/>
              <w:jc w:val="center"/>
              <w:rPr>
                <w:rFonts w:ascii="Arial" w:hAnsi="Arial" w:cs="Arial"/>
                <w:color w:val="000000"/>
                <w:szCs w:val="24"/>
              </w:rPr>
            </w:pPr>
            <w:r w:rsidRPr="001E74F9">
              <w:rPr>
                <w:rFonts w:ascii="Arial" w:hAnsi="Arial" w:cs="Arial"/>
                <w:color w:val="000000"/>
                <w:szCs w:val="24"/>
              </w:rPr>
              <w:t>21</w:t>
            </w:r>
          </w:p>
        </w:tc>
        <w:tc>
          <w:tcPr>
            <w:tcW w:w="1843" w:type="dxa"/>
          </w:tcPr>
          <w:p w:rsidR="001E74F9" w:rsidRPr="001E74F9" w:rsidRDefault="001E74F9" w:rsidP="001E74F9">
            <w:pPr>
              <w:jc w:val="center"/>
              <w:rPr>
                <w:rFonts w:ascii="Arial" w:hAnsi="Arial" w:cs="Arial"/>
              </w:rPr>
            </w:pPr>
            <w:r w:rsidRPr="001E74F9">
              <w:rPr>
                <w:rFonts w:ascii="Arial" w:hAnsi="Arial" w:cs="Arial"/>
              </w:rPr>
              <w:t>9</w:t>
            </w:r>
          </w:p>
        </w:tc>
        <w:tc>
          <w:tcPr>
            <w:tcW w:w="2126" w:type="dxa"/>
          </w:tcPr>
          <w:p w:rsidR="001E74F9" w:rsidRPr="001E74F9" w:rsidRDefault="001E74F9" w:rsidP="001E74F9">
            <w:pPr>
              <w:jc w:val="center"/>
              <w:rPr>
                <w:rFonts w:ascii="Arial" w:hAnsi="Arial" w:cs="Arial"/>
              </w:rPr>
            </w:pPr>
          </w:p>
        </w:tc>
        <w:tc>
          <w:tcPr>
            <w:tcW w:w="1985" w:type="dxa"/>
          </w:tcPr>
          <w:p w:rsidR="001E74F9" w:rsidRPr="001E74F9" w:rsidRDefault="001E74F9" w:rsidP="001E74F9">
            <w:pPr>
              <w:jc w:val="center"/>
              <w:rPr>
                <w:rFonts w:ascii="Arial" w:hAnsi="Arial" w:cs="Arial"/>
              </w:rPr>
            </w:pPr>
            <w:r w:rsidRPr="001E74F9">
              <w:rPr>
                <w:rFonts w:ascii="Arial" w:hAnsi="Arial" w:cs="Arial"/>
              </w:rPr>
              <w:t>3</w:t>
            </w:r>
          </w:p>
        </w:tc>
        <w:tc>
          <w:tcPr>
            <w:tcW w:w="1411" w:type="dxa"/>
          </w:tcPr>
          <w:p w:rsidR="001E74F9" w:rsidRPr="001E74F9" w:rsidRDefault="001E74F9" w:rsidP="001E74F9">
            <w:pPr>
              <w:jc w:val="center"/>
              <w:rPr>
                <w:rFonts w:ascii="Arial" w:hAnsi="Arial" w:cs="Arial"/>
              </w:rPr>
            </w:pPr>
          </w:p>
        </w:tc>
        <w:tc>
          <w:tcPr>
            <w:tcW w:w="841" w:type="dxa"/>
          </w:tcPr>
          <w:p w:rsidR="001E74F9" w:rsidRPr="001E74F9" w:rsidRDefault="001E74F9" w:rsidP="001E74F9">
            <w:pPr>
              <w:jc w:val="center"/>
              <w:rPr>
                <w:rFonts w:ascii="Arial" w:hAnsi="Arial" w:cs="Arial"/>
                <w:b/>
              </w:rPr>
            </w:pPr>
            <w:r w:rsidRPr="001E74F9">
              <w:rPr>
                <w:rFonts w:ascii="Arial" w:hAnsi="Arial" w:cs="Arial"/>
                <w:b/>
              </w:rPr>
              <w:t>12</w:t>
            </w:r>
          </w:p>
        </w:tc>
      </w:tr>
      <w:tr w:rsidR="001E74F9" w:rsidRPr="005A6D32" w:rsidTr="00973364">
        <w:tc>
          <w:tcPr>
            <w:tcW w:w="817" w:type="dxa"/>
          </w:tcPr>
          <w:p w:rsidR="001E74F9" w:rsidRPr="001E74F9" w:rsidRDefault="001E74F9" w:rsidP="00973364">
            <w:pPr>
              <w:spacing w:line="276" w:lineRule="auto"/>
              <w:jc w:val="center"/>
              <w:rPr>
                <w:rFonts w:ascii="Arial" w:hAnsi="Arial" w:cs="Arial"/>
                <w:color w:val="000000"/>
                <w:szCs w:val="24"/>
              </w:rPr>
            </w:pPr>
            <w:r w:rsidRPr="001E74F9">
              <w:rPr>
                <w:rFonts w:ascii="Arial" w:hAnsi="Arial" w:cs="Arial"/>
                <w:color w:val="000000"/>
                <w:szCs w:val="24"/>
              </w:rPr>
              <w:t>22</w:t>
            </w:r>
          </w:p>
        </w:tc>
        <w:tc>
          <w:tcPr>
            <w:tcW w:w="1843" w:type="dxa"/>
          </w:tcPr>
          <w:p w:rsidR="001E74F9" w:rsidRPr="001E74F9" w:rsidRDefault="001E74F9" w:rsidP="001E74F9">
            <w:pPr>
              <w:jc w:val="center"/>
              <w:rPr>
                <w:rFonts w:ascii="Arial" w:hAnsi="Arial" w:cs="Arial"/>
              </w:rPr>
            </w:pPr>
            <w:r w:rsidRPr="001E74F9">
              <w:rPr>
                <w:rFonts w:ascii="Arial" w:hAnsi="Arial" w:cs="Arial"/>
              </w:rPr>
              <w:t>8</w:t>
            </w:r>
          </w:p>
        </w:tc>
        <w:tc>
          <w:tcPr>
            <w:tcW w:w="2126" w:type="dxa"/>
          </w:tcPr>
          <w:p w:rsidR="001E74F9" w:rsidRPr="001E74F9" w:rsidRDefault="001E74F9" w:rsidP="001E74F9">
            <w:pPr>
              <w:jc w:val="center"/>
              <w:rPr>
                <w:rFonts w:ascii="Arial" w:hAnsi="Arial" w:cs="Arial"/>
              </w:rPr>
            </w:pPr>
            <w:r w:rsidRPr="001E74F9">
              <w:rPr>
                <w:rFonts w:ascii="Arial" w:hAnsi="Arial" w:cs="Arial"/>
              </w:rPr>
              <w:t>9</w:t>
            </w:r>
          </w:p>
        </w:tc>
        <w:tc>
          <w:tcPr>
            <w:tcW w:w="1985" w:type="dxa"/>
          </w:tcPr>
          <w:p w:rsidR="001E74F9" w:rsidRPr="001E74F9" w:rsidRDefault="001E74F9" w:rsidP="001E74F9">
            <w:pPr>
              <w:jc w:val="center"/>
              <w:rPr>
                <w:rFonts w:ascii="Arial" w:hAnsi="Arial" w:cs="Arial"/>
              </w:rPr>
            </w:pPr>
            <w:r w:rsidRPr="001E74F9">
              <w:rPr>
                <w:rFonts w:ascii="Arial" w:hAnsi="Arial" w:cs="Arial"/>
              </w:rPr>
              <w:t>5</w:t>
            </w:r>
          </w:p>
        </w:tc>
        <w:tc>
          <w:tcPr>
            <w:tcW w:w="1411" w:type="dxa"/>
          </w:tcPr>
          <w:p w:rsidR="001E74F9" w:rsidRPr="001E74F9" w:rsidRDefault="001E74F9" w:rsidP="001E74F9">
            <w:pPr>
              <w:jc w:val="center"/>
              <w:rPr>
                <w:rFonts w:ascii="Arial" w:hAnsi="Arial" w:cs="Arial"/>
              </w:rPr>
            </w:pPr>
            <w:r w:rsidRPr="001E74F9">
              <w:rPr>
                <w:rFonts w:ascii="Arial" w:hAnsi="Arial" w:cs="Arial"/>
              </w:rPr>
              <w:t>3</w:t>
            </w:r>
          </w:p>
        </w:tc>
        <w:tc>
          <w:tcPr>
            <w:tcW w:w="841" w:type="dxa"/>
          </w:tcPr>
          <w:p w:rsidR="001E74F9" w:rsidRPr="001E74F9" w:rsidRDefault="001E74F9" w:rsidP="001E74F9">
            <w:pPr>
              <w:jc w:val="center"/>
              <w:rPr>
                <w:rFonts w:ascii="Arial" w:hAnsi="Arial" w:cs="Arial"/>
                <w:b/>
              </w:rPr>
            </w:pPr>
            <w:r w:rsidRPr="001E74F9">
              <w:rPr>
                <w:rFonts w:ascii="Arial" w:hAnsi="Arial" w:cs="Arial"/>
                <w:b/>
              </w:rPr>
              <w:t>25</w:t>
            </w:r>
          </w:p>
        </w:tc>
      </w:tr>
      <w:tr w:rsidR="001E74F9" w:rsidRPr="005A6D32" w:rsidTr="00973364">
        <w:tc>
          <w:tcPr>
            <w:tcW w:w="817" w:type="dxa"/>
          </w:tcPr>
          <w:p w:rsidR="001E74F9" w:rsidRPr="001E74F9" w:rsidRDefault="001E74F9" w:rsidP="00973364">
            <w:pPr>
              <w:spacing w:line="276" w:lineRule="auto"/>
              <w:jc w:val="center"/>
              <w:rPr>
                <w:rFonts w:ascii="Arial" w:hAnsi="Arial" w:cs="Arial"/>
                <w:color w:val="000000"/>
                <w:szCs w:val="24"/>
              </w:rPr>
            </w:pPr>
            <w:r w:rsidRPr="001E74F9">
              <w:rPr>
                <w:rFonts w:ascii="Arial" w:hAnsi="Arial" w:cs="Arial"/>
                <w:color w:val="000000"/>
                <w:szCs w:val="24"/>
              </w:rPr>
              <w:t>23</w:t>
            </w:r>
          </w:p>
        </w:tc>
        <w:tc>
          <w:tcPr>
            <w:tcW w:w="1843" w:type="dxa"/>
          </w:tcPr>
          <w:p w:rsidR="001E74F9" w:rsidRPr="001E74F9" w:rsidRDefault="001E74F9" w:rsidP="001E74F9">
            <w:pPr>
              <w:jc w:val="center"/>
              <w:rPr>
                <w:rFonts w:ascii="Arial" w:hAnsi="Arial" w:cs="Arial"/>
              </w:rPr>
            </w:pPr>
            <w:r w:rsidRPr="001E74F9">
              <w:rPr>
                <w:rFonts w:ascii="Arial" w:hAnsi="Arial" w:cs="Arial"/>
              </w:rPr>
              <w:t>11</w:t>
            </w:r>
          </w:p>
        </w:tc>
        <w:tc>
          <w:tcPr>
            <w:tcW w:w="2126" w:type="dxa"/>
          </w:tcPr>
          <w:p w:rsidR="001E74F9" w:rsidRPr="001E74F9" w:rsidRDefault="001E74F9" w:rsidP="001E74F9">
            <w:pPr>
              <w:jc w:val="center"/>
              <w:rPr>
                <w:rFonts w:ascii="Arial" w:hAnsi="Arial" w:cs="Arial"/>
              </w:rPr>
            </w:pPr>
            <w:r w:rsidRPr="001E74F9">
              <w:rPr>
                <w:rFonts w:ascii="Arial" w:hAnsi="Arial" w:cs="Arial"/>
              </w:rPr>
              <w:t>7</w:t>
            </w:r>
          </w:p>
        </w:tc>
        <w:tc>
          <w:tcPr>
            <w:tcW w:w="1985" w:type="dxa"/>
          </w:tcPr>
          <w:p w:rsidR="001E74F9" w:rsidRPr="001E74F9" w:rsidRDefault="001E74F9" w:rsidP="001E74F9">
            <w:pPr>
              <w:jc w:val="center"/>
              <w:rPr>
                <w:rFonts w:ascii="Arial" w:hAnsi="Arial" w:cs="Arial"/>
              </w:rPr>
            </w:pPr>
          </w:p>
        </w:tc>
        <w:tc>
          <w:tcPr>
            <w:tcW w:w="1411" w:type="dxa"/>
          </w:tcPr>
          <w:p w:rsidR="001E74F9" w:rsidRPr="001E74F9" w:rsidRDefault="001E74F9" w:rsidP="001E74F9">
            <w:pPr>
              <w:jc w:val="center"/>
              <w:rPr>
                <w:rFonts w:ascii="Arial" w:hAnsi="Arial" w:cs="Arial"/>
              </w:rPr>
            </w:pPr>
            <w:r w:rsidRPr="001E74F9">
              <w:rPr>
                <w:rFonts w:ascii="Arial" w:hAnsi="Arial" w:cs="Arial"/>
              </w:rPr>
              <w:t>7</w:t>
            </w:r>
          </w:p>
        </w:tc>
        <w:tc>
          <w:tcPr>
            <w:tcW w:w="841" w:type="dxa"/>
          </w:tcPr>
          <w:p w:rsidR="001E74F9" w:rsidRPr="001E74F9" w:rsidRDefault="001E74F9" w:rsidP="001E74F9">
            <w:pPr>
              <w:jc w:val="center"/>
              <w:rPr>
                <w:rFonts w:ascii="Arial" w:hAnsi="Arial" w:cs="Arial"/>
                <w:b/>
              </w:rPr>
            </w:pPr>
            <w:r w:rsidRPr="001E74F9">
              <w:rPr>
                <w:rFonts w:ascii="Arial" w:hAnsi="Arial" w:cs="Arial"/>
                <w:b/>
              </w:rPr>
              <w:t>25</w:t>
            </w:r>
          </w:p>
        </w:tc>
      </w:tr>
      <w:tr w:rsidR="001E74F9" w:rsidRPr="005A6D32" w:rsidTr="00973364">
        <w:tc>
          <w:tcPr>
            <w:tcW w:w="817" w:type="dxa"/>
          </w:tcPr>
          <w:p w:rsidR="001E74F9" w:rsidRPr="00E56D66" w:rsidRDefault="001E74F9" w:rsidP="001E74F9">
            <w:pPr>
              <w:spacing w:line="276" w:lineRule="auto"/>
              <w:jc w:val="both"/>
              <w:rPr>
                <w:rFonts w:ascii="Arial" w:hAnsi="Arial" w:cs="Arial"/>
                <w:color w:val="000000"/>
                <w:sz w:val="24"/>
                <w:szCs w:val="24"/>
              </w:rPr>
            </w:pPr>
            <w:r w:rsidRPr="00E56D66">
              <w:rPr>
                <w:rFonts w:ascii="Arial" w:hAnsi="Arial" w:cs="Arial"/>
                <w:b/>
                <w:color w:val="000000"/>
                <w:sz w:val="18"/>
                <w:szCs w:val="24"/>
              </w:rPr>
              <w:t>TOTAL</w:t>
            </w:r>
          </w:p>
        </w:tc>
        <w:tc>
          <w:tcPr>
            <w:tcW w:w="1843" w:type="dxa"/>
          </w:tcPr>
          <w:p w:rsidR="001E74F9" w:rsidRPr="001E74F9" w:rsidRDefault="001E74F9" w:rsidP="001E74F9">
            <w:pPr>
              <w:jc w:val="center"/>
              <w:rPr>
                <w:rFonts w:ascii="Arial" w:hAnsi="Arial" w:cs="Arial"/>
                <w:b/>
              </w:rPr>
            </w:pPr>
            <w:r w:rsidRPr="001E74F9">
              <w:rPr>
                <w:rFonts w:ascii="Arial" w:hAnsi="Arial" w:cs="Arial"/>
                <w:b/>
              </w:rPr>
              <w:t>40</w:t>
            </w:r>
          </w:p>
        </w:tc>
        <w:tc>
          <w:tcPr>
            <w:tcW w:w="2126" w:type="dxa"/>
          </w:tcPr>
          <w:p w:rsidR="001E74F9" w:rsidRPr="001E74F9" w:rsidRDefault="001E74F9" w:rsidP="001E74F9">
            <w:pPr>
              <w:jc w:val="center"/>
              <w:rPr>
                <w:rFonts w:ascii="Arial" w:hAnsi="Arial" w:cs="Arial"/>
                <w:b/>
              </w:rPr>
            </w:pPr>
            <w:r w:rsidRPr="001E74F9">
              <w:rPr>
                <w:rFonts w:ascii="Arial" w:hAnsi="Arial" w:cs="Arial"/>
                <w:b/>
              </w:rPr>
              <w:t>22</w:t>
            </w:r>
          </w:p>
        </w:tc>
        <w:tc>
          <w:tcPr>
            <w:tcW w:w="1985" w:type="dxa"/>
          </w:tcPr>
          <w:p w:rsidR="001E74F9" w:rsidRPr="001E74F9" w:rsidRDefault="001E74F9" w:rsidP="001E74F9">
            <w:pPr>
              <w:jc w:val="center"/>
              <w:rPr>
                <w:rFonts w:ascii="Arial" w:hAnsi="Arial" w:cs="Arial"/>
                <w:b/>
              </w:rPr>
            </w:pPr>
            <w:r w:rsidRPr="001E74F9">
              <w:rPr>
                <w:rFonts w:ascii="Arial" w:hAnsi="Arial" w:cs="Arial"/>
                <w:b/>
              </w:rPr>
              <w:t>8</w:t>
            </w:r>
          </w:p>
        </w:tc>
        <w:tc>
          <w:tcPr>
            <w:tcW w:w="1411" w:type="dxa"/>
          </w:tcPr>
          <w:p w:rsidR="001E74F9" w:rsidRPr="001E74F9" w:rsidRDefault="001E74F9" w:rsidP="001E74F9">
            <w:pPr>
              <w:jc w:val="center"/>
              <w:rPr>
                <w:rFonts w:ascii="Arial" w:hAnsi="Arial" w:cs="Arial"/>
                <w:b/>
              </w:rPr>
            </w:pPr>
            <w:r w:rsidRPr="001E74F9">
              <w:rPr>
                <w:rFonts w:ascii="Arial" w:hAnsi="Arial" w:cs="Arial"/>
                <w:b/>
              </w:rPr>
              <w:t>14</w:t>
            </w:r>
          </w:p>
        </w:tc>
        <w:tc>
          <w:tcPr>
            <w:tcW w:w="841" w:type="dxa"/>
          </w:tcPr>
          <w:p w:rsidR="001E74F9" w:rsidRPr="001E74F9" w:rsidRDefault="001E74F9" w:rsidP="001E74F9">
            <w:pPr>
              <w:jc w:val="center"/>
              <w:rPr>
                <w:rFonts w:ascii="Arial" w:hAnsi="Arial" w:cs="Arial"/>
                <w:b/>
              </w:rPr>
            </w:pPr>
            <w:r w:rsidRPr="001E74F9">
              <w:rPr>
                <w:rFonts w:ascii="Arial" w:hAnsi="Arial" w:cs="Arial"/>
                <w:b/>
              </w:rPr>
              <w:t>84</w:t>
            </w:r>
          </w:p>
        </w:tc>
      </w:tr>
    </w:tbl>
    <w:p w:rsidR="005A6D32" w:rsidRDefault="005A6D32" w:rsidP="005A6D32">
      <w:pPr>
        <w:spacing w:after="0" w:line="276" w:lineRule="auto"/>
        <w:ind w:firstLine="720"/>
        <w:jc w:val="both"/>
        <w:rPr>
          <w:rFonts w:ascii="Arial" w:eastAsia="Times New Roman" w:hAnsi="Arial" w:cs="Arial"/>
          <w:color w:val="000000"/>
          <w:sz w:val="24"/>
          <w:szCs w:val="24"/>
        </w:rPr>
      </w:pPr>
    </w:p>
    <w:p w:rsidR="00A15BB7" w:rsidRPr="006950A2" w:rsidRDefault="00A15BB7" w:rsidP="008948FB">
      <w:pPr>
        <w:spacing w:after="0" w:line="276" w:lineRule="auto"/>
        <w:ind w:firstLine="709"/>
        <w:jc w:val="both"/>
        <w:rPr>
          <w:rFonts w:ascii="Arial" w:eastAsia="Times New Roman" w:hAnsi="Arial" w:cs="Arial"/>
          <w:color w:val="000000"/>
          <w:szCs w:val="24"/>
        </w:rPr>
      </w:pPr>
      <w:r w:rsidRPr="006950A2">
        <w:rPr>
          <w:rFonts w:ascii="Arial" w:eastAsia="Times New Roman" w:hAnsi="Arial" w:cs="Arial"/>
          <w:color w:val="000000"/>
          <w:szCs w:val="24"/>
        </w:rPr>
        <w:t>Majoritatea interacțiunilor/întâlnirilor au avut ca durată doar câteva secunde, cetaceele adoptând un comportament evaziv și timid, reușind să observăm cetaceul preț de doar câteva secunde, timp prea scurt pentru obținerea unor fotografii de calitate, utilizabile în metoda foto-identificării.</w:t>
      </w:r>
    </w:p>
    <w:p w:rsidR="005A6D32" w:rsidRDefault="005A6D32" w:rsidP="008948FB">
      <w:pPr>
        <w:spacing w:after="0" w:line="276" w:lineRule="auto"/>
        <w:ind w:firstLine="720"/>
        <w:jc w:val="both"/>
        <w:rPr>
          <w:rFonts w:ascii="Arial" w:eastAsia="Times New Roman" w:hAnsi="Arial" w:cs="Arial"/>
          <w:color w:val="000000"/>
          <w:szCs w:val="24"/>
        </w:rPr>
      </w:pPr>
      <w:r w:rsidRPr="00E56D66">
        <w:rPr>
          <w:rFonts w:ascii="Arial" w:eastAsia="Times New Roman" w:hAnsi="Arial" w:cs="Arial"/>
          <w:color w:val="000000"/>
          <w:szCs w:val="24"/>
        </w:rPr>
        <w:t>În ceea ce privește distribuția celor trei specii de delfini din zona costieră românească a Mării Negre</w:t>
      </w:r>
      <w:r w:rsidR="00312490">
        <w:rPr>
          <w:rFonts w:ascii="Arial" w:eastAsia="Times New Roman" w:hAnsi="Arial" w:cs="Arial"/>
          <w:color w:val="000000"/>
          <w:szCs w:val="24"/>
        </w:rPr>
        <w:t>, aceasta</w:t>
      </w:r>
      <w:r w:rsidRPr="00E56D66">
        <w:rPr>
          <w:rFonts w:ascii="Arial" w:eastAsia="Times New Roman" w:hAnsi="Arial" w:cs="Arial"/>
          <w:color w:val="000000"/>
          <w:szCs w:val="24"/>
        </w:rPr>
        <w:t xml:space="preserve"> a fost următoarea:</w:t>
      </w:r>
    </w:p>
    <w:p w:rsidR="00973364" w:rsidRPr="00E56D66" w:rsidRDefault="00973364" w:rsidP="005A6D32">
      <w:pPr>
        <w:spacing w:after="0" w:line="276" w:lineRule="auto"/>
        <w:ind w:firstLine="720"/>
        <w:jc w:val="both"/>
        <w:rPr>
          <w:rFonts w:ascii="Arial" w:eastAsia="Times New Roman" w:hAnsi="Arial" w:cs="Arial"/>
          <w:color w:val="000000"/>
          <w:szCs w:val="24"/>
        </w:rPr>
      </w:pPr>
    </w:p>
    <w:p w:rsidR="005A6D32" w:rsidRDefault="00973364" w:rsidP="00973364">
      <w:pPr>
        <w:spacing w:after="0" w:line="276" w:lineRule="auto"/>
        <w:ind w:firstLine="720"/>
        <w:jc w:val="center"/>
        <w:rPr>
          <w:rFonts w:ascii="Arial" w:eastAsia="Times New Roman" w:hAnsi="Arial" w:cs="Arial"/>
          <w:color w:val="000000"/>
          <w:szCs w:val="24"/>
        </w:rPr>
      </w:pPr>
      <w:r>
        <w:rPr>
          <w:noProof/>
          <w:lang w:eastAsia="ro-RO"/>
        </w:rPr>
        <w:drawing>
          <wp:inline distT="0" distB="0" distL="0" distR="0" wp14:anchorId="29131E6B" wp14:editId="7C32AD1B">
            <wp:extent cx="3668395" cy="1695450"/>
            <wp:effectExtent l="0" t="0" r="8255" b="0"/>
            <wp:docPr id="44" name="Diagramă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1E74F9" w:rsidRPr="00E56D66" w:rsidRDefault="001E74F9" w:rsidP="005A6D32">
      <w:pPr>
        <w:spacing w:after="0" w:line="276" w:lineRule="auto"/>
        <w:ind w:firstLine="720"/>
        <w:jc w:val="both"/>
        <w:rPr>
          <w:rFonts w:ascii="Arial" w:eastAsia="Times New Roman" w:hAnsi="Arial" w:cs="Arial"/>
          <w:color w:val="000000"/>
          <w:szCs w:val="24"/>
        </w:rPr>
      </w:pPr>
    </w:p>
    <w:p w:rsidR="005A6D32" w:rsidRPr="00E56D66" w:rsidRDefault="005A6D32" w:rsidP="005A6D32">
      <w:pPr>
        <w:spacing w:after="0" w:line="276" w:lineRule="auto"/>
        <w:jc w:val="center"/>
        <w:rPr>
          <w:rFonts w:ascii="Arial" w:eastAsia="Times New Roman" w:hAnsi="Arial" w:cs="Arial"/>
          <w:color w:val="000000"/>
          <w:szCs w:val="24"/>
        </w:rPr>
      </w:pPr>
      <w:r w:rsidRPr="00E56D66">
        <w:rPr>
          <w:rFonts w:ascii="Arial" w:eastAsia="Times New Roman" w:hAnsi="Arial" w:cs="Arial"/>
          <w:color w:val="000000"/>
          <w:szCs w:val="24"/>
        </w:rPr>
        <w:t>Figura n</w:t>
      </w:r>
      <w:r w:rsidR="00312490">
        <w:rPr>
          <w:rFonts w:ascii="Arial" w:eastAsia="Times New Roman" w:hAnsi="Arial" w:cs="Arial"/>
          <w:color w:val="000000"/>
          <w:szCs w:val="24"/>
        </w:rPr>
        <w:t>r. 3.64.Situația procentuală a cetaceelor identificate</w:t>
      </w:r>
      <w:r w:rsidR="009A143B" w:rsidRPr="009A143B">
        <w:t xml:space="preserve"> </w:t>
      </w:r>
      <w:r w:rsidR="009A143B" w:rsidRPr="009A143B">
        <w:rPr>
          <w:rFonts w:ascii="Arial" w:eastAsia="Times New Roman" w:hAnsi="Arial" w:cs="Arial"/>
          <w:color w:val="000000"/>
          <w:szCs w:val="24"/>
        </w:rPr>
        <w:t>în zona platformelor de exploatare petrolieră din Marea Negră, în septembrie 2018</w:t>
      </w:r>
      <w:r w:rsidR="00312490">
        <w:rPr>
          <w:rFonts w:ascii="Arial" w:eastAsia="Times New Roman" w:hAnsi="Arial" w:cs="Arial"/>
          <w:color w:val="000000"/>
          <w:szCs w:val="24"/>
        </w:rPr>
        <w:t>.</w:t>
      </w:r>
    </w:p>
    <w:p w:rsidR="005A6D32" w:rsidRPr="00E56D66" w:rsidRDefault="005A6D32" w:rsidP="005A6D32">
      <w:pPr>
        <w:spacing w:after="0" w:line="276" w:lineRule="auto"/>
        <w:jc w:val="both"/>
        <w:rPr>
          <w:rFonts w:ascii="Arial" w:eastAsia="Times New Roman" w:hAnsi="Arial" w:cs="Arial"/>
          <w:color w:val="000000"/>
          <w:szCs w:val="24"/>
        </w:rPr>
      </w:pPr>
    </w:p>
    <w:p w:rsidR="00372E38" w:rsidRDefault="00372E38" w:rsidP="00372E38">
      <w:pPr>
        <w:spacing w:after="0" w:line="276" w:lineRule="auto"/>
        <w:ind w:firstLine="567"/>
        <w:jc w:val="both"/>
        <w:rPr>
          <w:rFonts w:ascii="Arial" w:eastAsia="Times New Roman" w:hAnsi="Arial" w:cs="Arial"/>
          <w:color w:val="000000"/>
          <w:szCs w:val="24"/>
        </w:rPr>
      </w:pPr>
      <w:r w:rsidRPr="006950A2">
        <w:rPr>
          <w:rFonts w:ascii="Arial" w:eastAsia="Times New Roman" w:hAnsi="Arial" w:cs="Arial"/>
          <w:color w:val="000000"/>
          <w:szCs w:val="24"/>
        </w:rPr>
        <w:t>Datele și informațiile privind observarea accidentală a unor exemplare de delfini de la bordul navelor în largul mării sau în zona perimetrelor de exploatare  petrolieră, prezentate în rapoartele de monitorizare a stării mediului marin, sunt foarte puține și incomplete. O evaluare a stării actuale a populațiilor de delfini se poate realizata numai pe bază unui studiu conform metodologiei de lucru folosită pe plan regional şi internațional, pe durata unui an de zile.</w:t>
      </w:r>
    </w:p>
    <w:p w:rsidR="005A6D32" w:rsidRDefault="005A6D32" w:rsidP="005A6D32">
      <w:pPr>
        <w:spacing w:after="0" w:line="276" w:lineRule="auto"/>
        <w:ind w:firstLine="567"/>
        <w:jc w:val="both"/>
        <w:rPr>
          <w:rFonts w:ascii="Arial" w:eastAsia="Times New Roman" w:hAnsi="Arial" w:cs="Arial"/>
          <w:color w:val="000000"/>
          <w:szCs w:val="24"/>
        </w:rPr>
      </w:pPr>
      <w:r w:rsidRPr="005A6D32">
        <w:rPr>
          <w:rFonts w:ascii="Arial" w:eastAsia="Times New Roman" w:hAnsi="Arial" w:cs="Arial"/>
          <w:color w:val="000000"/>
          <w:szCs w:val="24"/>
        </w:rPr>
        <w:t>Trebuie menţionat faptul că</w:t>
      </w:r>
      <w:r w:rsidR="00312490">
        <w:rPr>
          <w:rFonts w:ascii="Arial" w:eastAsia="Times New Roman" w:hAnsi="Arial" w:cs="Arial"/>
          <w:color w:val="000000"/>
          <w:szCs w:val="24"/>
        </w:rPr>
        <w:t>,</w:t>
      </w:r>
      <w:r w:rsidRPr="005A6D32">
        <w:rPr>
          <w:rFonts w:ascii="Arial" w:eastAsia="Times New Roman" w:hAnsi="Arial" w:cs="Arial"/>
          <w:color w:val="000000"/>
          <w:szCs w:val="24"/>
        </w:rPr>
        <w:t xml:space="preserve"> spre deosebire de anii trecuţi, delfinii sunt din punct de  vedere numeric tot mai prezenţi în zona din imediata apropiere a ţărmului (zona plajelor, interiorul porturilor maritime, di</w:t>
      </w:r>
      <w:r w:rsidR="00312490">
        <w:rPr>
          <w:rFonts w:ascii="Arial" w:eastAsia="Times New Roman" w:hAnsi="Arial" w:cs="Arial"/>
          <w:color w:val="000000"/>
          <w:szCs w:val="24"/>
        </w:rPr>
        <w:t>gurilor de protecţie a plajelor</w:t>
      </w:r>
      <w:r w:rsidRPr="005A6D32">
        <w:rPr>
          <w:rFonts w:ascii="Arial" w:eastAsia="Times New Roman" w:hAnsi="Arial" w:cs="Arial"/>
          <w:color w:val="000000"/>
          <w:szCs w:val="24"/>
        </w:rPr>
        <w:t xml:space="preserve"> etc.)</w:t>
      </w:r>
      <w:r w:rsidR="00312490">
        <w:rPr>
          <w:rFonts w:ascii="Arial" w:eastAsia="Times New Roman" w:hAnsi="Arial" w:cs="Arial"/>
          <w:color w:val="000000"/>
          <w:szCs w:val="24"/>
        </w:rPr>
        <w:t>,</w:t>
      </w:r>
      <w:r w:rsidRPr="005A6D32">
        <w:rPr>
          <w:rFonts w:ascii="Arial" w:eastAsia="Times New Roman" w:hAnsi="Arial" w:cs="Arial"/>
          <w:color w:val="000000"/>
          <w:szCs w:val="24"/>
        </w:rPr>
        <w:t xml:space="preserve"> unde s-a adeverit că</w:t>
      </w:r>
      <w:r w:rsidR="00312490">
        <w:rPr>
          <w:rFonts w:ascii="Arial" w:eastAsia="Times New Roman" w:hAnsi="Arial" w:cs="Arial"/>
          <w:color w:val="000000"/>
          <w:szCs w:val="24"/>
        </w:rPr>
        <w:t xml:space="preserve"> </w:t>
      </w:r>
      <w:r w:rsidRPr="005A6D32">
        <w:rPr>
          <w:rFonts w:ascii="Arial" w:eastAsia="Times New Roman" w:hAnsi="Arial" w:cs="Arial"/>
          <w:color w:val="000000"/>
          <w:szCs w:val="24"/>
        </w:rPr>
        <w:t>sursa de hrană este mai bogată şi mai uşor de capturat.</w:t>
      </w:r>
    </w:p>
    <w:p w:rsidR="00FA61BC" w:rsidRDefault="00FA61BC" w:rsidP="005A6D32">
      <w:pPr>
        <w:spacing w:after="0" w:line="276" w:lineRule="auto"/>
        <w:ind w:firstLine="567"/>
        <w:jc w:val="both"/>
        <w:rPr>
          <w:rFonts w:ascii="Arial" w:eastAsia="Times New Roman" w:hAnsi="Arial" w:cs="Arial"/>
          <w:color w:val="000000"/>
          <w:szCs w:val="24"/>
        </w:rPr>
      </w:pPr>
    </w:p>
    <w:p w:rsidR="00FA61BC" w:rsidRPr="005A6D32" w:rsidRDefault="00FA61BC" w:rsidP="00FA61BC">
      <w:pPr>
        <w:spacing w:before="120" w:after="120" w:line="276" w:lineRule="auto"/>
        <w:ind w:firstLine="547"/>
        <w:rPr>
          <w:rFonts w:ascii="Times New Roman" w:eastAsia="Times New Roman" w:hAnsi="Times New Roman" w:cs="Times New Roman"/>
          <w:szCs w:val="24"/>
        </w:rPr>
      </w:pPr>
      <w:r w:rsidRPr="005A6D32">
        <w:rPr>
          <w:rFonts w:ascii="Arial" w:eastAsia="Times New Roman" w:hAnsi="Arial" w:cs="Arial"/>
          <w:b/>
          <w:bCs/>
          <w:szCs w:val="24"/>
        </w:rPr>
        <w:t>Păsările de la Marea Neagră</w:t>
      </w:r>
    </w:p>
    <w:p w:rsidR="00FA61BC" w:rsidRPr="005A6D32" w:rsidRDefault="00FA61BC" w:rsidP="00FA61BC">
      <w:pPr>
        <w:spacing w:after="0" w:line="276" w:lineRule="auto"/>
        <w:ind w:firstLine="567"/>
        <w:jc w:val="both"/>
        <w:rPr>
          <w:rFonts w:ascii="Arial" w:eastAsia="Times New Roman" w:hAnsi="Arial" w:cs="Arial"/>
          <w:color w:val="000000"/>
          <w:szCs w:val="24"/>
        </w:rPr>
      </w:pPr>
      <w:r w:rsidRPr="005A6D32">
        <w:rPr>
          <w:rFonts w:ascii="Arial" w:eastAsia="Times New Roman" w:hAnsi="Arial" w:cs="Arial"/>
          <w:szCs w:val="24"/>
        </w:rPr>
        <w:t>Păsările care domină avifauna Mării Negre din zona platformelor, aparţin speciilor acvatice (</w:t>
      </w:r>
      <w:r w:rsidRPr="005A6D32">
        <w:rPr>
          <w:rFonts w:ascii="Arial" w:eastAsia="Times New Roman" w:hAnsi="Arial" w:cs="Arial"/>
          <w:i/>
          <w:szCs w:val="24"/>
        </w:rPr>
        <w:t>Procellariiformes, Gaviiformes, Podicipediformes, Pelecaniformes, Ciconiiformes, Anseriformes,</w:t>
      </w:r>
    </w:p>
    <w:p w:rsidR="00FA61BC" w:rsidRPr="00FA61BC" w:rsidRDefault="005A6D32" w:rsidP="00FA61BC">
      <w:pPr>
        <w:spacing w:after="0" w:line="276" w:lineRule="auto"/>
        <w:ind w:firstLine="547"/>
        <w:jc w:val="both"/>
        <w:rPr>
          <w:rFonts w:ascii="Times New Roman" w:eastAsia="Times New Roman" w:hAnsi="Times New Roman" w:cs="Times New Roman"/>
          <w:szCs w:val="24"/>
        </w:rPr>
      </w:pPr>
      <w:r w:rsidRPr="005279F0">
        <w:rPr>
          <w:rFonts w:ascii="Arial" w:eastAsia="Times New Roman" w:hAnsi="Arial" w:cs="Arial"/>
          <w:szCs w:val="24"/>
        </w:rPr>
        <w:t xml:space="preserve"> </w:t>
      </w:r>
      <w:bookmarkStart w:id="3" w:name="_Toc518900492"/>
      <w:bookmarkEnd w:id="3"/>
      <w:r w:rsidR="00FA61BC" w:rsidRPr="00FA61BC">
        <w:rPr>
          <w:rFonts w:ascii="Arial" w:eastAsia="Times New Roman" w:hAnsi="Arial" w:cs="Arial"/>
          <w:i/>
          <w:szCs w:val="24"/>
        </w:rPr>
        <w:t xml:space="preserve">Charadriiformes, Gruiformes, </w:t>
      </w:r>
      <w:r w:rsidR="00FA61BC" w:rsidRPr="00FA61BC">
        <w:rPr>
          <w:rFonts w:ascii="Arial" w:eastAsia="Times New Roman" w:hAnsi="Arial" w:cs="Arial"/>
          <w:szCs w:val="24"/>
        </w:rPr>
        <w:t xml:space="preserve">etc). Unele păsări (sedentare sau migratoare) trăiesc şi cuibăresc în mod obişnuit la ţărmul mării sau în zonele limitrofe acesteia, pe când alte specii sunt întâlnite numai în timpul perioadelor de pasaj sau apar accidental. Cele mai multe specii de păsări de </w:t>
      </w:r>
      <w:smartTag w:uri="urn:schemas-microsoft-com:office:smarttags" w:element="PersonName">
        <w:smartTagPr>
          <w:attr w:name="ProductID" w:val="la Marea Neagră"/>
        </w:smartTagPr>
        <w:r w:rsidR="00FA61BC" w:rsidRPr="00FA61BC">
          <w:rPr>
            <w:rFonts w:ascii="Arial" w:eastAsia="Times New Roman" w:hAnsi="Arial" w:cs="Arial"/>
            <w:szCs w:val="24"/>
          </w:rPr>
          <w:t>la Marea Neagră</w:t>
        </w:r>
      </w:smartTag>
      <w:r w:rsidR="00FA61BC" w:rsidRPr="00FA61BC">
        <w:rPr>
          <w:rFonts w:ascii="Arial" w:eastAsia="Times New Roman" w:hAnsi="Arial" w:cs="Arial"/>
          <w:szCs w:val="24"/>
        </w:rPr>
        <w:t xml:space="preserve"> sunt cele cu răspândire largă pe teritoriul Europei, urmate de speciile de origine asiatică şi cele transpalearctice, în proporţii mai scăzute fiind reprezentate speciile mediteraneene şi cele de origine arctică.</w:t>
      </w:r>
    </w:p>
    <w:p w:rsidR="00FA61BC" w:rsidRPr="00FA61BC" w:rsidRDefault="00FA61BC" w:rsidP="00FA61BC">
      <w:pPr>
        <w:spacing w:after="0" w:line="276" w:lineRule="auto"/>
        <w:ind w:firstLine="547"/>
        <w:jc w:val="both"/>
        <w:rPr>
          <w:rFonts w:ascii="Times New Roman" w:eastAsia="Times New Roman" w:hAnsi="Times New Roman" w:cs="Times New Roman"/>
          <w:szCs w:val="24"/>
        </w:rPr>
      </w:pPr>
      <w:r w:rsidRPr="00FA61BC">
        <w:rPr>
          <w:rFonts w:ascii="Arial" w:eastAsia="Times New Roman" w:hAnsi="Arial" w:cs="Arial"/>
          <w:szCs w:val="24"/>
        </w:rPr>
        <w:t xml:space="preserve">În legătură cu gradul de adaptare la viaţa acvatică, păsările de la Marea Neagră pot fi încadrate în mai multe tipuri ecologice: </w:t>
      </w:r>
    </w:p>
    <w:p w:rsidR="00FA61BC" w:rsidRPr="00FA61BC" w:rsidRDefault="00FA61BC" w:rsidP="00FA61BC">
      <w:pPr>
        <w:spacing w:after="0" w:line="276" w:lineRule="auto"/>
        <w:ind w:firstLine="547"/>
        <w:jc w:val="both"/>
        <w:rPr>
          <w:rFonts w:ascii="Arial" w:eastAsia="Times New Roman" w:hAnsi="Arial" w:cs="Arial"/>
          <w:szCs w:val="24"/>
        </w:rPr>
      </w:pPr>
      <w:r w:rsidRPr="00FA61BC">
        <w:rPr>
          <w:rFonts w:ascii="Arial" w:eastAsia="Times New Roman" w:hAnsi="Arial" w:cs="Arial"/>
          <w:szCs w:val="24"/>
        </w:rPr>
        <w:t>- grupa păsărilor acvatice-scufundătoare, strict legate de ape (cufundaci, corcodei, cormorani). Aceste specii îşi petrec cea mai mare parte a vieţii în apă (de unde îşi procură hrana: peşti, crustacee, moluşte), fiind excelente înnotătoare şi scufundătoare.</w:t>
      </w:r>
    </w:p>
    <w:p w:rsidR="00FA61BC" w:rsidRPr="00FA61BC" w:rsidRDefault="00FA61BC" w:rsidP="00FA61BC">
      <w:pPr>
        <w:spacing w:after="0" w:line="276" w:lineRule="auto"/>
        <w:ind w:firstLine="547"/>
        <w:jc w:val="both"/>
        <w:rPr>
          <w:rFonts w:ascii="Arial" w:eastAsia="Times New Roman" w:hAnsi="Arial" w:cs="Arial"/>
          <w:szCs w:val="24"/>
        </w:rPr>
      </w:pPr>
      <w:r w:rsidRPr="00FA61BC">
        <w:rPr>
          <w:rFonts w:ascii="Arial" w:eastAsia="Times New Roman" w:hAnsi="Arial" w:cs="Arial"/>
          <w:szCs w:val="24"/>
        </w:rPr>
        <w:t>- grupa păsărilor acvatice-aeriene, care populează largul mării, ţărmurile şi lacurile litorale, fiind excelente zburătoare, cu aripi lungi şi ascuţite (pescăruşi, chire şi pescăriţe, mai rar furtunarul şi lupii de mare). Acestea se hrănesc cu peşti, prinşi la suprafaţa apei, înnoată bine şi se pot odihni pe apă.</w:t>
      </w:r>
    </w:p>
    <w:p w:rsidR="00FA61BC" w:rsidRPr="00FA61BC" w:rsidRDefault="00FA61BC" w:rsidP="00FA61BC">
      <w:pPr>
        <w:spacing w:after="0" w:line="276" w:lineRule="auto"/>
        <w:ind w:firstLine="547"/>
        <w:jc w:val="both"/>
        <w:rPr>
          <w:rFonts w:ascii="Arial" w:eastAsia="Times New Roman" w:hAnsi="Arial" w:cs="Arial"/>
          <w:szCs w:val="24"/>
        </w:rPr>
      </w:pPr>
      <w:r w:rsidRPr="00FA61BC">
        <w:rPr>
          <w:rFonts w:ascii="Arial" w:eastAsia="Times New Roman" w:hAnsi="Arial" w:cs="Arial"/>
          <w:szCs w:val="24"/>
        </w:rPr>
        <w:t>- grupa păsărilor terestre-acvatice, reprezentate de anseriforme (lebede, raţe şi gâşte sălbatice), care se hrănesc cu diverse vertebrate acvatice şi peşti.</w:t>
      </w:r>
    </w:p>
    <w:p w:rsidR="00FA61BC" w:rsidRPr="00FA61BC" w:rsidRDefault="00FA61BC" w:rsidP="00FA61BC">
      <w:pPr>
        <w:spacing w:after="0" w:line="276" w:lineRule="auto"/>
        <w:ind w:firstLine="547"/>
        <w:jc w:val="both"/>
        <w:rPr>
          <w:rFonts w:ascii="Arial" w:eastAsia="Times New Roman" w:hAnsi="Arial" w:cs="Arial"/>
          <w:szCs w:val="24"/>
        </w:rPr>
      </w:pPr>
      <w:r w:rsidRPr="00FA61BC">
        <w:rPr>
          <w:rFonts w:ascii="Arial" w:eastAsia="Times New Roman" w:hAnsi="Arial" w:cs="Arial"/>
          <w:szCs w:val="24"/>
        </w:rPr>
        <w:t>- grupa păsărilor de ţărm, care preferă plajele nisipoase, locurile mlăştinoase şi terenurile mâloase din vecinătatea mării. Sunt diferite ca origine, dar legate de apă prin hrană. Unele specii sunt de talie mare (stârci, egrete, berze, ţigănuşi, sitari de mal, culici), altele sunt de talie mică (prundăraşi, ciovlici, fugaci etc.). Se hrănesc cu diverse animale mici, pe care le procură de pe sol sau din apă. Unele paseriforme (greluşei, lăcari, presuri de stuf) trăiesc, se hrănesc şi cuibăresc în stufărişul din zona bălţilor. Sunt specii care stau ascunse în  stuf, pot înnota, iar unele se scufundă.</w:t>
      </w:r>
    </w:p>
    <w:p w:rsidR="00FA61BC" w:rsidRPr="00FA61BC" w:rsidRDefault="00FA61BC" w:rsidP="00FA61BC">
      <w:pPr>
        <w:spacing w:after="0" w:line="276" w:lineRule="auto"/>
        <w:ind w:firstLine="547"/>
        <w:jc w:val="both"/>
        <w:rPr>
          <w:rFonts w:ascii="Arial" w:eastAsia="Times New Roman" w:hAnsi="Arial" w:cs="Arial"/>
          <w:b/>
          <w:szCs w:val="24"/>
        </w:rPr>
      </w:pPr>
      <w:r w:rsidRPr="00FA61BC">
        <w:rPr>
          <w:rFonts w:ascii="Arial" w:eastAsia="Times New Roman" w:hAnsi="Arial" w:cs="Arial"/>
          <w:szCs w:val="24"/>
        </w:rPr>
        <w:t>- grupa păsărilor răpitoare. Aceste păsări nu sunt strict legate de un biotop, spre deosebire de păsările acvatice, putând fi întâlnite şi în alte zone. Răpitoarele prezintă numeroase adaptări în legătura cu hrana, modul de vânare sau cu comportamentul de reproducere. Specii ca: uliganul pescar (</w:t>
      </w:r>
      <w:r w:rsidRPr="00FA61BC">
        <w:rPr>
          <w:rFonts w:ascii="Arial" w:eastAsia="Times New Roman" w:hAnsi="Arial" w:cs="Arial"/>
          <w:i/>
          <w:szCs w:val="24"/>
        </w:rPr>
        <w:t>Pandion haliaetus</w:t>
      </w:r>
      <w:r w:rsidRPr="00FA61BC">
        <w:rPr>
          <w:rFonts w:ascii="Arial" w:eastAsia="Times New Roman" w:hAnsi="Arial" w:cs="Arial"/>
          <w:szCs w:val="24"/>
        </w:rPr>
        <w:t>), codalbul (</w:t>
      </w:r>
      <w:r w:rsidRPr="00FA61BC">
        <w:rPr>
          <w:rFonts w:ascii="Arial" w:eastAsia="Times New Roman" w:hAnsi="Arial" w:cs="Arial"/>
          <w:i/>
          <w:szCs w:val="24"/>
        </w:rPr>
        <w:t>Haliaeetus albicilla</w:t>
      </w:r>
      <w:r w:rsidRPr="00FA61BC">
        <w:rPr>
          <w:rFonts w:ascii="Arial" w:eastAsia="Times New Roman" w:hAnsi="Arial" w:cs="Arial"/>
          <w:szCs w:val="24"/>
        </w:rPr>
        <w:t>), eretele de stuf (</w:t>
      </w:r>
      <w:r w:rsidRPr="00FA61BC">
        <w:rPr>
          <w:rFonts w:ascii="Arial" w:eastAsia="Times New Roman" w:hAnsi="Arial" w:cs="Arial"/>
          <w:i/>
          <w:szCs w:val="24"/>
        </w:rPr>
        <w:t>Circus aeruginosus</w:t>
      </w:r>
      <w:r w:rsidRPr="00FA61BC">
        <w:rPr>
          <w:rFonts w:ascii="Arial" w:eastAsia="Times New Roman" w:hAnsi="Arial" w:cs="Arial"/>
          <w:szCs w:val="24"/>
        </w:rPr>
        <w:t>), eretele vânăt (</w:t>
      </w:r>
      <w:r w:rsidRPr="00FA61BC">
        <w:rPr>
          <w:rFonts w:ascii="Arial" w:eastAsia="Times New Roman" w:hAnsi="Arial" w:cs="Arial"/>
          <w:i/>
          <w:szCs w:val="24"/>
        </w:rPr>
        <w:t>Circus cyaneus</w:t>
      </w:r>
      <w:r w:rsidRPr="00FA61BC">
        <w:rPr>
          <w:rFonts w:ascii="Arial" w:eastAsia="Times New Roman" w:hAnsi="Arial" w:cs="Arial"/>
          <w:szCs w:val="24"/>
        </w:rPr>
        <w:t>), eretele sur (</w:t>
      </w:r>
      <w:r w:rsidRPr="00FA61BC">
        <w:rPr>
          <w:rFonts w:ascii="Arial" w:eastAsia="Times New Roman" w:hAnsi="Arial" w:cs="Arial"/>
          <w:i/>
          <w:szCs w:val="24"/>
        </w:rPr>
        <w:t>Circus pygargus</w:t>
      </w:r>
      <w:r w:rsidRPr="00FA61BC">
        <w:rPr>
          <w:rFonts w:ascii="Arial" w:eastAsia="Times New Roman" w:hAnsi="Arial" w:cs="Arial"/>
          <w:szCs w:val="24"/>
        </w:rPr>
        <w:t>), eretele alb (</w:t>
      </w:r>
      <w:r w:rsidRPr="00FA61BC">
        <w:rPr>
          <w:rFonts w:ascii="Arial" w:eastAsia="Times New Roman" w:hAnsi="Arial" w:cs="Arial"/>
          <w:i/>
          <w:szCs w:val="24"/>
        </w:rPr>
        <w:t>Circus macrourus</w:t>
      </w:r>
      <w:r w:rsidRPr="00FA61BC">
        <w:rPr>
          <w:rFonts w:ascii="Arial" w:eastAsia="Times New Roman" w:hAnsi="Arial" w:cs="Arial"/>
          <w:szCs w:val="24"/>
        </w:rPr>
        <w:t>), şoimul rândunelelor (</w:t>
      </w:r>
      <w:r w:rsidRPr="00FA61BC">
        <w:rPr>
          <w:rFonts w:ascii="Arial" w:eastAsia="Times New Roman" w:hAnsi="Arial" w:cs="Arial"/>
          <w:i/>
          <w:szCs w:val="24"/>
        </w:rPr>
        <w:t>Falco subbuteo</w:t>
      </w:r>
      <w:r w:rsidRPr="00FA61BC">
        <w:rPr>
          <w:rFonts w:ascii="Arial" w:eastAsia="Times New Roman" w:hAnsi="Arial" w:cs="Arial"/>
          <w:szCs w:val="24"/>
        </w:rPr>
        <w:t>), şoimul de iarnă (</w:t>
      </w:r>
      <w:r w:rsidRPr="00FA61BC">
        <w:rPr>
          <w:rFonts w:ascii="Arial" w:eastAsia="Times New Roman" w:hAnsi="Arial" w:cs="Arial"/>
          <w:i/>
          <w:szCs w:val="24"/>
        </w:rPr>
        <w:t>Falco columbarius</w:t>
      </w:r>
      <w:r w:rsidRPr="00FA61BC">
        <w:rPr>
          <w:rFonts w:ascii="Arial" w:eastAsia="Times New Roman" w:hAnsi="Arial" w:cs="Arial"/>
          <w:szCs w:val="24"/>
        </w:rPr>
        <w:t>) pot fi des întâlnite în zonele umede din apropierea Mării Negre.</w:t>
      </w:r>
    </w:p>
    <w:p w:rsidR="00FA61BC" w:rsidRPr="00FA61BC" w:rsidRDefault="00FA61BC" w:rsidP="00FA61BC">
      <w:pPr>
        <w:autoSpaceDE w:val="0"/>
        <w:autoSpaceDN w:val="0"/>
        <w:adjustRightInd w:val="0"/>
        <w:spacing w:before="120" w:after="0" w:line="276" w:lineRule="auto"/>
        <w:ind w:firstLine="540"/>
        <w:jc w:val="both"/>
        <w:rPr>
          <w:rFonts w:ascii="Arial" w:eastAsia="Times New Roman" w:hAnsi="Arial" w:cs="Arial"/>
          <w:szCs w:val="24"/>
          <w:lang w:val="pt-BR"/>
        </w:rPr>
      </w:pPr>
      <w:r w:rsidRPr="00FA61BC">
        <w:rPr>
          <w:rFonts w:ascii="Arial" w:eastAsia="Times New Roman" w:hAnsi="Arial" w:cs="Arial"/>
          <w:b/>
          <w:bCs/>
          <w:szCs w:val="24"/>
          <w:lang w:val="pt-BR"/>
        </w:rPr>
        <w:t>Migraţia păsărilor</w:t>
      </w:r>
      <w:r w:rsidRPr="00FA61BC">
        <w:rPr>
          <w:rFonts w:ascii="Arial" w:eastAsia="Times New Roman" w:hAnsi="Arial" w:cs="Arial"/>
          <w:szCs w:val="24"/>
          <w:lang w:val="pt-BR"/>
        </w:rPr>
        <w:t xml:space="preserve">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szCs w:val="24"/>
          <w:lang w:val="pt-BR"/>
        </w:rPr>
      </w:pPr>
      <w:r w:rsidRPr="00FA61BC">
        <w:rPr>
          <w:rFonts w:ascii="Arial" w:eastAsia="Times New Roman" w:hAnsi="Arial" w:cs="Arial"/>
          <w:szCs w:val="24"/>
          <w:lang w:val="pt-BR"/>
        </w:rPr>
        <w:t xml:space="preserve">Migraţia păsărilor face parte din comportamentul acestora. Ele migrează sau călătoresc de la un habitat la altul, pentru a beneficia de resurse diferite, cum ar fi hrana mai multă sau locuri mai primitoare şi mai sigure pentru reproducere. Cele mai multe migraţii au loc o dată pe an într-un anumit anotimp, dar altele apar cu frecvenţe mai mari sau mai mici.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szCs w:val="24"/>
          <w:lang w:val="it-IT"/>
        </w:rPr>
      </w:pPr>
      <w:r w:rsidRPr="00FA61BC">
        <w:rPr>
          <w:rFonts w:ascii="Arial" w:eastAsia="Times New Roman" w:hAnsi="Arial" w:cs="Arial"/>
          <w:szCs w:val="24"/>
          <w:lang w:val="pt-BR"/>
        </w:rPr>
        <w:t xml:space="preserve">- Primăvara, ele zboară din zonele cu ierni mai calde şi cu cantităţi mari de hrană înspre zonele mai reci unde îşi depun ouăle şi-şi cresc puii. </w:t>
      </w:r>
      <w:r w:rsidRPr="00FA61BC">
        <w:rPr>
          <w:rFonts w:ascii="Arial" w:eastAsia="Times New Roman" w:hAnsi="Arial" w:cs="Arial"/>
          <w:szCs w:val="24"/>
          <w:lang w:val="it-IT"/>
        </w:rPr>
        <w:t>Aceste regiuni mai reci au hrană îndestulătoare numai primăvara şi vara. Unele specii migrează oricum în zone cu mai puţină hrană, dar care oferă mai multă protecţie în perioada reproducerii şi creşterii puilor. Păsările se întorc în fiecare an în aceste locuri de reproducere. Cea mai lungă distanţă este parcursă de chira polară, care zboară din locul în care depune ouăle, din zona arctică până în Anctartica şi înapoi, în fiecare an o călătorie dus-întors de aproximativ 36.000 km.</w:t>
      </w:r>
    </w:p>
    <w:p w:rsidR="00FA61BC" w:rsidRPr="00FA61BC" w:rsidRDefault="00FA61BC" w:rsidP="00FA61BC">
      <w:pPr>
        <w:autoSpaceDE w:val="0"/>
        <w:autoSpaceDN w:val="0"/>
        <w:adjustRightInd w:val="0"/>
        <w:spacing w:after="0" w:line="276" w:lineRule="auto"/>
        <w:ind w:firstLine="547"/>
        <w:jc w:val="both"/>
        <w:rPr>
          <w:rFonts w:ascii="Arial" w:eastAsia="Times New Roman" w:hAnsi="Arial" w:cs="Arial"/>
          <w:szCs w:val="24"/>
          <w:lang w:val="it-IT"/>
        </w:rPr>
      </w:pPr>
      <w:r w:rsidRPr="00FA61BC">
        <w:rPr>
          <w:rFonts w:ascii="Arial" w:eastAsia="Times New Roman" w:hAnsi="Arial" w:cs="Arial"/>
          <w:szCs w:val="24"/>
          <w:lang w:val="it-IT"/>
        </w:rPr>
        <w:t>România se află pe un culoar mare de migraţie, în zona Dobrogei păsările sălbatice ajungând atât în timpul migraţiei de toamnă, cât şi al celei de primăvară.</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szCs w:val="24"/>
          <w:lang w:val="it-IT"/>
        </w:rPr>
      </w:pPr>
      <w:r w:rsidRPr="00FA61BC">
        <w:rPr>
          <w:rFonts w:ascii="Arial" w:eastAsia="Times New Roman" w:hAnsi="Arial" w:cs="Arial"/>
          <w:szCs w:val="24"/>
          <w:lang w:val="it-IT"/>
        </w:rPr>
        <w:t>Migraţia de primăvară începe în lunile aprilie-mai, când sosesc păsările din Africa Centrală şi de Est  şi din bazinul Mării Mediterane. Acestea rămân la noi peste vară, îşi depun ouăle şi le clocesc, apoi îşi învaţă puii să zboare sau să se hrănească singuri. În luna septembrie, aceste păsări pleacă din nou spre zona Africii, urmând a reveni în Delta Dunării în primăvara următoare. Migraţia de iarnă începe în luna noiembrie şi se încheie în luna martie. interval în care iernează în Delta Dunării specii de păsări care îşi petrec vara dincolo de Cercul Polar de Nord, în regiunea Siberiei (</w:t>
      </w:r>
      <w:r w:rsidRPr="00FA61BC">
        <w:rPr>
          <w:rFonts w:ascii="Arial" w:eastAsia="Times New Roman" w:hAnsi="Arial" w:cs="Arial"/>
          <w:bCs/>
          <w:noProof/>
          <w:szCs w:val="24"/>
        </w:rPr>
        <w:t>Figura nr. 3.65</w:t>
      </w:r>
      <w:r w:rsidRPr="00FA61BC">
        <w:rPr>
          <w:rFonts w:ascii="Arial" w:eastAsia="Times New Roman" w:hAnsi="Arial" w:cs="Arial"/>
          <w:szCs w:val="24"/>
          <w:lang w:val="it-IT"/>
        </w:rPr>
        <w:t>).</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sz w:val="24"/>
          <w:szCs w:val="24"/>
          <w:lang w:val="it-IT"/>
        </w:rPr>
      </w:pPr>
    </w:p>
    <w:p w:rsidR="00FA61BC" w:rsidRPr="00FA61BC" w:rsidRDefault="00FA61BC" w:rsidP="00FA61BC">
      <w:pPr>
        <w:autoSpaceDE w:val="0"/>
        <w:autoSpaceDN w:val="0"/>
        <w:adjustRightInd w:val="0"/>
        <w:spacing w:after="0" w:line="360" w:lineRule="auto"/>
        <w:jc w:val="center"/>
        <w:rPr>
          <w:rFonts w:ascii="Arial" w:eastAsia="Times New Roman" w:hAnsi="Arial" w:cs="Arial"/>
          <w:b/>
          <w:szCs w:val="24"/>
          <w:lang w:val="it-IT"/>
        </w:rPr>
      </w:pPr>
      <w:r w:rsidRPr="00FA61BC">
        <w:rPr>
          <w:noProof/>
          <w:lang w:eastAsia="ro-RO"/>
        </w:rPr>
        <w:drawing>
          <wp:inline distT="0" distB="0" distL="0" distR="0" wp14:anchorId="39B45C38" wp14:editId="574290B5">
            <wp:extent cx="3800475" cy="2762250"/>
            <wp:effectExtent l="0" t="0" r="9525" b="0"/>
            <wp:docPr id="453" name="Imagin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800475" cy="2762250"/>
                    </a:xfrm>
                    <a:prstGeom prst="rect">
                      <a:avLst/>
                    </a:prstGeom>
                  </pic:spPr>
                </pic:pic>
              </a:graphicData>
            </a:graphic>
          </wp:inline>
        </w:drawing>
      </w:r>
    </w:p>
    <w:p w:rsidR="00FA61BC" w:rsidRPr="00FA61BC" w:rsidRDefault="00FA61BC" w:rsidP="00FA61BC">
      <w:pPr>
        <w:spacing w:after="0" w:line="240" w:lineRule="auto"/>
        <w:jc w:val="center"/>
        <w:rPr>
          <w:rFonts w:ascii="Arial" w:eastAsia="Times New Roman" w:hAnsi="Arial" w:cs="Arial"/>
          <w:color w:val="FF0000"/>
          <w:szCs w:val="24"/>
          <w:lang w:val="it-IT"/>
        </w:rPr>
      </w:pPr>
      <w:r w:rsidRPr="00FA61BC">
        <w:rPr>
          <w:rFonts w:ascii="Arial" w:eastAsia="Times New Roman" w:hAnsi="Arial" w:cs="Arial"/>
          <w:bCs/>
          <w:noProof/>
          <w:szCs w:val="24"/>
        </w:rPr>
        <w:t xml:space="preserve">Figura nr. 3.65. </w:t>
      </w:r>
      <w:r w:rsidRPr="00FA61BC">
        <w:rPr>
          <w:rFonts w:ascii="Arial" w:eastAsia="Times New Roman" w:hAnsi="Arial" w:cs="Arial"/>
          <w:szCs w:val="24"/>
          <w:lang w:val="it-IT"/>
        </w:rPr>
        <w:t>Migraţia păsărilor în spaţiul Mării Negre (după National Geographic Magazin.Se observă configuraţia în evantai a spaţiului dintre Bosfor şi Delta Dunării-Peninsula Crimea).</w:t>
      </w:r>
    </w:p>
    <w:p w:rsidR="00FA61BC" w:rsidRPr="00FA61BC" w:rsidRDefault="00FA61BC" w:rsidP="00FA61BC">
      <w:pPr>
        <w:autoSpaceDE w:val="0"/>
        <w:autoSpaceDN w:val="0"/>
        <w:adjustRightInd w:val="0"/>
        <w:spacing w:before="240" w:after="0" w:line="276" w:lineRule="auto"/>
        <w:ind w:firstLine="547"/>
        <w:jc w:val="both"/>
        <w:rPr>
          <w:rFonts w:ascii="Arial" w:eastAsia="Times New Roman" w:hAnsi="Arial" w:cs="Arial"/>
          <w:lang w:val="it-IT"/>
        </w:rPr>
      </w:pPr>
      <w:r w:rsidRPr="00FA61BC">
        <w:rPr>
          <w:rFonts w:ascii="Arial" w:eastAsia="Times New Roman" w:hAnsi="Arial" w:cs="Arial"/>
          <w:sz w:val="24"/>
          <w:szCs w:val="24"/>
          <w:lang w:val="it-IT"/>
        </w:rPr>
        <w:t xml:space="preserve"> </w:t>
      </w:r>
      <w:r w:rsidRPr="00FA61BC">
        <w:rPr>
          <w:rFonts w:ascii="Arial" w:eastAsia="Times New Roman" w:hAnsi="Arial" w:cs="Arial"/>
          <w:lang w:val="it-IT"/>
        </w:rPr>
        <w:t xml:space="preserve">Păsările migratoare din ţara noastră pleacă toamna, în general în sudul Africii, parcurgând astfel între 7.000 şi 10.000 de kilometri. </w:t>
      </w:r>
      <w:r w:rsidRPr="00FA61BC">
        <w:rPr>
          <w:rFonts w:ascii="Arial" w:eastAsia="Times New Roman" w:hAnsi="Arial" w:cs="Arial"/>
          <w:lang w:val="fr-FR"/>
        </w:rPr>
        <w:t xml:space="preserve">Berzele au nevoie de trei luni pentru a parcurge distanţa dintre locul de cuibărit şi cel de iernat, iar rândunelele doar de două luni. </w:t>
      </w:r>
      <w:r w:rsidRPr="00FA61BC">
        <w:rPr>
          <w:rFonts w:ascii="Arial" w:eastAsia="Times New Roman" w:hAnsi="Arial" w:cs="Arial"/>
          <w:lang w:val="it-IT"/>
        </w:rPr>
        <w:t xml:space="preserve">Partea cea mai grea a călătoriei o reprezintă traversarea Mării Mediterane. </w:t>
      </w:r>
    </w:p>
    <w:p w:rsidR="00FA61BC" w:rsidRPr="00FA61BC" w:rsidRDefault="00FA61BC" w:rsidP="00FA61BC">
      <w:pPr>
        <w:autoSpaceDE w:val="0"/>
        <w:autoSpaceDN w:val="0"/>
        <w:adjustRightInd w:val="0"/>
        <w:spacing w:after="0" w:line="276" w:lineRule="auto"/>
        <w:ind w:firstLine="547"/>
        <w:jc w:val="both"/>
        <w:rPr>
          <w:rFonts w:ascii="Arial" w:eastAsia="Times New Roman" w:hAnsi="Arial" w:cs="Arial"/>
          <w:lang w:val="es-ES"/>
        </w:rPr>
      </w:pPr>
      <w:r w:rsidRPr="00FA61BC">
        <w:rPr>
          <w:rFonts w:ascii="Arial" w:eastAsia="Times New Roman" w:hAnsi="Arial" w:cs="Arial"/>
          <w:lang w:val="it-IT"/>
        </w:rPr>
        <w:t xml:space="preserve"> </w:t>
      </w:r>
      <w:r w:rsidRPr="00FA61BC">
        <w:rPr>
          <w:rFonts w:ascii="Arial" w:eastAsia="Times New Roman" w:hAnsi="Arial" w:cs="Arial"/>
          <w:lang w:val="es-ES"/>
        </w:rPr>
        <w:t>Deasupra Mării Negre se regăseşte al doilea ca mărime culoar de migraţie a păsărilor din Europa. Majoritatea păsărilor migratoare care zboară deasupra bazinului pontic se ţin aproape de ţărmurile de vest  (Via Pontica) şi de est, existând  câteva specii care în mod frecvent traversează marea prin partea ei cea mai îngustă dintre ţărmul de sud al Crimeei şi ţărmul de nord al Asiei Mici.</w:t>
      </w:r>
    </w:p>
    <w:p w:rsidR="00FA61BC" w:rsidRPr="00FA61BC" w:rsidRDefault="00FA61BC" w:rsidP="00FA61BC">
      <w:pPr>
        <w:autoSpaceDE w:val="0"/>
        <w:autoSpaceDN w:val="0"/>
        <w:adjustRightInd w:val="0"/>
        <w:spacing w:after="0" w:line="276" w:lineRule="auto"/>
        <w:ind w:firstLine="547"/>
        <w:jc w:val="both"/>
        <w:rPr>
          <w:rFonts w:ascii="Arial" w:eastAsia="Times New Roman" w:hAnsi="Arial" w:cs="Arial"/>
          <w:lang w:val="it-IT"/>
        </w:rPr>
      </w:pPr>
      <w:r w:rsidRPr="00FA61BC">
        <w:rPr>
          <w:rFonts w:ascii="Arial" w:eastAsia="Times New Roman" w:hAnsi="Arial" w:cs="Arial"/>
          <w:lang w:val="it-IT"/>
        </w:rPr>
        <w:t>Toamna, păsările din Europa de Nord şi din Siberia de Est  zboară către sud. Unele dintre ele, cum ar fi lebedele şi unele specii de raţe, se opresc să ierneze în zonele umede adiacente Mării Negre, în Delta Dunării sau lacurile şi limanele litorale. Celelalte, după o scurtă oprire pentru a se odihni şi a se hrăni, zboară mai departe şi iernează în Asia Mică, Africa de Nord, iar unele ajung până în Africa de Sud.</w:t>
      </w:r>
    </w:p>
    <w:p w:rsidR="00FA61BC" w:rsidRPr="00FA61BC" w:rsidRDefault="00FA61BC" w:rsidP="00FA61BC">
      <w:pPr>
        <w:autoSpaceDE w:val="0"/>
        <w:autoSpaceDN w:val="0"/>
        <w:adjustRightInd w:val="0"/>
        <w:spacing w:after="0" w:line="276" w:lineRule="auto"/>
        <w:ind w:firstLine="547"/>
        <w:jc w:val="both"/>
        <w:rPr>
          <w:rFonts w:ascii="Arial" w:eastAsia="Times New Roman" w:hAnsi="Arial" w:cs="Arial"/>
          <w:lang w:val="it-IT"/>
        </w:rPr>
      </w:pPr>
      <w:r w:rsidRPr="00FA61BC">
        <w:rPr>
          <w:rFonts w:ascii="Arial" w:eastAsia="Times New Roman" w:hAnsi="Arial" w:cs="Arial"/>
          <w:lang w:val="it-IT"/>
        </w:rPr>
        <w:t xml:space="preserve"> Primăvara, la întoarcere, urmează aceleaşi rute de migraţie. Se estimează că, în fiecare sezon, mai mult de 90.000 de păsări răpitoare, 10.000 de pelicani, 120.000 de berze şi sute de mii de limicole şi paseriforme străbat Regiunea Pontică estică în drum spre zonele de iernat.</w:t>
      </w:r>
    </w:p>
    <w:p w:rsidR="00FA61BC" w:rsidRPr="00FA61BC" w:rsidRDefault="00FA61BC" w:rsidP="00FA61BC">
      <w:pPr>
        <w:autoSpaceDE w:val="0"/>
        <w:autoSpaceDN w:val="0"/>
        <w:adjustRightInd w:val="0"/>
        <w:spacing w:after="0" w:line="276" w:lineRule="auto"/>
        <w:ind w:firstLine="547"/>
        <w:jc w:val="both"/>
        <w:rPr>
          <w:rFonts w:ascii="Arial" w:eastAsia="Times New Roman" w:hAnsi="Arial" w:cs="Arial"/>
          <w:lang w:val="it-IT"/>
        </w:rPr>
      </w:pPr>
      <w:r w:rsidRPr="00FA61BC">
        <w:rPr>
          <w:rFonts w:ascii="Arial" w:eastAsia="Times New Roman" w:hAnsi="Arial" w:cs="Arial"/>
          <w:lang w:val="it-IT"/>
        </w:rPr>
        <w:t>Mai puţine la număr sunt păsările care nu-şi părăsesc ţinuturile de cuibărit, un exemplu fiind pescăruşul pontic, sedentar pe ţărmul românesc al Mării Negre.</w:t>
      </w:r>
    </w:p>
    <w:p w:rsidR="00FA61BC" w:rsidRPr="00FA61BC" w:rsidRDefault="00FA61BC" w:rsidP="00FA61BC">
      <w:pPr>
        <w:autoSpaceDE w:val="0"/>
        <w:autoSpaceDN w:val="0"/>
        <w:adjustRightInd w:val="0"/>
        <w:spacing w:after="0" w:line="276" w:lineRule="auto"/>
        <w:ind w:firstLine="547"/>
        <w:jc w:val="both"/>
        <w:rPr>
          <w:rFonts w:ascii="Arial" w:eastAsia="Times New Roman" w:hAnsi="Arial" w:cs="Arial"/>
          <w:lang w:val="it-IT"/>
        </w:rPr>
      </w:pPr>
      <w:r w:rsidRPr="00FA61BC">
        <w:rPr>
          <w:rFonts w:ascii="Arial" w:eastAsia="Times New Roman" w:hAnsi="Arial" w:cs="Arial"/>
          <w:lang w:val="it-IT"/>
        </w:rPr>
        <w:t>Lacurile costiere, mlaştinile şi lagunele situate în vecinătatea Mării Negre, constituie zone deosebit de importante pentru popasurile intermediare ale păsărilor migratoare. Unele staţionează aici pentru o scurtă perioadă, altele întreaga iarnă. Populaţiile care iernează aici se formează, de regulă, la sfârşitul lunii noiembrie şi ating un maxim între mijlocul lunii ianuarie şi mijlocul lunii februarie.</w:t>
      </w:r>
    </w:p>
    <w:p w:rsidR="00FA61BC" w:rsidRPr="00FA61BC" w:rsidRDefault="00FA61BC" w:rsidP="00FA61BC">
      <w:pPr>
        <w:autoSpaceDE w:val="0"/>
        <w:autoSpaceDN w:val="0"/>
        <w:adjustRightInd w:val="0"/>
        <w:spacing w:after="0" w:line="276" w:lineRule="auto"/>
        <w:ind w:firstLine="547"/>
        <w:jc w:val="both"/>
        <w:rPr>
          <w:rFonts w:ascii="Arial" w:eastAsia="Times New Roman" w:hAnsi="Arial" w:cs="Arial"/>
          <w:lang w:val="it-IT"/>
        </w:rPr>
      </w:pPr>
      <w:r w:rsidRPr="00FA61BC">
        <w:rPr>
          <w:rFonts w:ascii="Arial" w:eastAsia="Times New Roman" w:hAnsi="Arial" w:cs="Arial"/>
          <w:lang w:val="it-IT"/>
        </w:rPr>
        <w:t>Plecările şi sosirile păsărilor sunt în continuare în strânsă legătură cu temperatura, cu dezvoltarea vegetaţiei şi posibilităţile de hrănire. Majoritatea păsărilor migrează toamna, foarte încet, zilele calde şi hrana încă îndestulată întârziindu-le din drumul lor.</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bCs/>
          <w:lang w:val="it-IT"/>
        </w:rPr>
        <w:t>Majoritatea migratorilor nocturni zboară până la 1.000 m deasupra solului, dar</w:t>
      </w:r>
      <w:r w:rsidRPr="00FA61BC">
        <w:rPr>
          <w:rFonts w:ascii="Arial" w:eastAsia="Times New Roman" w:hAnsi="Arial" w:cs="Arial"/>
          <w:b/>
          <w:bCs/>
          <w:lang w:val="it-IT"/>
        </w:rPr>
        <w:t xml:space="preserve"> </w:t>
      </w:r>
      <w:r w:rsidRPr="00FA61BC">
        <w:rPr>
          <w:rFonts w:ascii="Arial" w:eastAsia="Times New Roman" w:hAnsi="Arial" w:cs="Arial"/>
          <w:lang w:val="it-IT"/>
        </w:rPr>
        <w:t>şi în afara migraţiilor, păsările pot atinge înălţimi considerabile, raţele urcând până la 800 m, berzele la 900 m, cocorii şi rândunelele la 2.000 m, acvilele la 3.000 m, în timp ce în regiunile muntoase condorii şi vulturii pleşuvi zboară la o înălţime de 7.000 m deasupra nivelului mării.</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it-IT"/>
        </w:rPr>
        <w:t>Sunt păsări care preferă să călătorească singure (privighetoarea şi pupăza), altele merg în familie (raţele, lişiţele şi rândunelele), altele se împart pe sexe sau pe vârste. Gâştele, pelicanii şi cocorii se organizează în grupuri orânduite perfect, aerodinamic, graurii şi pescăruşii migrează în grupuri mari şi dezorganizate, schimbându-şi mereu forma, fără a greşi direcţia, iar berzele migrează în formaţiuni mari (200-500 de păsări), dar nu foarte organizate, în schimb călătoresc întotdeauna „în familie”, care este gata formată înainte de împerecherea propriu-zisă.</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b/>
          <w:lang w:val="it-IT"/>
        </w:rPr>
      </w:pPr>
      <w:r w:rsidRPr="00FA61BC">
        <w:rPr>
          <w:rFonts w:ascii="Arial" w:eastAsia="Times New Roman" w:hAnsi="Arial" w:cs="Arial"/>
          <w:lang w:val="it-IT"/>
        </w:rPr>
        <w:t>Cintezele cuibăresc în Europa Centrală şi de Nord, dar călătoresc doar femelele, masculii fiind păsări sedentare. În cazul mierlelor, numai „tinerii” migrează, adică păsările din primul an de viața. Ciocârliile migrează doar o dată în viaţă.</w:t>
      </w:r>
    </w:p>
    <w:p w:rsidR="00FA61BC" w:rsidRPr="00FA61BC" w:rsidRDefault="00FA61BC" w:rsidP="00FA61BC">
      <w:pPr>
        <w:autoSpaceDE w:val="0"/>
        <w:autoSpaceDN w:val="0"/>
        <w:adjustRightInd w:val="0"/>
        <w:spacing w:before="120" w:after="120" w:line="276" w:lineRule="auto"/>
        <w:ind w:firstLine="540"/>
        <w:jc w:val="both"/>
        <w:rPr>
          <w:rFonts w:ascii="Arial" w:eastAsia="Times New Roman" w:hAnsi="Arial" w:cs="Arial"/>
          <w:b/>
          <w:lang w:val="it-IT"/>
        </w:rPr>
      </w:pPr>
      <w:r w:rsidRPr="00FA61BC">
        <w:rPr>
          <w:rFonts w:ascii="Arial" w:eastAsia="Times New Roman" w:hAnsi="Arial" w:cs="Arial"/>
          <w:b/>
          <w:lang w:val="it-IT"/>
        </w:rPr>
        <w:t>Migraţia păsărilor şi platformele marine</w:t>
      </w:r>
    </w:p>
    <w:p w:rsidR="00FA61BC" w:rsidRPr="00FA61BC" w:rsidRDefault="00FA61BC" w:rsidP="00FA61BC">
      <w:pPr>
        <w:autoSpaceDE w:val="0"/>
        <w:autoSpaceDN w:val="0"/>
        <w:adjustRightInd w:val="0"/>
        <w:spacing w:before="120" w:after="0" w:line="276" w:lineRule="auto"/>
        <w:ind w:firstLine="540"/>
        <w:jc w:val="both"/>
        <w:rPr>
          <w:rFonts w:ascii="Arial" w:eastAsia="Times New Roman" w:hAnsi="Arial" w:cs="Arial"/>
          <w:lang w:val="it-IT"/>
        </w:rPr>
      </w:pPr>
      <w:r w:rsidRPr="00FA61BC">
        <w:rPr>
          <w:rFonts w:ascii="Arial" w:eastAsia="Times New Roman" w:hAnsi="Arial" w:cs="Arial"/>
          <w:lang w:val="it-IT"/>
        </w:rPr>
        <w:t xml:space="preserve">Mările şi oceanele reprezintă un obstacol ecologic major, cu care se confruntă milioane de păsări migratoare în fiecare primăvară şi toamnă, instalarea unor platforme de foraj reprezentând o nouă şi importantă componentă în ruta de migraţie a păsărilor.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it-IT"/>
        </w:rPr>
        <w:t xml:space="preserve">În ultimele decenii au fost efectuate studii cu privire la ecologia migraţiei şi influenţa asupra migranţilor peste arealele marine a platformelor petroliere. Obiectivele studiilor au constat în cuantificarea migraţiilor peste mări primavara şi toamna şi pentru evaluarea influenţei platformelor marine privind păsările migratoare. În mod special studiile au încercat să răspundă la următoarele întrebări: 1) care specii sunt migranţi peste mare? 2) există anumite rute de migraţie de-a lungul unei anumite mări? 3) atunci când migranţii nu utilizează platforme pentru escale, cum este influenţată migraţia şi ce rol are vremea asupra acesteia? 4) câţi indivizi migranţi utilizează platforme pentru escale şi în ce mod acestea influenţează migraţia </w:t>
      </w:r>
      <w:r w:rsidRPr="00FA61BC">
        <w:rPr>
          <w:rFonts w:ascii="Arial" w:eastAsia="Times New Roman" w:hAnsi="Arial" w:cs="Arial"/>
          <w:i/>
          <w:lang w:val="it-IT"/>
        </w:rPr>
        <w:t>per total</w:t>
      </w:r>
      <w:r w:rsidRPr="00FA61BC">
        <w:rPr>
          <w:rFonts w:ascii="Arial" w:eastAsia="Times New Roman" w:hAnsi="Arial" w:cs="Arial"/>
          <w:lang w:val="it-IT"/>
        </w:rPr>
        <w:t xml:space="preserve"> la traversarea unei anumite mări? 5) care este starea păsărilor migratoare care se opresc pe platforme şi care sunt factorii care determină staţionarea acestora? 6) cum se explică faptul că mulţi migranţi care opresc pe platforme se îndepărtează cu succes de pe acestea şi de ce unele păsări mor acolo?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fr-FR"/>
        </w:rPr>
      </w:pPr>
      <w:r w:rsidRPr="00FA61BC">
        <w:rPr>
          <w:rFonts w:ascii="Arial" w:eastAsia="Times New Roman" w:hAnsi="Arial" w:cs="Arial"/>
          <w:lang w:val="it-IT"/>
        </w:rPr>
        <w:t xml:space="preserve">Pentru a răspunde la aceste întrebări s-au selectat platforme de studiu reprezentative în ceea ce priveşte structura şi amplasarea geografică. </w:t>
      </w:r>
      <w:r w:rsidRPr="00FA61BC">
        <w:rPr>
          <w:rFonts w:ascii="Arial" w:eastAsia="Times New Roman" w:hAnsi="Arial" w:cs="Arial"/>
          <w:lang w:val="fr-FR"/>
        </w:rPr>
        <w:t xml:space="preserve">Observaţiile s-au efectuat de la mijlocul lunii martie până la mijlocul lui mai şi de la mijlocul lunii august la mijlocul lunii noiembrie.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fr-FR"/>
        </w:rPr>
      </w:pPr>
      <w:r w:rsidRPr="00FA61BC">
        <w:rPr>
          <w:rFonts w:ascii="Arial" w:eastAsia="Times New Roman" w:hAnsi="Arial" w:cs="Arial"/>
          <w:lang w:val="fr-FR"/>
        </w:rPr>
        <w:t xml:space="preserve">Metodologia de bază a constat în obţinerea de către un observator a unor date standard de pe „platforma de recensământ”, cu privire la localizarea, numărarea şi identificarea tuturor păsărilor care trăiesc pe platformă la momente diferite pe parcursul unei zile. Atunci când un migrant a fost detectat, a fost identificată specia şi, atunci când a fost posibil, au fost înregistrate vârsta, sexul, detalii ale comportamentului şi starea fiziologică aparentă. În plus, faţă de recensământul păsărilor oprite pe platforme, observaţiile vizuale asupra spaţiului aerian din jurul platformelor au fost utilizate pentru a evalua volumul de trafic al migraţiei şi  cuantificarea comportamentului de zbor al migranţilor.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fr-FR"/>
        </w:rPr>
      </w:pPr>
      <w:r w:rsidRPr="00FA61BC">
        <w:rPr>
          <w:rFonts w:ascii="Arial" w:eastAsia="Times New Roman" w:hAnsi="Arial" w:cs="Arial"/>
          <w:lang w:val="fr-FR"/>
        </w:rPr>
        <w:t xml:space="preserve">Un ajutor important l-a constituit </w:t>
      </w:r>
      <w:r w:rsidRPr="00FA61BC">
        <w:rPr>
          <w:rFonts w:ascii="Arial" w:eastAsia="Times New Roman" w:hAnsi="Arial" w:cs="Arial"/>
          <w:i/>
          <w:lang w:val="fr-FR"/>
        </w:rPr>
        <w:t>radarul</w:t>
      </w:r>
      <w:r w:rsidRPr="00FA61BC">
        <w:rPr>
          <w:rFonts w:ascii="Arial" w:eastAsia="Times New Roman" w:hAnsi="Arial" w:cs="Arial"/>
          <w:lang w:val="fr-FR"/>
        </w:rPr>
        <w:t xml:space="preserve"> care a oferit posibilitatea observării şi cuantificării de la distanţă a densităţii „ţintelor” în cursul migraţiei deasupra mării.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fr-FR"/>
        </w:rPr>
      </w:pPr>
      <w:r w:rsidRPr="00FA61BC">
        <w:rPr>
          <w:rFonts w:ascii="Arial" w:eastAsia="Times New Roman" w:hAnsi="Arial" w:cs="Arial"/>
          <w:lang w:val="fr-FR"/>
        </w:rPr>
        <w:t xml:space="preserve">Una din primele constatări a fost că migraţia este profund influenţată de vreme. Pentru a înţelege influenţa vremii asupra migraţiei s-a apelat la </w:t>
      </w:r>
      <w:r w:rsidRPr="00FA61BC">
        <w:rPr>
          <w:rFonts w:ascii="Arial" w:eastAsia="Times New Roman" w:hAnsi="Arial" w:cs="Arial"/>
          <w:i/>
          <w:lang w:val="fr-FR"/>
        </w:rPr>
        <w:t>climatologia sinoptică</w:t>
      </w:r>
      <w:r w:rsidRPr="00FA61BC">
        <w:rPr>
          <w:rFonts w:ascii="Arial" w:eastAsia="Times New Roman" w:hAnsi="Arial" w:cs="Arial"/>
          <w:lang w:val="fr-FR"/>
        </w:rPr>
        <w:t xml:space="preserve">, cu referire la modelele meteorologice la scara întregului areal marin studiat.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fr-FR"/>
        </w:rPr>
        <w:t xml:space="preserve">În afară de deplasarea geografică prin intermediul vânturilor sinoptice, fluxul de migrare în sine a arătat dovezi că ar avea o structură complexă geografică. </w:t>
      </w:r>
      <w:r w:rsidRPr="00FA61BC">
        <w:rPr>
          <w:rFonts w:ascii="Arial" w:eastAsia="Times New Roman" w:hAnsi="Arial" w:cs="Arial"/>
          <w:lang w:val="it-IT"/>
        </w:rPr>
        <w:t xml:space="preserve">Astfel, s-a constatat că la mai multe specii de passeriforme, femelele aleg aparent o rută ocolitoare, iar masculii tind să ia o rută mai scurtă.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it-IT"/>
        </w:rPr>
        <w:t>Modelele de sincronizare ale migraţiei au variat din punct de vedere geografic şi au fost legate de vreme, constatându-se că cea mai mare parte a migraţiei de primăvară detectată radar a avut loc între 25 martie şi 24 mai, iar zborurile cu cei mai mulţi migranţi au avut loc doar într-o perioadă de 3-4 săptămâni.</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es-ES"/>
        </w:rPr>
      </w:pPr>
      <w:r w:rsidRPr="00FA61BC">
        <w:rPr>
          <w:rFonts w:ascii="Arial" w:eastAsia="Times New Roman" w:hAnsi="Arial" w:cs="Arial"/>
          <w:lang w:val="es-ES"/>
        </w:rPr>
        <w:t xml:space="preserve">Moartea de foame a migranţilor este destul de obişnuită primăvara. Păsările moarte sunt lipsite de orice urmă de grăsime şi au avut sternul proeminent, indicând faptul că au început să catabolizeze dietetic componente uscate înainte de sosirea pe platforme. Consumul de apă la migranţii a fost foarte rar, fapt care denotă că apa nu este un factor de limitare a traversării arealului marin.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es-ES"/>
        </w:rPr>
      </w:pPr>
      <w:r w:rsidRPr="00FA61BC">
        <w:rPr>
          <w:rFonts w:ascii="Arial" w:eastAsia="Times New Roman" w:hAnsi="Arial" w:cs="Arial"/>
          <w:lang w:val="es-ES"/>
        </w:rPr>
        <w:t xml:space="preserve">Platformele marine prezintă trei tipuri de impact primar asupra păsărilor migratoare: 1) oferă un habitat pentru odihnă şi realimentare; 2) induc un comportament de zbor nocturn atipic; 3) au ca rezultat unele mortalităţi prin ciocnire.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it-IT"/>
        </w:rPr>
        <w:t xml:space="preserve">Platformele par a fi </w:t>
      </w:r>
      <w:r w:rsidRPr="00FA61BC">
        <w:rPr>
          <w:rFonts w:ascii="Arial" w:eastAsia="Times New Roman" w:hAnsi="Arial" w:cs="Arial"/>
          <w:b/>
          <w:i/>
          <w:lang w:val="it-IT"/>
        </w:rPr>
        <w:t>habitate adecvate pentru escala</w:t>
      </w:r>
      <w:r w:rsidRPr="00FA61BC">
        <w:rPr>
          <w:rFonts w:ascii="Arial" w:eastAsia="Times New Roman" w:hAnsi="Arial" w:cs="Arial"/>
          <w:lang w:val="it-IT"/>
        </w:rPr>
        <w:t xml:space="preserve"> majorităţii speciilor, în special primăvara. Mulţi dintre aceşti migranţi au fost capabili să se hrănească cu succes, iar unii au apărut pentru a atinge ratele de creştere în masă care au depăşit ceea ce este tipic habitatelor terestre. Migranţii pot fi afectaţi şi de alte surse de oboseală, altele decât epuizarea totală a resurselor de grasimi, cum ar fi acumularea excesivă de acid lactic sau dereglarea sistemului nervos central de coordonare. Aceste stări de oboseală pot fi eliminate prin simpla odihnă, care poate dura ore sau zile, după care migranţii sunt din nou capabili să zboare.</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it-IT"/>
        </w:rPr>
        <w:t>Migranţii utilizează microhabitatul platformelor marine într-un mod extrem de aletatoriu, fenomen specific mai ales speciilor care traversează marea între primăvară şi toamnă.</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it-IT"/>
        </w:rPr>
        <w:t>Platformele pot facilita evoluţia strategiilor de migrare ale anumitor specii, prin oferirea aşa-numitelor “pietre de pus piciorul” care permite migranţilor începători să traverseze arealul marin.</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it-IT"/>
        </w:rPr>
        <w:t xml:space="preserve">Uneori, migranţii ajung la anumite platforme la scurt timp după căderea nopţii şi zboară în jurul acestora perioade variabile de timp, de la minute la ore. Această evoluţie circulară are loc în mod clar când migranţii apar în nopţile cu cerul acoperit, fiind atraşi de luminile platformei. Se crede că acest </w:t>
      </w:r>
      <w:r w:rsidRPr="00FA61BC">
        <w:rPr>
          <w:rFonts w:ascii="Arial" w:eastAsia="Times New Roman" w:hAnsi="Arial" w:cs="Arial"/>
          <w:b/>
          <w:i/>
          <w:lang w:val="it-IT"/>
        </w:rPr>
        <w:t>comportament de zbor atipic</w:t>
      </w:r>
      <w:r w:rsidRPr="00FA61BC">
        <w:rPr>
          <w:rFonts w:ascii="Arial" w:eastAsia="Times New Roman" w:hAnsi="Arial" w:cs="Arial"/>
          <w:lang w:val="it-IT"/>
        </w:rPr>
        <w:t xml:space="preserve"> este menţinut atunci când păsările ajung în interiorul conului de lumină din jurul platformei şi sunt reticente să plece, fiind prinse aparent de către „zidul de întuneric” şi de pierderea reperelor vizuale la orizont. Acest comportament nocturn constituie un factor de risc pentru păsări, prin coliziunea acestora cu platforma şi conduce la o cheltuială ineficientă de energie.</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b/>
          <w:i/>
          <w:lang w:val="it-IT"/>
        </w:rPr>
        <w:t>Coliziunile cu platformele</w:t>
      </w:r>
      <w:r w:rsidRPr="00FA61BC">
        <w:rPr>
          <w:rFonts w:ascii="Arial" w:eastAsia="Times New Roman" w:hAnsi="Arial" w:cs="Arial"/>
          <w:lang w:val="it-IT"/>
        </w:rPr>
        <w:t xml:space="preserve"> au fost cele mai frecvente toamna, deoarece majoritatea migranţilor au ajuns pe platforme în timpul orelor de întuneric din acest sezon. Informaţiile disponibile sugerează că decesele provocate de coliziune sunt neglijabile în comparaţie cu alte surse antropice de mortalitate.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it-IT"/>
        </w:rPr>
        <w:t>În legătură cu impactul activităţilor offshore de petrol şi gaze asupra migraţiei păsărilor, poate fi făcută o serie de recomandări specifice:</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it-IT"/>
        </w:rPr>
        <w:t>- o atenţie deosebită trebuie acordată posibilităţii dezvoltării şi menţinerii unei reţele de platforme dezafectate, ca „observatoare” permanente pentru cercetări ecologice pe termen lung. În plus, pentru a facilita monitorizarea pe termen lung a populaţiilor de păsări migratoare, astfel observatoarele permiţând studiul păsărilor marine, insectelor, peştilor, fenomenelor meteorologice şi oceanografice etc.</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it-IT"/>
        </w:rPr>
        <w:t>- impactul evenimentelor nocturne asupra transmigraţiei rămâne puţin cunoscut, iar acest fenomen ar trebui să fie examinat într-un studiu observaţional concentrat folosind mijloace optice de noapte şi echipamente de imagine termică. Obiectivele unui astfel de studiu ar trebui să fie cuantificarea mai în detaliu a dimensiunilor fenomenului de migraţie, determinarea declanşării comportamentului de zbor atipic în cazul unor platforme, evaluarea ratei randamentului în cursul evenimentelor majore ale migraţiei şi modelarea impactului energetic asupra migranţilor.</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it-IT"/>
        </w:rPr>
        <w:t>- în cazul în care mortalitatea prin coliziune se dovedeşte a fi semnificativă sau dacă rezultatele studiului migraţiei sugerează că efectele negative ale acestui fenomen ar trebui să fie abordate, se impune efectuarea unor experimente pentru a evalua rolul schemelor de culori şi a regimurilor de iluminat în atragerea de migranţi la platforme. S-a dovedit că modificări simple ale culorii semnalelor luminoase au dus la reduceri dramatice în atragerea păsărilor şi a mortalităţii acestora la instalaţiile de foraj terestre şi ar fi probabil similar şi pe platformele marine.</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it-IT"/>
        </w:rPr>
        <w:t>- editarea unor materiale de informare (broşuri şi pliante) cu privire la migraţie, pentru a fi distribuit lucrătorilor offshore şi altor persoane implicate în industria petrolieră.</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lang w:val="it-IT"/>
        </w:rPr>
      </w:pPr>
      <w:r w:rsidRPr="00FA61BC">
        <w:rPr>
          <w:rFonts w:ascii="Arial" w:eastAsia="Times New Roman" w:hAnsi="Arial" w:cs="Arial"/>
          <w:lang w:val="it-IT"/>
        </w:rPr>
        <w:t>- biologii interesaţi de ecologia şi conservara migranţilor ar trebui să iniţieze eforturi de informare pentru implicarea omologilor lor din alte ţări în dezvoltarea unei reţele de schimb de informaţii cu privire la evenimentele din toate sectoarele geografice, mai ales că migraţia păsărilor are loc peste apele aflate în jurisdicţia mai multor naţiuni.</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rPr>
      </w:pPr>
      <w:r w:rsidRPr="00FA61BC">
        <w:rPr>
          <w:rFonts w:ascii="Arial" w:eastAsia="Times New Roman" w:hAnsi="Arial" w:cs="Arial"/>
        </w:rPr>
        <w:t>Atrași  de luminile platformelor marine, migranţii pot utilizeaza microhabitatul oferit de platformele marine într-un mod extrem de aleatoriu, fenomen specific mai ales speciilor care traversează marea între primăvară şi toamnă.</w:t>
      </w:r>
      <w:r w:rsidRPr="00FA61BC">
        <w:rPr>
          <w:rFonts w:ascii="Times New Roman" w:eastAsia="Times New Roman" w:hAnsi="Times New Roman" w:cs="Times New Roman"/>
          <w:lang w:val="it-IT"/>
        </w:rPr>
        <w:t xml:space="preserve"> </w:t>
      </w:r>
      <w:r w:rsidRPr="00FA61BC">
        <w:rPr>
          <w:rFonts w:ascii="Arial" w:eastAsia="Times New Roman" w:hAnsi="Arial" w:cs="Arial"/>
        </w:rPr>
        <w:t>Informațiile disponibile din literatura de specialitate sugerează că decesele provocate de coliziune cu platformele de foraj sunt rare și neglijabile în comparaţie cu alte surse antropice de mortalitate.</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rPr>
      </w:pPr>
    </w:p>
    <w:p w:rsidR="00FA61BC" w:rsidRPr="00FA61BC" w:rsidRDefault="00FA61BC" w:rsidP="00FA61BC">
      <w:pPr>
        <w:spacing w:after="0" w:line="276" w:lineRule="auto"/>
        <w:ind w:firstLine="720"/>
        <w:jc w:val="both"/>
        <w:rPr>
          <w:rFonts w:ascii="Arial" w:eastAsia="Times New Roman" w:hAnsi="Arial" w:cs="Arial"/>
        </w:rPr>
      </w:pPr>
      <w:r w:rsidRPr="00FA61BC">
        <w:rPr>
          <w:rFonts w:ascii="Arial" w:eastAsia="Times New Roman" w:hAnsi="Arial" w:cs="Arial"/>
          <w:b/>
          <w:spacing w:val="-3"/>
        </w:rPr>
        <w:t>Avifauna din zona obiectivului</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rPr>
      </w:pPr>
      <w:r w:rsidRPr="00FA61BC">
        <w:rPr>
          <w:rFonts w:ascii="Arial" w:eastAsia="Times New Roman" w:hAnsi="Arial" w:cs="Arial"/>
        </w:rPr>
        <w:t xml:space="preserve">Conform informațiilor primite de la personalul de la bordul platformei marine Uranus și a observațiilor directe făcute în timpul expedițiilor, au fost identificate doar păsări acvatice / pescăruși  </w:t>
      </w:r>
      <w:r w:rsidRPr="00FA61BC">
        <w:rPr>
          <w:rFonts w:ascii="Arial" w:eastAsia="Times New Roman" w:hAnsi="Arial" w:cs="Arial"/>
          <w:lang w:eastAsia="ro-RO"/>
        </w:rPr>
        <w:t>(</w:t>
      </w:r>
      <w:r w:rsidRPr="00FA61BC">
        <w:rPr>
          <w:rFonts w:ascii="Arial" w:eastAsia="Times New Roman" w:hAnsi="Arial" w:cs="Arial"/>
          <w:i/>
          <w:lang w:eastAsia="ro-RO"/>
        </w:rPr>
        <w:t xml:space="preserve">Larus sp.) </w:t>
      </w:r>
      <w:r w:rsidRPr="00FA61BC">
        <w:rPr>
          <w:rFonts w:ascii="Arial" w:eastAsia="Times New Roman" w:hAnsi="Arial" w:cs="Arial"/>
        </w:rPr>
        <w:t xml:space="preserve">care înnoptau pe elementele suspendate (brațele macaralelor, grinzi de susținere)  aflate pe puntea  platformei. Foarte rar, în zona containerelor cu deșeuri menajere, au fost văzute vrăbii </w:t>
      </w:r>
      <w:r w:rsidRPr="00FA61BC">
        <w:rPr>
          <w:rFonts w:ascii="Arial" w:eastAsia="Times New Roman" w:hAnsi="Arial" w:cs="Arial"/>
          <w:i/>
        </w:rPr>
        <w:t xml:space="preserve">(Passer domesticus) </w:t>
      </w:r>
      <w:r w:rsidRPr="00FA61BC">
        <w:rPr>
          <w:rFonts w:ascii="Arial" w:eastAsia="Times New Roman" w:hAnsi="Arial" w:cs="Arial"/>
        </w:rPr>
        <w:t>și specii omnivore</w:t>
      </w:r>
      <w:r w:rsidRPr="00FA61BC">
        <w:rPr>
          <w:rFonts w:ascii="Arial" w:eastAsia="Times New Roman" w:hAnsi="Arial" w:cs="Arial"/>
          <w:i/>
        </w:rPr>
        <w:t xml:space="preserve"> (Corvus frugilegus, Corvus monedula) </w:t>
      </w:r>
      <w:r w:rsidRPr="00FA61BC">
        <w:rPr>
          <w:rFonts w:ascii="Arial" w:eastAsia="Times New Roman" w:hAnsi="Arial" w:cs="Arial"/>
        </w:rPr>
        <w:t>în căutare de hrană.</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rPr>
      </w:pPr>
      <w:r w:rsidRPr="00FA61BC">
        <w:rPr>
          <w:rFonts w:ascii="Arial" w:eastAsia="Times New Roman" w:hAnsi="Arial" w:cs="Arial"/>
          <w:i/>
        </w:rPr>
        <w:t xml:space="preserve"> </w:t>
      </w:r>
      <w:r w:rsidRPr="00FA61BC">
        <w:rPr>
          <w:rFonts w:ascii="Arial" w:eastAsia="Times New Roman" w:hAnsi="Arial" w:cs="Arial"/>
        </w:rPr>
        <w:t xml:space="preserve">Datele rezultate din observațiile directe făcute de echipa de cercetare în timpul expedițiilor de prelevare a probelor chimice și biologice în perioada monitorizării lucrărilor de forare a </w:t>
      </w:r>
      <w:r w:rsidRPr="00FA61BC">
        <w:rPr>
          <w:rFonts w:ascii="Arial" w:eastAsia="Times New Roman" w:hAnsi="Arial" w:cs="Arial"/>
          <w:szCs w:val="24"/>
        </w:rPr>
        <w:t>sondelor L4A și L8A Lebăda Est</w:t>
      </w:r>
      <w:r w:rsidRPr="00FA61BC">
        <w:t xml:space="preserve"> </w:t>
      </w:r>
      <w:r w:rsidRPr="00FA61BC">
        <w:rPr>
          <w:rFonts w:ascii="Arial" w:eastAsia="Times New Roman" w:hAnsi="Arial" w:cs="Arial"/>
          <w:szCs w:val="24"/>
        </w:rPr>
        <w:t xml:space="preserve">( zona platformei  fixe suport sonde - PFSS 1), </w:t>
      </w:r>
      <w:r w:rsidRPr="00FA61BC">
        <w:rPr>
          <w:rFonts w:ascii="Arial" w:eastAsia="Times New Roman" w:hAnsi="Arial" w:cs="Arial"/>
        </w:rPr>
        <w:t>sunt sintetizate în tabelul următor (Tabelul nr. 3.14).</w:t>
      </w:r>
    </w:p>
    <w:p w:rsidR="00FA61BC" w:rsidRPr="00FA61BC" w:rsidRDefault="00FA61BC" w:rsidP="00FA61BC">
      <w:pPr>
        <w:spacing w:after="0" w:line="276" w:lineRule="auto"/>
        <w:ind w:firstLine="547"/>
        <w:jc w:val="both"/>
        <w:rPr>
          <w:rFonts w:ascii="Arial" w:eastAsia="Times New Roman" w:hAnsi="Arial" w:cs="Arial"/>
        </w:rPr>
      </w:pPr>
    </w:p>
    <w:p w:rsidR="00FA61BC" w:rsidRPr="00FA61BC" w:rsidRDefault="00FA61BC" w:rsidP="00FA61BC">
      <w:pPr>
        <w:spacing w:after="0" w:line="276" w:lineRule="auto"/>
        <w:ind w:firstLine="547"/>
        <w:jc w:val="right"/>
        <w:rPr>
          <w:rFonts w:ascii="Arial" w:eastAsia="Times New Roman" w:hAnsi="Arial" w:cs="Arial"/>
          <w:szCs w:val="24"/>
        </w:rPr>
      </w:pPr>
      <w:r w:rsidRPr="00FA61BC">
        <w:rPr>
          <w:rFonts w:ascii="Arial" w:eastAsia="Times New Roman" w:hAnsi="Arial" w:cs="Arial"/>
          <w:szCs w:val="24"/>
        </w:rPr>
        <w:t>Tabelul nr. 3.14.</w:t>
      </w:r>
    </w:p>
    <w:p w:rsidR="00FA61BC" w:rsidRPr="00FA61BC" w:rsidRDefault="00FA61BC" w:rsidP="00FA61BC">
      <w:pPr>
        <w:autoSpaceDE w:val="0"/>
        <w:autoSpaceDN w:val="0"/>
        <w:adjustRightInd w:val="0"/>
        <w:spacing w:after="0" w:line="276" w:lineRule="auto"/>
        <w:ind w:firstLine="540"/>
        <w:jc w:val="center"/>
        <w:rPr>
          <w:rFonts w:ascii="Arial" w:eastAsia="Times New Roman" w:hAnsi="Arial" w:cs="Arial"/>
          <w:szCs w:val="24"/>
        </w:rPr>
      </w:pPr>
      <w:r w:rsidRPr="00FA61BC">
        <w:rPr>
          <w:rFonts w:ascii="Arial" w:eastAsia="Times New Roman" w:hAnsi="Arial" w:cs="Arial"/>
          <w:szCs w:val="24"/>
        </w:rPr>
        <w:t xml:space="preserve">Observații privind speciile de păsări observate în zona platformei  fixe suport sonde </w:t>
      </w:r>
    </w:p>
    <w:p w:rsidR="00FA61BC" w:rsidRPr="00FA61BC" w:rsidRDefault="00FA61BC" w:rsidP="00FA61BC">
      <w:pPr>
        <w:autoSpaceDE w:val="0"/>
        <w:autoSpaceDN w:val="0"/>
        <w:adjustRightInd w:val="0"/>
        <w:spacing w:after="0" w:line="276" w:lineRule="auto"/>
        <w:ind w:firstLine="540"/>
        <w:jc w:val="center"/>
        <w:rPr>
          <w:rFonts w:ascii="Arial" w:eastAsia="Calibri" w:hAnsi="Arial" w:cs="Arial"/>
          <w:bCs/>
          <w:szCs w:val="24"/>
        </w:rPr>
      </w:pPr>
      <w:r w:rsidRPr="00FA61BC">
        <w:rPr>
          <w:rFonts w:ascii="Arial" w:eastAsia="Times New Roman" w:hAnsi="Arial" w:cs="Arial"/>
          <w:szCs w:val="24"/>
        </w:rPr>
        <w:t>(PFSS 1)  din perimetrul de explorare - exploatare - dezvoltare XVIII ISTRIA.</w:t>
      </w:r>
    </w:p>
    <w:tbl>
      <w:tblPr>
        <w:tblStyle w:val="Tabelgril1111"/>
        <w:tblW w:w="8392" w:type="dxa"/>
        <w:tblInd w:w="392" w:type="dxa"/>
        <w:tblLayout w:type="fixed"/>
        <w:tblLook w:val="04A0" w:firstRow="1" w:lastRow="0" w:firstColumn="1" w:lastColumn="0" w:noHBand="0" w:noVBand="1"/>
      </w:tblPr>
      <w:tblGrid>
        <w:gridCol w:w="879"/>
        <w:gridCol w:w="6"/>
        <w:gridCol w:w="1771"/>
        <w:gridCol w:w="1464"/>
        <w:gridCol w:w="1163"/>
        <w:gridCol w:w="992"/>
        <w:gridCol w:w="1134"/>
        <w:gridCol w:w="983"/>
      </w:tblGrid>
      <w:tr w:rsidR="00FA61BC" w:rsidRPr="00FA61BC" w:rsidTr="006B1B67">
        <w:tc>
          <w:tcPr>
            <w:tcW w:w="879" w:type="dxa"/>
            <w:vMerge w:val="restart"/>
            <w:shd w:val="clear" w:color="auto" w:fill="D9D9D9" w:themeFill="background1" w:themeFillShade="D9"/>
          </w:tcPr>
          <w:p w:rsidR="00FA61BC" w:rsidRPr="00FA61BC" w:rsidRDefault="00FA61BC" w:rsidP="00FA61BC">
            <w:pPr>
              <w:spacing w:line="276" w:lineRule="auto"/>
              <w:ind w:left="-79" w:firstLine="79"/>
              <w:jc w:val="both"/>
              <w:rPr>
                <w:rFonts w:ascii="Arial" w:eastAsia="Calibri" w:hAnsi="Arial" w:cs="Arial"/>
                <w:bCs/>
                <w:sz w:val="20"/>
                <w:szCs w:val="24"/>
              </w:rPr>
            </w:pPr>
            <w:r w:rsidRPr="00FA61BC">
              <w:rPr>
                <w:rFonts w:ascii="Arial" w:eastAsia="Calibri" w:hAnsi="Arial" w:cs="Arial"/>
                <w:bCs/>
                <w:sz w:val="20"/>
                <w:szCs w:val="24"/>
              </w:rPr>
              <w:t xml:space="preserve">    Nr./</w:t>
            </w:r>
          </w:p>
          <w:p w:rsidR="00FA61BC" w:rsidRPr="00FA61BC" w:rsidRDefault="00FA61BC" w:rsidP="00FA61BC">
            <w:pPr>
              <w:spacing w:line="276" w:lineRule="auto"/>
              <w:ind w:left="-79" w:firstLine="79"/>
              <w:jc w:val="both"/>
              <w:rPr>
                <w:rFonts w:ascii="Arial" w:eastAsia="Calibri" w:hAnsi="Arial" w:cs="Arial"/>
                <w:bCs/>
                <w:sz w:val="20"/>
                <w:szCs w:val="24"/>
              </w:rPr>
            </w:pPr>
            <w:r w:rsidRPr="00FA61BC">
              <w:rPr>
                <w:rFonts w:ascii="Arial" w:eastAsia="Calibri" w:hAnsi="Arial" w:cs="Arial"/>
                <w:bCs/>
                <w:sz w:val="20"/>
                <w:szCs w:val="24"/>
              </w:rPr>
              <w:t xml:space="preserve">    Crt.</w:t>
            </w:r>
          </w:p>
        </w:tc>
        <w:tc>
          <w:tcPr>
            <w:tcW w:w="1777" w:type="dxa"/>
            <w:gridSpan w:val="2"/>
            <w:vMerge w:val="restart"/>
            <w:shd w:val="clear" w:color="auto" w:fill="D9D9D9" w:themeFill="background1" w:themeFillShade="D9"/>
          </w:tcPr>
          <w:p w:rsidR="00FA61BC" w:rsidRPr="00FA61BC" w:rsidRDefault="00FA61BC" w:rsidP="00FA61BC">
            <w:pPr>
              <w:spacing w:line="276" w:lineRule="auto"/>
              <w:jc w:val="both"/>
              <w:rPr>
                <w:rFonts w:ascii="Arial" w:eastAsia="Calibri" w:hAnsi="Arial" w:cs="Arial"/>
                <w:bCs/>
                <w:sz w:val="20"/>
                <w:szCs w:val="24"/>
              </w:rPr>
            </w:pPr>
          </w:p>
          <w:p w:rsidR="00FA61BC" w:rsidRPr="00FA61BC" w:rsidRDefault="00FA61BC" w:rsidP="00FA61BC">
            <w:pPr>
              <w:spacing w:line="276" w:lineRule="auto"/>
              <w:jc w:val="both"/>
              <w:rPr>
                <w:rFonts w:ascii="Arial" w:eastAsia="Calibri" w:hAnsi="Arial" w:cs="Arial"/>
                <w:bCs/>
                <w:sz w:val="20"/>
                <w:szCs w:val="24"/>
              </w:rPr>
            </w:pPr>
            <w:r w:rsidRPr="00FA61BC">
              <w:rPr>
                <w:rFonts w:ascii="Arial" w:eastAsia="Calibri" w:hAnsi="Arial" w:cs="Arial"/>
                <w:bCs/>
                <w:sz w:val="20"/>
                <w:szCs w:val="24"/>
              </w:rPr>
              <w:t>Specia</w:t>
            </w:r>
          </w:p>
        </w:tc>
        <w:tc>
          <w:tcPr>
            <w:tcW w:w="5736" w:type="dxa"/>
            <w:gridSpan w:val="5"/>
            <w:shd w:val="clear" w:color="auto" w:fill="D9D9D9" w:themeFill="background1" w:themeFillShade="D9"/>
          </w:tcPr>
          <w:p w:rsidR="00FA61BC" w:rsidRPr="00FA61BC" w:rsidRDefault="00FA61BC" w:rsidP="00FA61BC">
            <w:pPr>
              <w:spacing w:line="276" w:lineRule="auto"/>
              <w:jc w:val="center"/>
              <w:rPr>
                <w:rFonts w:ascii="Arial" w:eastAsia="Calibri" w:hAnsi="Arial" w:cs="Arial"/>
                <w:bCs/>
                <w:sz w:val="20"/>
                <w:szCs w:val="24"/>
              </w:rPr>
            </w:pPr>
            <w:r w:rsidRPr="00FA61BC">
              <w:rPr>
                <w:rFonts w:ascii="Arial" w:eastAsia="Times New Roman" w:hAnsi="Arial" w:cs="Arial"/>
                <w:bCs/>
                <w:sz w:val="20"/>
                <w:szCs w:val="20"/>
                <w:lang w:eastAsia="en-GB"/>
              </w:rPr>
              <w:t>POPULAȚIA (i = indivizi)</w:t>
            </w:r>
          </w:p>
        </w:tc>
      </w:tr>
      <w:tr w:rsidR="00FA61BC" w:rsidRPr="00FA61BC" w:rsidTr="006B1B67">
        <w:tc>
          <w:tcPr>
            <w:tcW w:w="879" w:type="dxa"/>
            <w:vMerge/>
            <w:shd w:val="clear" w:color="auto" w:fill="D9D9D9" w:themeFill="background1" w:themeFillShade="D9"/>
          </w:tcPr>
          <w:p w:rsidR="00FA61BC" w:rsidRPr="00FA61BC" w:rsidRDefault="00FA61BC" w:rsidP="00FA61BC">
            <w:pPr>
              <w:spacing w:line="276" w:lineRule="auto"/>
              <w:ind w:left="-79" w:firstLine="79"/>
              <w:jc w:val="both"/>
              <w:rPr>
                <w:rFonts w:ascii="Arial" w:eastAsia="Calibri" w:hAnsi="Arial" w:cs="Arial"/>
                <w:bCs/>
                <w:sz w:val="20"/>
                <w:szCs w:val="24"/>
              </w:rPr>
            </w:pPr>
          </w:p>
        </w:tc>
        <w:tc>
          <w:tcPr>
            <w:tcW w:w="1777" w:type="dxa"/>
            <w:gridSpan w:val="2"/>
            <w:vMerge/>
            <w:shd w:val="clear" w:color="auto" w:fill="D9D9D9" w:themeFill="background1" w:themeFillShade="D9"/>
          </w:tcPr>
          <w:p w:rsidR="00FA61BC" w:rsidRPr="00FA61BC" w:rsidRDefault="00FA61BC" w:rsidP="00FA61BC">
            <w:pPr>
              <w:spacing w:line="276" w:lineRule="auto"/>
              <w:jc w:val="both"/>
              <w:rPr>
                <w:rFonts w:ascii="Arial" w:eastAsia="Calibri" w:hAnsi="Arial" w:cs="Arial"/>
                <w:bCs/>
                <w:sz w:val="20"/>
                <w:szCs w:val="24"/>
              </w:rPr>
            </w:pPr>
          </w:p>
        </w:tc>
        <w:tc>
          <w:tcPr>
            <w:tcW w:w="2627" w:type="dxa"/>
            <w:gridSpan w:val="2"/>
            <w:shd w:val="clear" w:color="auto" w:fill="D9D9D9" w:themeFill="background1" w:themeFillShade="D9"/>
          </w:tcPr>
          <w:p w:rsidR="00FA61BC" w:rsidRPr="00FA61BC" w:rsidRDefault="00FA61BC" w:rsidP="00FA61BC">
            <w:pPr>
              <w:spacing w:line="276" w:lineRule="auto"/>
              <w:jc w:val="center"/>
              <w:rPr>
                <w:rFonts w:ascii="Arial" w:eastAsia="Calibri" w:hAnsi="Arial" w:cs="Arial"/>
                <w:bCs/>
                <w:sz w:val="20"/>
                <w:szCs w:val="24"/>
              </w:rPr>
            </w:pPr>
            <w:r w:rsidRPr="00FA61BC">
              <w:rPr>
                <w:rFonts w:ascii="Arial" w:eastAsia="Calibri" w:hAnsi="Arial" w:cs="Arial"/>
                <w:bCs/>
                <w:sz w:val="20"/>
                <w:szCs w:val="24"/>
              </w:rPr>
              <w:t>Acvatice</w:t>
            </w:r>
          </w:p>
        </w:tc>
        <w:tc>
          <w:tcPr>
            <w:tcW w:w="2126" w:type="dxa"/>
            <w:gridSpan w:val="2"/>
            <w:shd w:val="clear" w:color="auto" w:fill="D9D9D9" w:themeFill="background1" w:themeFillShade="D9"/>
          </w:tcPr>
          <w:p w:rsidR="00FA61BC" w:rsidRPr="00FA61BC" w:rsidRDefault="00FA61BC" w:rsidP="00FA61BC">
            <w:pPr>
              <w:spacing w:line="276" w:lineRule="auto"/>
              <w:jc w:val="center"/>
              <w:rPr>
                <w:rFonts w:ascii="Arial" w:eastAsia="Calibri" w:hAnsi="Arial" w:cs="Arial"/>
                <w:bCs/>
                <w:sz w:val="20"/>
                <w:szCs w:val="24"/>
              </w:rPr>
            </w:pPr>
            <w:r w:rsidRPr="00FA61BC">
              <w:rPr>
                <w:rFonts w:ascii="Arial" w:eastAsia="Calibri" w:hAnsi="Arial" w:cs="Arial"/>
                <w:bCs/>
                <w:sz w:val="20"/>
                <w:szCs w:val="24"/>
              </w:rPr>
              <w:t>Terestre</w:t>
            </w:r>
          </w:p>
        </w:tc>
        <w:tc>
          <w:tcPr>
            <w:tcW w:w="983" w:type="dxa"/>
            <w:vMerge w:val="restart"/>
            <w:shd w:val="clear" w:color="auto" w:fill="D9D9D9" w:themeFill="background1" w:themeFillShade="D9"/>
          </w:tcPr>
          <w:p w:rsidR="00FA61BC" w:rsidRPr="00FA61BC" w:rsidRDefault="00FA61BC" w:rsidP="00FA61BC">
            <w:pPr>
              <w:spacing w:line="276" w:lineRule="auto"/>
              <w:ind w:hanging="108"/>
              <w:rPr>
                <w:rFonts w:ascii="Arial" w:eastAsia="Calibri" w:hAnsi="Arial" w:cs="Arial"/>
                <w:bCs/>
                <w:sz w:val="20"/>
                <w:szCs w:val="24"/>
              </w:rPr>
            </w:pPr>
            <w:r w:rsidRPr="00FA61BC">
              <w:rPr>
                <w:rFonts w:ascii="Arial" w:eastAsia="Calibri" w:hAnsi="Arial" w:cs="Arial"/>
                <w:bCs/>
                <w:sz w:val="18"/>
                <w:szCs w:val="24"/>
              </w:rPr>
              <w:t>Răpitoare</w:t>
            </w:r>
          </w:p>
        </w:tc>
      </w:tr>
      <w:tr w:rsidR="00FA61BC" w:rsidRPr="00FA61BC" w:rsidTr="006B1B67">
        <w:trPr>
          <w:trHeight w:val="106"/>
        </w:trPr>
        <w:tc>
          <w:tcPr>
            <w:tcW w:w="879" w:type="dxa"/>
            <w:vMerge/>
          </w:tcPr>
          <w:p w:rsidR="00FA61BC" w:rsidRPr="00FA61BC" w:rsidRDefault="00FA61BC" w:rsidP="00FA61BC">
            <w:pPr>
              <w:spacing w:line="276" w:lineRule="auto"/>
              <w:ind w:left="-79" w:firstLine="79"/>
              <w:jc w:val="both"/>
              <w:rPr>
                <w:rFonts w:ascii="Arial" w:eastAsia="Calibri" w:hAnsi="Arial" w:cs="Arial"/>
                <w:bCs/>
                <w:sz w:val="20"/>
                <w:szCs w:val="24"/>
              </w:rPr>
            </w:pPr>
          </w:p>
        </w:tc>
        <w:tc>
          <w:tcPr>
            <w:tcW w:w="1777" w:type="dxa"/>
            <w:gridSpan w:val="2"/>
            <w:vMerge/>
          </w:tcPr>
          <w:p w:rsidR="00FA61BC" w:rsidRPr="00FA61BC" w:rsidRDefault="00FA61BC" w:rsidP="00FA61BC">
            <w:pPr>
              <w:spacing w:line="276" w:lineRule="auto"/>
              <w:jc w:val="both"/>
              <w:rPr>
                <w:rFonts w:ascii="Arial" w:eastAsia="Calibri" w:hAnsi="Arial" w:cs="Arial"/>
                <w:bCs/>
                <w:sz w:val="20"/>
                <w:szCs w:val="24"/>
              </w:rPr>
            </w:pPr>
          </w:p>
        </w:tc>
        <w:tc>
          <w:tcPr>
            <w:tcW w:w="1464" w:type="dxa"/>
            <w:shd w:val="clear" w:color="auto" w:fill="D9D9D9" w:themeFill="background1" w:themeFillShade="D9"/>
          </w:tcPr>
          <w:p w:rsidR="00FA61BC" w:rsidRPr="00FA61BC" w:rsidRDefault="00FA61BC" w:rsidP="00FA61BC">
            <w:pPr>
              <w:spacing w:line="276" w:lineRule="auto"/>
              <w:jc w:val="both"/>
              <w:rPr>
                <w:rFonts w:ascii="Arial" w:eastAsia="Calibri" w:hAnsi="Arial" w:cs="Arial"/>
                <w:bCs/>
                <w:sz w:val="18"/>
                <w:szCs w:val="24"/>
              </w:rPr>
            </w:pPr>
            <w:r w:rsidRPr="00FA61BC">
              <w:rPr>
                <w:rFonts w:ascii="Arial" w:eastAsia="Calibri" w:hAnsi="Arial" w:cs="Arial"/>
                <w:bCs/>
                <w:sz w:val="18"/>
                <w:szCs w:val="24"/>
              </w:rPr>
              <w:t>Scufundătoare</w:t>
            </w:r>
          </w:p>
        </w:tc>
        <w:tc>
          <w:tcPr>
            <w:tcW w:w="1163" w:type="dxa"/>
            <w:shd w:val="clear" w:color="auto" w:fill="D9D9D9" w:themeFill="background1" w:themeFillShade="D9"/>
          </w:tcPr>
          <w:p w:rsidR="00FA61BC" w:rsidRPr="00FA61BC" w:rsidRDefault="00FA61BC" w:rsidP="00FA61BC">
            <w:pPr>
              <w:spacing w:line="276" w:lineRule="auto"/>
              <w:jc w:val="both"/>
              <w:rPr>
                <w:rFonts w:ascii="Arial" w:eastAsia="Calibri" w:hAnsi="Arial" w:cs="Arial"/>
                <w:bCs/>
                <w:sz w:val="18"/>
                <w:szCs w:val="24"/>
              </w:rPr>
            </w:pPr>
            <w:r w:rsidRPr="00FA61BC">
              <w:rPr>
                <w:rFonts w:ascii="Arial" w:eastAsia="Times New Roman" w:hAnsi="Arial" w:cs="Arial"/>
                <w:sz w:val="18"/>
                <w:szCs w:val="24"/>
              </w:rPr>
              <w:t>Aeriene</w:t>
            </w:r>
          </w:p>
        </w:tc>
        <w:tc>
          <w:tcPr>
            <w:tcW w:w="992" w:type="dxa"/>
            <w:shd w:val="clear" w:color="auto" w:fill="D9D9D9" w:themeFill="background1" w:themeFillShade="D9"/>
          </w:tcPr>
          <w:p w:rsidR="00FA61BC" w:rsidRPr="00FA61BC" w:rsidRDefault="00FA61BC" w:rsidP="00FA61BC">
            <w:pPr>
              <w:spacing w:line="276" w:lineRule="auto"/>
              <w:jc w:val="both"/>
              <w:rPr>
                <w:rFonts w:ascii="Arial" w:eastAsia="Calibri" w:hAnsi="Arial" w:cs="Arial"/>
                <w:bCs/>
                <w:sz w:val="18"/>
                <w:szCs w:val="24"/>
              </w:rPr>
            </w:pPr>
            <w:r w:rsidRPr="00FA61BC">
              <w:rPr>
                <w:rFonts w:ascii="Arial" w:eastAsia="Calibri" w:hAnsi="Arial" w:cs="Arial"/>
                <w:bCs/>
                <w:sz w:val="18"/>
                <w:szCs w:val="24"/>
              </w:rPr>
              <w:t>Acvatice</w:t>
            </w:r>
          </w:p>
        </w:tc>
        <w:tc>
          <w:tcPr>
            <w:tcW w:w="1134" w:type="dxa"/>
            <w:shd w:val="clear" w:color="auto" w:fill="D9D9D9" w:themeFill="background1" w:themeFillShade="D9"/>
          </w:tcPr>
          <w:p w:rsidR="00FA61BC" w:rsidRPr="00FA61BC" w:rsidRDefault="00FA61BC" w:rsidP="00FA61BC">
            <w:pPr>
              <w:spacing w:line="276" w:lineRule="auto"/>
              <w:jc w:val="both"/>
              <w:rPr>
                <w:rFonts w:ascii="Arial" w:eastAsia="Calibri" w:hAnsi="Arial" w:cs="Arial"/>
                <w:bCs/>
                <w:sz w:val="18"/>
                <w:szCs w:val="24"/>
              </w:rPr>
            </w:pPr>
            <w:r w:rsidRPr="00FA61BC">
              <w:rPr>
                <w:rFonts w:ascii="Arial" w:eastAsia="Times New Roman" w:hAnsi="Arial" w:cs="Arial"/>
                <w:sz w:val="18"/>
                <w:szCs w:val="24"/>
              </w:rPr>
              <w:t>De țărm</w:t>
            </w:r>
          </w:p>
        </w:tc>
        <w:tc>
          <w:tcPr>
            <w:tcW w:w="983" w:type="dxa"/>
            <w:vMerge/>
          </w:tcPr>
          <w:p w:rsidR="00FA61BC" w:rsidRPr="00FA61BC" w:rsidRDefault="00FA61BC" w:rsidP="00FA61BC">
            <w:pPr>
              <w:spacing w:line="276" w:lineRule="auto"/>
              <w:jc w:val="both"/>
              <w:rPr>
                <w:rFonts w:ascii="Arial" w:eastAsia="Calibri" w:hAnsi="Arial" w:cs="Arial"/>
                <w:bCs/>
                <w:sz w:val="20"/>
                <w:szCs w:val="24"/>
              </w:rPr>
            </w:pPr>
          </w:p>
        </w:tc>
      </w:tr>
      <w:tr w:rsidR="00FA61BC" w:rsidRPr="00FA61BC" w:rsidTr="006B1B67">
        <w:tc>
          <w:tcPr>
            <w:tcW w:w="879" w:type="dxa"/>
          </w:tcPr>
          <w:p w:rsidR="00FA61BC" w:rsidRPr="00FA61BC" w:rsidRDefault="00FA61BC" w:rsidP="00FA61BC">
            <w:pPr>
              <w:numPr>
                <w:ilvl w:val="0"/>
                <w:numId w:val="13"/>
              </w:numPr>
              <w:ind w:right="176"/>
              <w:contextualSpacing/>
              <w:rPr>
                <w:rFonts w:ascii="Arial" w:eastAsia="Calibri" w:hAnsi="Arial" w:cs="Arial"/>
                <w:szCs w:val="20"/>
              </w:rPr>
            </w:pPr>
          </w:p>
        </w:tc>
        <w:tc>
          <w:tcPr>
            <w:tcW w:w="1777" w:type="dxa"/>
            <w:gridSpan w:val="2"/>
          </w:tcPr>
          <w:p w:rsidR="00FA61BC" w:rsidRPr="00FA61BC" w:rsidRDefault="00FA61BC" w:rsidP="00FA61BC">
            <w:pPr>
              <w:rPr>
                <w:rFonts w:ascii="Arial" w:eastAsia="Calibri" w:hAnsi="Arial" w:cs="Arial"/>
                <w:sz w:val="18"/>
                <w:szCs w:val="18"/>
              </w:rPr>
            </w:pPr>
            <w:r w:rsidRPr="00FA61BC">
              <w:rPr>
                <w:rFonts w:ascii="Arial" w:eastAsia="Times New Roman" w:hAnsi="Arial" w:cs="Arial"/>
                <w:i/>
                <w:sz w:val="18"/>
                <w:szCs w:val="18"/>
              </w:rPr>
              <w:t>Phalacrocorax carbo</w:t>
            </w:r>
          </w:p>
        </w:tc>
        <w:tc>
          <w:tcPr>
            <w:tcW w:w="1464" w:type="dxa"/>
          </w:tcPr>
          <w:p w:rsidR="00FA61BC" w:rsidRPr="00FA61BC" w:rsidRDefault="00FA61BC" w:rsidP="00FA61BC">
            <w:pPr>
              <w:jc w:val="right"/>
              <w:rPr>
                <w:rFonts w:ascii="Arial" w:eastAsia="Calibri" w:hAnsi="Arial" w:cs="Arial"/>
                <w:sz w:val="18"/>
                <w:szCs w:val="18"/>
              </w:rPr>
            </w:pPr>
            <w:r w:rsidRPr="00FA61BC">
              <w:rPr>
                <w:rFonts w:ascii="Arial" w:eastAsia="Calibri" w:hAnsi="Arial" w:cs="Arial"/>
                <w:sz w:val="18"/>
                <w:szCs w:val="18"/>
              </w:rPr>
              <w:t>6</w:t>
            </w:r>
          </w:p>
        </w:tc>
        <w:tc>
          <w:tcPr>
            <w:tcW w:w="1163"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992"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1134"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983"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r>
      <w:tr w:rsidR="00FA61BC" w:rsidRPr="00FA61BC" w:rsidTr="006B1B67">
        <w:tc>
          <w:tcPr>
            <w:tcW w:w="879" w:type="dxa"/>
          </w:tcPr>
          <w:p w:rsidR="00FA61BC" w:rsidRPr="00FA61BC" w:rsidRDefault="00FA61BC" w:rsidP="00FA61BC">
            <w:pPr>
              <w:numPr>
                <w:ilvl w:val="0"/>
                <w:numId w:val="13"/>
              </w:numPr>
              <w:tabs>
                <w:tab w:val="left" w:pos="395"/>
              </w:tabs>
              <w:spacing w:line="276" w:lineRule="auto"/>
              <w:contextualSpacing/>
              <w:jc w:val="both"/>
              <w:rPr>
                <w:rFonts w:ascii="Arial" w:eastAsia="Calibri" w:hAnsi="Arial" w:cs="Arial"/>
                <w:bCs/>
                <w:szCs w:val="20"/>
              </w:rPr>
            </w:pPr>
          </w:p>
        </w:tc>
        <w:tc>
          <w:tcPr>
            <w:tcW w:w="1777" w:type="dxa"/>
            <w:gridSpan w:val="2"/>
          </w:tcPr>
          <w:p w:rsidR="00FA61BC" w:rsidRPr="00FA61BC" w:rsidRDefault="00FA61BC" w:rsidP="00FA61BC">
            <w:pPr>
              <w:spacing w:line="276" w:lineRule="auto"/>
              <w:jc w:val="both"/>
              <w:rPr>
                <w:rFonts w:ascii="Arial" w:eastAsia="Calibri" w:hAnsi="Arial" w:cs="Arial"/>
                <w:bCs/>
                <w:sz w:val="18"/>
                <w:szCs w:val="18"/>
              </w:rPr>
            </w:pPr>
            <w:r w:rsidRPr="00FA61BC">
              <w:rPr>
                <w:rFonts w:ascii="Arial" w:eastAsia="Times New Roman" w:hAnsi="Arial" w:cs="Arial"/>
                <w:i/>
                <w:sz w:val="18"/>
                <w:szCs w:val="18"/>
              </w:rPr>
              <w:t>Podiceps cristatus</w:t>
            </w:r>
          </w:p>
        </w:tc>
        <w:tc>
          <w:tcPr>
            <w:tcW w:w="1464" w:type="dxa"/>
          </w:tcPr>
          <w:p w:rsidR="00FA61BC" w:rsidRPr="00FA61BC" w:rsidRDefault="00FA61BC" w:rsidP="00FA61BC">
            <w:pPr>
              <w:spacing w:line="276" w:lineRule="auto"/>
              <w:jc w:val="right"/>
              <w:rPr>
                <w:rFonts w:ascii="Arial" w:eastAsia="Calibri" w:hAnsi="Arial" w:cs="Arial"/>
                <w:bCs/>
                <w:sz w:val="18"/>
                <w:szCs w:val="18"/>
              </w:rPr>
            </w:pPr>
            <w:r w:rsidRPr="00FA61BC">
              <w:rPr>
                <w:rFonts w:ascii="Arial" w:eastAsia="Calibri" w:hAnsi="Arial" w:cs="Arial"/>
                <w:bCs/>
                <w:sz w:val="18"/>
                <w:szCs w:val="18"/>
              </w:rPr>
              <w:t>12</w:t>
            </w:r>
          </w:p>
        </w:tc>
        <w:tc>
          <w:tcPr>
            <w:tcW w:w="1163" w:type="dxa"/>
          </w:tcPr>
          <w:p w:rsidR="00FA61BC" w:rsidRPr="00FA61BC" w:rsidRDefault="00FA61BC" w:rsidP="00FA61BC">
            <w:pPr>
              <w:spacing w:line="276" w:lineRule="auto"/>
              <w:jc w:val="right"/>
              <w:rPr>
                <w:rFonts w:ascii="Arial" w:eastAsia="Calibri" w:hAnsi="Arial" w:cs="Arial"/>
                <w:bCs/>
                <w:sz w:val="18"/>
                <w:szCs w:val="18"/>
              </w:rPr>
            </w:pPr>
          </w:p>
        </w:tc>
        <w:tc>
          <w:tcPr>
            <w:tcW w:w="992" w:type="dxa"/>
          </w:tcPr>
          <w:p w:rsidR="00FA61BC" w:rsidRPr="00FA61BC" w:rsidRDefault="00FA61BC" w:rsidP="00FA61BC">
            <w:pPr>
              <w:spacing w:line="276" w:lineRule="auto"/>
              <w:jc w:val="right"/>
              <w:rPr>
                <w:rFonts w:ascii="Arial" w:eastAsia="Calibri" w:hAnsi="Arial" w:cs="Arial"/>
                <w:bCs/>
                <w:sz w:val="18"/>
                <w:szCs w:val="18"/>
              </w:rPr>
            </w:pPr>
          </w:p>
        </w:tc>
        <w:tc>
          <w:tcPr>
            <w:tcW w:w="1134" w:type="dxa"/>
          </w:tcPr>
          <w:p w:rsidR="00FA61BC" w:rsidRPr="00FA61BC" w:rsidRDefault="00FA61BC" w:rsidP="00FA61BC">
            <w:pPr>
              <w:spacing w:line="276" w:lineRule="auto"/>
              <w:jc w:val="right"/>
              <w:rPr>
                <w:rFonts w:ascii="Arial" w:eastAsia="Calibri" w:hAnsi="Arial" w:cs="Arial"/>
                <w:bCs/>
                <w:sz w:val="18"/>
                <w:szCs w:val="18"/>
              </w:rPr>
            </w:pPr>
          </w:p>
        </w:tc>
        <w:tc>
          <w:tcPr>
            <w:tcW w:w="983" w:type="dxa"/>
          </w:tcPr>
          <w:p w:rsidR="00FA61BC" w:rsidRPr="00FA61BC" w:rsidRDefault="00FA61BC" w:rsidP="00FA61BC">
            <w:pPr>
              <w:spacing w:line="276" w:lineRule="auto"/>
              <w:jc w:val="right"/>
              <w:rPr>
                <w:rFonts w:ascii="Arial" w:eastAsia="Calibri" w:hAnsi="Arial" w:cs="Arial"/>
                <w:bCs/>
                <w:sz w:val="18"/>
                <w:szCs w:val="18"/>
              </w:rPr>
            </w:pPr>
          </w:p>
        </w:tc>
      </w:tr>
      <w:tr w:rsidR="00FA61BC" w:rsidRPr="00FA61BC" w:rsidTr="006B1B67">
        <w:tc>
          <w:tcPr>
            <w:tcW w:w="879" w:type="dxa"/>
          </w:tcPr>
          <w:p w:rsidR="00FA61BC" w:rsidRPr="00FA61BC" w:rsidRDefault="00FA61BC" w:rsidP="00FA61BC">
            <w:pPr>
              <w:numPr>
                <w:ilvl w:val="0"/>
                <w:numId w:val="13"/>
              </w:numPr>
              <w:contextualSpacing/>
              <w:rPr>
                <w:rFonts w:ascii="Arial" w:eastAsia="Calibri" w:hAnsi="Arial" w:cs="Arial"/>
                <w:szCs w:val="20"/>
              </w:rPr>
            </w:pPr>
          </w:p>
        </w:tc>
        <w:tc>
          <w:tcPr>
            <w:tcW w:w="1777" w:type="dxa"/>
            <w:gridSpan w:val="2"/>
          </w:tcPr>
          <w:p w:rsidR="00FA61BC" w:rsidRPr="00FA61BC" w:rsidRDefault="00FA61BC" w:rsidP="00FA61BC">
            <w:pPr>
              <w:rPr>
                <w:rFonts w:ascii="Arial" w:eastAsia="Times New Roman" w:hAnsi="Arial" w:cs="Arial"/>
                <w:i/>
                <w:sz w:val="18"/>
                <w:szCs w:val="18"/>
              </w:rPr>
            </w:pPr>
            <w:r w:rsidRPr="00FA61BC">
              <w:rPr>
                <w:rFonts w:ascii="Arial" w:eastAsia="Times New Roman" w:hAnsi="Arial" w:cs="Arial"/>
                <w:i/>
                <w:sz w:val="18"/>
                <w:szCs w:val="18"/>
              </w:rPr>
              <w:t>Larus cachinnans</w:t>
            </w:r>
          </w:p>
        </w:tc>
        <w:tc>
          <w:tcPr>
            <w:tcW w:w="1464" w:type="dxa"/>
          </w:tcPr>
          <w:p w:rsidR="00FA61BC" w:rsidRPr="00FA61BC" w:rsidRDefault="00FA61BC" w:rsidP="00FA61BC">
            <w:pPr>
              <w:jc w:val="right"/>
              <w:rPr>
                <w:rFonts w:ascii="Arial" w:eastAsia="Calibri" w:hAnsi="Arial" w:cs="Arial"/>
                <w:sz w:val="18"/>
                <w:szCs w:val="18"/>
              </w:rPr>
            </w:pPr>
            <w:r w:rsidRPr="00FA61BC">
              <w:rPr>
                <w:rFonts w:ascii="Arial" w:eastAsia="Calibri" w:hAnsi="Arial" w:cs="Arial"/>
                <w:sz w:val="18"/>
                <w:szCs w:val="18"/>
              </w:rPr>
              <w:t>-</w:t>
            </w:r>
          </w:p>
        </w:tc>
        <w:tc>
          <w:tcPr>
            <w:tcW w:w="1163" w:type="dxa"/>
          </w:tcPr>
          <w:p w:rsidR="00FA61BC" w:rsidRPr="00FA61BC" w:rsidRDefault="00FA61BC" w:rsidP="00FA61BC">
            <w:pPr>
              <w:jc w:val="right"/>
              <w:rPr>
                <w:rFonts w:ascii="Arial" w:eastAsia="Calibri" w:hAnsi="Arial" w:cs="Arial"/>
                <w:sz w:val="18"/>
                <w:szCs w:val="18"/>
              </w:rPr>
            </w:pPr>
            <w:r w:rsidRPr="00FA61BC">
              <w:rPr>
                <w:rFonts w:ascii="Arial" w:eastAsia="Calibri" w:hAnsi="Arial" w:cs="Arial"/>
                <w:sz w:val="18"/>
                <w:szCs w:val="18"/>
              </w:rPr>
              <w:t>31</w:t>
            </w:r>
          </w:p>
        </w:tc>
        <w:tc>
          <w:tcPr>
            <w:tcW w:w="992"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1134"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983"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r>
      <w:tr w:rsidR="00FA61BC" w:rsidRPr="00FA61BC" w:rsidTr="006B1B67">
        <w:tc>
          <w:tcPr>
            <w:tcW w:w="879" w:type="dxa"/>
          </w:tcPr>
          <w:p w:rsidR="00FA61BC" w:rsidRPr="00FA61BC" w:rsidRDefault="00FA61BC" w:rsidP="00FA61BC">
            <w:pPr>
              <w:numPr>
                <w:ilvl w:val="0"/>
                <w:numId w:val="13"/>
              </w:numPr>
              <w:contextualSpacing/>
              <w:rPr>
                <w:rFonts w:ascii="Arial" w:eastAsia="Calibri" w:hAnsi="Arial" w:cs="Arial"/>
                <w:szCs w:val="20"/>
              </w:rPr>
            </w:pPr>
          </w:p>
        </w:tc>
        <w:tc>
          <w:tcPr>
            <w:tcW w:w="1777" w:type="dxa"/>
            <w:gridSpan w:val="2"/>
          </w:tcPr>
          <w:p w:rsidR="00FA61BC" w:rsidRPr="00FA61BC" w:rsidRDefault="00FA61BC" w:rsidP="00FA61BC">
            <w:pPr>
              <w:rPr>
                <w:rFonts w:ascii="Arial" w:eastAsia="Times New Roman" w:hAnsi="Arial" w:cs="Arial"/>
                <w:i/>
                <w:sz w:val="18"/>
                <w:szCs w:val="18"/>
              </w:rPr>
            </w:pPr>
            <w:r w:rsidRPr="00FA61BC">
              <w:rPr>
                <w:rFonts w:ascii="Arial" w:eastAsia="Times New Roman" w:hAnsi="Arial" w:cs="Arial"/>
                <w:i/>
                <w:sz w:val="18"/>
                <w:szCs w:val="18"/>
              </w:rPr>
              <w:t>Larus canus</w:t>
            </w:r>
          </w:p>
        </w:tc>
        <w:tc>
          <w:tcPr>
            <w:tcW w:w="1464" w:type="dxa"/>
          </w:tcPr>
          <w:p w:rsidR="00FA61BC" w:rsidRPr="00FA61BC" w:rsidRDefault="00FA61BC" w:rsidP="00FA61BC">
            <w:pPr>
              <w:jc w:val="right"/>
              <w:rPr>
                <w:rFonts w:ascii="Arial" w:eastAsia="Calibri" w:hAnsi="Arial" w:cs="Arial"/>
                <w:sz w:val="18"/>
                <w:szCs w:val="18"/>
              </w:rPr>
            </w:pPr>
          </w:p>
        </w:tc>
        <w:tc>
          <w:tcPr>
            <w:tcW w:w="1163" w:type="dxa"/>
          </w:tcPr>
          <w:p w:rsidR="00FA61BC" w:rsidRPr="00FA61BC" w:rsidRDefault="00FA61BC" w:rsidP="00FA61BC">
            <w:pPr>
              <w:jc w:val="right"/>
              <w:rPr>
                <w:rFonts w:ascii="Arial" w:eastAsia="Calibri" w:hAnsi="Arial" w:cs="Arial"/>
                <w:sz w:val="18"/>
                <w:szCs w:val="18"/>
              </w:rPr>
            </w:pPr>
            <w:r w:rsidRPr="00FA61BC">
              <w:rPr>
                <w:rFonts w:ascii="Arial" w:eastAsia="Calibri" w:hAnsi="Arial" w:cs="Arial"/>
                <w:sz w:val="18"/>
                <w:szCs w:val="18"/>
              </w:rPr>
              <w:t>13</w:t>
            </w:r>
          </w:p>
        </w:tc>
        <w:tc>
          <w:tcPr>
            <w:tcW w:w="992" w:type="dxa"/>
          </w:tcPr>
          <w:p w:rsidR="00FA61BC" w:rsidRPr="00FA61BC" w:rsidRDefault="00FA61BC" w:rsidP="00FA61BC">
            <w:pPr>
              <w:jc w:val="right"/>
              <w:rPr>
                <w:rFonts w:ascii="Arial" w:eastAsia="Calibri" w:hAnsi="Arial" w:cs="Arial"/>
                <w:sz w:val="18"/>
                <w:szCs w:val="18"/>
              </w:rPr>
            </w:pPr>
          </w:p>
        </w:tc>
        <w:tc>
          <w:tcPr>
            <w:tcW w:w="1134" w:type="dxa"/>
          </w:tcPr>
          <w:p w:rsidR="00FA61BC" w:rsidRPr="00FA61BC" w:rsidRDefault="00FA61BC" w:rsidP="00FA61BC">
            <w:pPr>
              <w:jc w:val="right"/>
              <w:rPr>
                <w:rFonts w:ascii="Arial" w:eastAsia="Calibri" w:hAnsi="Arial" w:cs="Arial"/>
                <w:sz w:val="18"/>
                <w:szCs w:val="18"/>
              </w:rPr>
            </w:pPr>
          </w:p>
        </w:tc>
        <w:tc>
          <w:tcPr>
            <w:tcW w:w="983" w:type="dxa"/>
          </w:tcPr>
          <w:p w:rsidR="00FA61BC" w:rsidRPr="00FA61BC" w:rsidRDefault="00FA61BC" w:rsidP="00FA61BC">
            <w:pPr>
              <w:jc w:val="right"/>
              <w:rPr>
                <w:rFonts w:ascii="Arial" w:eastAsia="Calibri" w:hAnsi="Arial" w:cs="Arial"/>
                <w:sz w:val="18"/>
                <w:szCs w:val="18"/>
              </w:rPr>
            </w:pPr>
          </w:p>
        </w:tc>
      </w:tr>
      <w:tr w:rsidR="00FA61BC" w:rsidRPr="00FA61BC" w:rsidTr="006B1B67">
        <w:tc>
          <w:tcPr>
            <w:tcW w:w="879" w:type="dxa"/>
          </w:tcPr>
          <w:p w:rsidR="00FA61BC" w:rsidRPr="00FA61BC" w:rsidRDefault="00FA61BC" w:rsidP="00FA61BC">
            <w:pPr>
              <w:numPr>
                <w:ilvl w:val="0"/>
                <w:numId w:val="13"/>
              </w:numPr>
              <w:contextualSpacing/>
              <w:rPr>
                <w:rFonts w:ascii="Arial" w:eastAsia="Calibri" w:hAnsi="Arial" w:cs="Arial"/>
                <w:szCs w:val="20"/>
              </w:rPr>
            </w:pPr>
          </w:p>
        </w:tc>
        <w:tc>
          <w:tcPr>
            <w:tcW w:w="1777" w:type="dxa"/>
            <w:gridSpan w:val="2"/>
          </w:tcPr>
          <w:p w:rsidR="00FA61BC" w:rsidRPr="00FA61BC" w:rsidRDefault="00FA61BC" w:rsidP="00FA61BC">
            <w:pPr>
              <w:rPr>
                <w:rFonts w:ascii="Arial" w:eastAsia="Times New Roman" w:hAnsi="Arial" w:cs="Arial"/>
                <w:i/>
                <w:sz w:val="18"/>
                <w:szCs w:val="18"/>
              </w:rPr>
            </w:pPr>
            <w:r w:rsidRPr="00FA61BC">
              <w:rPr>
                <w:rFonts w:ascii="Arial" w:eastAsia="Times New Roman" w:hAnsi="Arial" w:cs="Arial"/>
                <w:i/>
                <w:sz w:val="18"/>
                <w:szCs w:val="18"/>
              </w:rPr>
              <w:t>Ichthyaetus melanocephalus</w:t>
            </w:r>
          </w:p>
        </w:tc>
        <w:tc>
          <w:tcPr>
            <w:tcW w:w="1464" w:type="dxa"/>
          </w:tcPr>
          <w:p w:rsidR="00FA61BC" w:rsidRPr="00FA61BC" w:rsidRDefault="00FA61BC" w:rsidP="00FA61BC">
            <w:pPr>
              <w:jc w:val="right"/>
              <w:rPr>
                <w:rFonts w:ascii="Arial" w:eastAsia="Calibri" w:hAnsi="Arial" w:cs="Arial"/>
                <w:sz w:val="18"/>
                <w:szCs w:val="18"/>
              </w:rPr>
            </w:pPr>
          </w:p>
        </w:tc>
        <w:tc>
          <w:tcPr>
            <w:tcW w:w="1163" w:type="dxa"/>
          </w:tcPr>
          <w:p w:rsidR="00FA61BC" w:rsidRPr="00FA61BC" w:rsidRDefault="00FA61BC" w:rsidP="00FA61BC">
            <w:pPr>
              <w:jc w:val="right"/>
              <w:rPr>
                <w:rFonts w:ascii="Arial" w:eastAsia="Calibri" w:hAnsi="Arial" w:cs="Arial"/>
                <w:sz w:val="18"/>
                <w:szCs w:val="18"/>
              </w:rPr>
            </w:pPr>
            <w:r w:rsidRPr="00FA61BC">
              <w:rPr>
                <w:rFonts w:ascii="Arial" w:eastAsia="Calibri" w:hAnsi="Arial" w:cs="Arial"/>
                <w:sz w:val="18"/>
                <w:szCs w:val="18"/>
              </w:rPr>
              <w:t>23</w:t>
            </w:r>
          </w:p>
        </w:tc>
        <w:tc>
          <w:tcPr>
            <w:tcW w:w="992" w:type="dxa"/>
          </w:tcPr>
          <w:p w:rsidR="00FA61BC" w:rsidRPr="00FA61BC" w:rsidRDefault="00FA61BC" w:rsidP="00FA61BC">
            <w:pPr>
              <w:jc w:val="right"/>
              <w:rPr>
                <w:rFonts w:ascii="Arial" w:eastAsia="Times New Roman" w:hAnsi="Arial" w:cs="Arial"/>
                <w:sz w:val="18"/>
                <w:szCs w:val="18"/>
              </w:rPr>
            </w:pPr>
          </w:p>
        </w:tc>
        <w:tc>
          <w:tcPr>
            <w:tcW w:w="1134" w:type="dxa"/>
          </w:tcPr>
          <w:p w:rsidR="00FA61BC" w:rsidRPr="00FA61BC" w:rsidRDefault="00FA61BC" w:rsidP="00FA61BC">
            <w:pPr>
              <w:jc w:val="right"/>
              <w:rPr>
                <w:rFonts w:ascii="Arial" w:eastAsia="Times New Roman" w:hAnsi="Arial" w:cs="Arial"/>
                <w:sz w:val="18"/>
                <w:szCs w:val="18"/>
              </w:rPr>
            </w:pPr>
          </w:p>
        </w:tc>
        <w:tc>
          <w:tcPr>
            <w:tcW w:w="983" w:type="dxa"/>
          </w:tcPr>
          <w:p w:rsidR="00FA61BC" w:rsidRPr="00FA61BC" w:rsidRDefault="00FA61BC" w:rsidP="00FA61BC">
            <w:pPr>
              <w:jc w:val="right"/>
              <w:rPr>
                <w:rFonts w:ascii="Arial" w:eastAsia="Times New Roman" w:hAnsi="Arial" w:cs="Arial"/>
                <w:sz w:val="18"/>
                <w:szCs w:val="18"/>
              </w:rPr>
            </w:pPr>
          </w:p>
        </w:tc>
      </w:tr>
      <w:tr w:rsidR="00FA61BC" w:rsidRPr="00FA61BC" w:rsidTr="006B1B67">
        <w:tc>
          <w:tcPr>
            <w:tcW w:w="879" w:type="dxa"/>
          </w:tcPr>
          <w:p w:rsidR="00FA61BC" w:rsidRPr="00FA61BC" w:rsidRDefault="00FA61BC" w:rsidP="00FA61BC">
            <w:pPr>
              <w:numPr>
                <w:ilvl w:val="0"/>
                <w:numId w:val="13"/>
              </w:numPr>
              <w:rPr>
                <w:rFonts w:ascii="Arial" w:eastAsia="Calibri" w:hAnsi="Arial" w:cs="Arial"/>
                <w:szCs w:val="20"/>
                <w:lang w:eastAsia="ro-RO"/>
              </w:rPr>
            </w:pPr>
          </w:p>
        </w:tc>
        <w:tc>
          <w:tcPr>
            <w:tcW w:w="1777" w:type="dxa"/>
            <w:gridSpan w:val="2"/>
          </w:tcPr>
          <w:p w:rsidR="00FA61BC" w:rsidRPr="00FA61BC" w:rsidRDefault="00FA61BC" w:rsidP="00FA61BC">
            <w:pPr>
              <w:rPr>
                <w:rFonts w:ascii="Arial" w:eastAsia="Calibri" w:hAnsi="Arial" w:cs="Arial"/>
                <w:i/>
                <w:sz w:val="18"/>
                <w:szCs w:val="18"/>
                <w:lang w:eastAsia="ro-RO"/>
              </w:rPr>
            </w:pPr>
            <w:r w:rsidRPr="00FA61BC">
              <w:rPr>
                <w:rFonts w:ascii="Arial" w:eastAsia="Times New Roman" w:hAnsi="Arial" w:cs="Arial"/>
                <w:i/>
                <w:sz w:val="18"/>
                <w:szCs w:val="18"/>
                <w:lang w:eastAsia="ro-RO"/>
              </w:rPr>
              <w:t>Cygnus olor</w:t>
            </w:r>
          </w:p>
        </w:tc>
        <w:tc>
          <w:tcPr>
            <w:tcW w:w="1464" w:type="dxa"/>
          </w:tcPr>
          <w:p w:rsidR="00FA61BC" w:rsidRPr="00FA61BC" w:rsidRDefault="00FA61BC" w:rsidP="00FA61BC">
            <w:pPr>
              <w:rPr>
                <w:rFonts w:ascii="Arial" w:eastAsia="Calibri" w:hAnsi="Arial" w:cs="Arial"/>
                <w:sz w:val="18"/>
                <w:szCs w:val="18"/>
                <w:lang w:eastAsia="ro-RO"/>
              </w:rPr>
            </w:pPr>
          </w:p>
        </w:tc>
        <w:tc>
          <w:tcPr>
            <w:tcW w:w="1163" w:type="dxa"/>
          </w:tcPr>
          <w:p w:rsidR="00FA61BC" w:rsidRPr="00FA61BC" w:rsidRDefault="00FA61BC" w:rsidP="00FA61BC">
            <w:pPr>
              <w:rPr>
                <w:rFonts w:ascii="Arial" w:eastAsia="Calibri" w:hAnsi="Arial" w:cs="Arial"/>
                <w:sz w:val="18"/>
                <w:szCs w:val="18"/>
                <w:lang w:eastAsia="ro-RO"/>
              </w:rPr>
            </w:pPr>
          </w:p>
        </w:tc>
        <w:tc>
          <w:tcPr>
            <w:tcW w:w="992" w:type="dxa"/>
          </w:tcPr>
          <w:p w:rsidR="00FA61BC" w:rsidRPr="00FA61BC" w:rsidRDefault="00FA61BC" w:rsidP="00FA61BC">
            <w:pPr>
              <w:jc w:val="right"/>
              <w:rPr>
                <w:rFonts w:ascii="Arial" w:eastAsia="Calibri" w:hAnsi="Arial" w:cs="Arial"/>
                <w:sz w:val="18"/>
                <w:szCs w:val="18"/>
                <w:lang w:eastAsia="ro-RO"/>
              </w:rPr>
            </w:pPr>
            <w:r w:rsidRPr="00FA61BC">
              <w:rPr>
                <w:rFonts w:ascii="Arial" w:eastAsia="Calibri" w:hAnsi="Arial" w:cs="Arial"/>
                <w:sz w:val="18"/>
                <w:szCs w:val="18"/>
                <w:lang w:eastAsia="ro-RO"/>
              </w:rPr>
              <w:t>2</w:t>
            </w:r>
          </w:p>
        </w:tc>
        <w:tc>
          <w:tcPr>
            <w:tcW w:w="1134" w:type="dxa"/>
          </w:tcPr>
          <w:p w:rsidR="00FA61BC" w:rsidRPr="00FA61BC" w:rsidRDefault="00FA61BC" w:rsidP="00FA61BC">
            <w:pPr>
              <w:rPr>
                <w:rFonts w:ascii="Arial" w:eastAsia="Calibri" w:hAnsi="Arial" w:cs="Arial"/>
                <w:sz w:val="18"/>
                <w:szCs w:val="18"/>
                <w:lang w:eastAsia="ro-RO"/>
              </w:rPr>
            </w:pPr>
          </w:p>
        </w:tc>
        <w:tc>
          <w:tcPr>
            <w:tcW w:w="983" w:type="dxa"/>
          </w:tcPr>
          <w:p w:rsidR="00FA61BC" w:rsidRPr="00FA61BC" w:rsidRDefault="00FA61BC" w:rsidP="00FA61BC">
            <w:pPr>
              <w:rPr>
                <w:rFonts w:ascii="Arial" w:eastAsia="Calibri" w:hAnsi="Arial" w:cs="Arial"/>
                <w:sz w:val="18"/>
                <w:szCs w:val="18"/>
                <w:lang w:eastAsia="ro-RO"/>
              </w:rPr>
            </w:pPr>
          </w:p>
        </w:tc>
      </w:tr>
      <w:tr w:rsidR="00FA61BC" w:rsidRPr="00FA61BC" w:rsidTr="006B1B67">
        <w:tc>
          <w:tcPr>
            <w:tcW w:w="879" w:type="dxa"/>
          </w:tcPr>
          <w:p w:rsidR="00FA61BC" w:rsidRPr="00FA61BC" w:rsidRDefault="00FA61BC" w:rsidP="00FA61BC">
            <w:pPr>
              <w:numPr>
                <w:ilvl w:val="0"/>
                <w:numId w:val="13"/>
              </w:numPr>
              <w:rPr>
                <w:rFonts w:ascii="Arial" w:eastAsia="Calibri" w:hAnsi="Arial" w:cs="Arial"/>
                <w:szCs w:val="20"/>
                <w:lang w:eastAsia="ro-RO"/>
              </w:rPr>
            </w:pPr>
          </w:p>
        </w:tc>
        <w:tc>
          <w:tcPr>
            <w:tcW w:w="1777" w:type="dxa"/>
            <w:gridSpan w:val="2"/>
          </w:tcPr>
          <w:p w:rsidR="00FA61BC" w:rsidRPr="00FA61BC" w:rsidRDefault="00FA61BC" w:rsidP="00FA61BC">
            <w:pPr>
              <w:rPr>
                <w:rFonts w:ascii="Arial" w:eastAsia="Calibri" w:hAnsi="Arial" w:cs="Arial"/>
                <w:i/>
                <w:sz w:val="18"/>
                <w:szCs w:val="18"/>
                <w:lang w:eastAsia="ro-RO"/>
              </w:rPr>
            </w:pPr>
            <w:r w:rsidRPr="00FA61BC">
              <w:rPr>
                <w:rFonts w:ascii="Arial" w:eastAsia="Times New Roman" w:hAnsi="Arial" w:cs="Arial"/>
                <w:i/>
                <w:sz w:val="18"/>
                <w:szCs w:val="18"/>
                <w:lang w:val="en-GB" w:eastAsia="en-GB"/>
              </w:rPr>
              <w:t>Anser anser</w:t>
            </w:r>
          </w:p>
        </w:tc>
        <w:tc>
          <w:tcPr>
            <w:tcW w:w="1464" w:type="dxa"/>
          </w:tcPr>
          <w:p w:rsidR="00FA61BC" w:rsidRPr="00FA61BC" w:rsidRDefault="00FA61BC" w:rsidP="00FA61BC">
            <w:pPr>
              <w:rPr>
                <w:rFonts w:ascii="Arial" w:eastAsia="Calibri" w:hAnsi="Arial" w:cs="Arial"/>
                <w:sz w:val="18"/>
                <w:szCs w:val="18"/>
                <w:lang w:eastAsia="ro-RO"/>
              </w:rPr>
            </w:pPr>
          </w:p>
        </w:tc>
        <w:tc>
          <w:tcPr>
            <w:tcW w:w="1163" w:type="dxa"/>
          </w:tcPr>
          <w:p w:rsidR="00FA61BC" w:rsidRPr="00FA61BC" w:rsidRDefault="00FA61BC" w:rsidP="00FA61BC">
            <w:pPr>
              <w:rPr>
                <w:rFonts w:ascii="Arial" w:eastAsia="Calibri" w:hAnsi="Arial" w:cs="Arial"/>
                <w:sz w:val="18"/>
                <w:szCs w:val="18"/>
                <w:lang w:eastAsia="ro-RO"/>
              </w:rPr>
            </w:pPr>
          </w:p>
        </w:tc>
        <w:tc>
          <w:tcPr>
            <w:tcW w:w="992" w:type="dxa"/>
          </w:tcPr>
          <w:p w:rsidR="00FA61BC" w:rsidRPr="00FA61BC" w:rsidRDefault="00FA61BC" w:rsidP="00FA61BC">
            <w:pPr>
              <w:jc w:val="right"/>
              <w:rPr>
                <w:rFonts w:ascii="Arial" w:eastAsia="Calibri" w:hAnsi="Arial" w:cs="Arial"/>
                <w:sz w:val="18"/>
                <w:szCs w:val="18"/>
                <w:lang w:eastAsia="ro-RO"/>
              </w:rPr>
            </w:pPr>
            <w:r w:rsidRPr="00FA61BC">
              <w:rPr>
                <w:rFonts w:ascii="Arial" w:eastAsia="Calibri" w:hAnsi="Arial" w:cs="Arial"/>
                <w:sz w:val="18"/>
                <w:szCs w:val="18"/>
                <w:lang w:eastAsia="ro-RO"/>
              </w:rPr>
              <w:t>4</w:t>
            </w:r>
          </w:p>
        </w:tc>
        <w:tc>
          <w:tcPr>
            <w:tcW w:w="1134" w:type="dxa"/>
          </w:tcPr>
          <w:p w:rsidR="00FA61BC" w:rsidRPr="00FA61BC" w:rsidRDefault="00FA61BC" w:rsidP="00FA61BC">
            <w:pPr>
              <w:rPr>
                <w:rFonts w:ascii="Arial" w:eastAsia="Calibri" w:hAnsi="Arial" w:cs="Arial"/>
                <w:sz w:val="18"/>
                <w:szCs w:val="18"/>
                <w:lang w:eastAsia="ro-RO"/>
              </w:rPr>
            </w:pPr>
          </w:p>
        </w:tc>
        <w:tc>
          <w:tcPr>
            <w:tcW w:w="983" w:type="dxa"/>
          </w:tcPr>
          <w:p w:rsidR="00FA61BC" w:rsidRPr="00FA61BC" w:rsidRDefault="00FA61BC" w:rsidP="00FA61BC">
            <w:pPr>
              <w:rPr>
                <w:rFonts w:ascii="Arial" w:eastAsia="Calibri" w:hAnsi="Arial" w:cs="Arial"/>
                <w:sz w:val="18"/>
                <w:szCs w:val="18"/>
                <w:lang w:eastAsia="ro-RO"/>
              </w:rPr>
            </w:pPr>
          </w:p>
        </w:tc>
      </w:tr>
      <w:tr w:rsidR="00FA61BC" w:rsidRPr="00FA61BC" w:rsidTr="006B1B67">
        <w:tc>
          <w:tcPr>
            <w:tcW w:w="879" w:type="dxa"/>
          </w:tcPr>
          <w:p w:rsidR="00FA61BC" w:rsidRPr="00FA61BC" w:rsidRDefault="00FA61BC" w:rsidP="00FA61BC">
            <w:pPr>
              <w:numPr>
                <w:ilvl w:val="0"/>
                <w:numId w:val="13"/>
              </w:numPr>
              <w:rPr>
                <w:rFonts w:ascii="Arial" w:eastAsia="Calibri" w:hAnsi="Arial" w:cs="Arial"/>
                <w:szCs w:val="20"/>
                <w:lang w:eastAsia="ro-RO"/>
              </w:rPr>
            </w:pPr>
          </w:p>
        </w:tc>
        <w:tc>
          <w:tcPr>
            <w:tcW w:w="1777" w:type="dxa"/>
            <w:gridSpan w:val="2"/>
          </w:tcPr>
          <w:p w:rsidR="00FA61BC" w:rsidRPr="00FA61BC" w:rsidRDefault="00FA61BC" w:rsidP="00FA61BC">
            <w:pPr>
              <w:rPr>
                <w:rFonts w:ascii="Arial" w:eastAsia="Times New Roman" w:hAnsi="Arial" w:cs="Arial"/>
                <w:i/>
                <w:sz w:val="18"/>
                <w:szCs w:val="18"/>
                <w:lang w:val="en-GB" w:eastAsia="en-GB"/>
              </w:rPr>
            </w:pPr>
            <w:r w:rsidRPr="00FA61BC">
              <w:rPr>
                <w:rFonts w:ascii="Arial" w:eastAsia="Times New Roman" w:hAnsi="Arial" w:cs="Arial"/>
                <w:i/>
                <w:sz w:val="18"/>
                <w:szCs w:val="18"/>
                <w:lang w:val="en-GB" w:eastAsia="en-GB"/>
              </w:rPr>
              <w:t>Anser fabalis</w:t>
            </w:r>
          </w:p>
        </w:tc>
        <w:tc>
          <w:tcPr>
            <w:tcW w:w="1464" w:type="dxa"/>
          </w:tcPr>
          <w:p w:rsidR="00FA61BC" w:rsidRPr="00FA61BC" w:rsidRDefault="00FA61BC" w:rsidP="00FA61BC">
            <w:pPr>
              <w:rPr>
                <w:rFonts w:ascii="Arial" w:eastAsia="Calibri" w:hAnsi="Arial" w:cs="Arial"/>
                <w:sz w:val="18"/>
                <w:szCs w:val="18"/>
                <w:lang w:eastAsia="ro-RO"/>
              </w:rPr>
            </w:pPr>
          </w:p>
        </w:tc>
        <w:tc>
          <w:tcPr>
            <w:tcW w:w="1163" w:type="dxa"/>
          </w:tcPr>
          <w:p w:rsidR="00FA61BC" w:rsidRPr="00FA61BC" w:rsidRDefault="00FA61BC" w:rsidP="00FA61BC">
            <w:pPr>
              <w:rPr>
                <w:rFonts w:ascii="Arial" w:eastAsia="Calibri" w:hAnsi="Arial" w:cs="Arial"/>
                <w:sz w:val="18"/>
                <w:szCs w:val="18"/>
                <w:lang w:eastAsia="ro-RO"/>
              </w:rPr>
            </w:pPr>
          </w:p>
        </w:tc>
        <w:tc>
          <w:tcPr>
            <w:tcW w:w="992" w:type="dxa"/>
          </w:tcPr>
          <w:p w:rsidR="00FA61BC" w:rsidRPr="00FA61BC" w:rsidRDefault="00FA61BC" w:rsidP="00FA61BC">
            <w:pPr>
              <w:jc w:val="right"/>
              <w:rPr>
                <w:rFonts w:ascii="Arial" w:eastAsia="Calibri" w:hAnsi="Arial" w:cs="Arial"/>
                <w:sz w:val="18"/>
                <w:szCs w:val="18"/>
                <w:lang w:eastAsia="ro-RO"/>
              </w:rPr>
            </w:pPr>
            <w:r w:rsidRPr="00FA61BC">
              <w:rPr>
                <w:rFonts w:ascii="Arial" w:eastAsia="Calibri" w:hAnsi="Arial" w:cs="Arial"/>
                <w:sz w:val="18"/>
                <w:szCs w:val="18"/>
                <w:lang w:eastAsia="ro-RO"/>
              </w:rPr>
              <w:t>6</w:t>
            </w:r>
          </w:p>
        </w:tc>
        <w:tc>
          <w:tcPr>
            <w:tcW w:w="1134" w:type="dxa"/>
          </w:tcPr>
          <w:p w:rsidR="00FA61BC" w:rsidRPr="00FA61BC" w:rsidRDefault="00FA61BC" w:rsidP="00FA61BC">
            <w:pPr>
              <w:rPr>
                <w:rFonts w:ascii="Arial" w:eastAsia="Calibri" w:hAnsi="Arial" w:cs="Arial"/>
                <w:sz w:val="18"/>
                <w:szCs w:val="18"/>
                <w:lang w:eastAsia="ro-RO"/>
              </w:rPr>
            </w:pPr>
          </w:p>
        </w:tc>
        <w:tc>
          <w:tcPr>
            <w:tcW w:w="983" w:type="dxa"/>
          </w:tcPr>
          <w:p w:rsidR="00FA61BC" w:rsidRPr="00FA61BC" w:rsidRDefault="00FA61BC" w:rsidP="00FA61BC">
            <w:pPr>
              <w:rPr>
                <w:rFonts w:ascii="Arial" w:eastAsia="Calibri" w:hAnsi="Arial" w:cs="Arial"/>
                <w:sz w:val="18"/>
                <w:szCs w:val="18"/>
                <w:lang w:eastAsia="ro-RO"/>
              </w:rPr>
            </w:pPr>
          </w:p>
        </w:tc>
      </w:tr>
      <w:tr w:rsidR="00FA61BC" w:rsidRPr="00FA61BC" w:rsidTr="006B1B67">
        <w:tc>
          <w:tcPr>
            <w:tcW w:w="879" w:type="dxa"/>
          </w:tcPr>
          <w:p w:rsidR="00FA61BC" w:rsidRPr="00FA61BC" w:rsidRDefault="00FA61BC" w:rsidP="00FA61BC">
            <w:pPr>
              <w:numPr>
                <w:ilvl w:val="0"/>
                <w:numId w:val="13"/>
              </w:numPr>
              <w:contextualSpacing/>
              <w:rPr>
                <w:rFonts w:ascii="Arial" w:eastAsia="Calibri" w:hAnsi="Arial" w:cs="Arial"/>
                <w:szCs w:val="20"/>
              </w:rPr>
            </w:pPr>
          </w:p>
        </w:tc>
        <w:tc>
          <w:tcPr>
            <w:tcW w:w="1777" w:type="dxa"/>
            <w:gridSpan w:val="2"/>
          </w:tcPr>
          <w:p w:rsidR="00FA61BC" w:rsidRPr="00FA61BC" w:rsidRDefault="00FA61BC" w:rsidP="00FA61BC">
            <w:pPr>
              <w:rPr>
                <w:rFonts w:ascii="Arial" w:eastAsia="Times New Roman" w:hAnsi="Arial" w:cs="Arial"/>
                <w:i/>
                <w:sz w:val="18"/>
                <w:szCs w:val="18"/>
              </w:rPr>
            </w:pPr>
            <w:r w:rsidRPr="00FA61BC">
              <w:rPr>
                <w:rFonts w:ascii="Arial" w:eastAsia="Times New Roman" w:hAnsi="Arial" w:cs="Arial"/>
                <w:i/>
                <w:sz w:val="18"/>
                <w:szCs w:val="18"/>
              </w:rPr>
              <w:t>Chroicocephalus genei</w:t>
            </w:r>
          </w:p>
        </w:tc>
        <w:tc>
          <w:tcPr>
            <w:tcW w:w="1464" w:type="dxa"/>
          </w:tcPr>
          <w:p w:rsidR="00FA61BC" w:rsidRPr="00FA61BC" w:rsidRDefault="00FA61BC" w:rsidP="00FA61BC">
            <w:pPr>
              <w:jc w:val="right"/>
              <w:rPr>
                <w:rFonts w:ascii="Arial" w:eastAsia="Calibri" w:hAnsi="Arial" w:cs="Arial"/>
                <w:sz w:val="18"/>
                <w:szCs w:val="18"/>
              </w:rPr>
            </w:pPr>
          </w:p>
        </w:tc>
        <w:tc>
          <w:tcPr>
            <w:tcW w:w="1163" w:type="dxa"/>
          </w:tcPr>
          <w:p w:rsidR="00FA61BC" w:rsidRPr="00FA61BC" w:rsidRDefault="00FA61BC" w:rsidP="00FA61BC">
            <w:pPr>
              <w:jc w:val="right"/>
              <w:rPr>
                <w:rFonts w:ascii="Arial" w:eastAsia="Calibri" w:hAnsi="Arial" w:cs="Arial"/>
                <w:sz w:val="18"/>
                <w:szCs w:val="18"/>
              </w:rPr>
            </w:pPr>
          </w:p>
        </w:tc>
        <w:tc>
          <w:tcPr>
            <w:tcW w:w="992" w:type="dxa"/>
          </w:tcPr>
          <w:p w:rsidR="00FA61BC" w:rsidRPr="00FA61BC" w:rsidRDefault="00FA61BC" w:rsidP="00FA61BC">
            <w:pPr>
              <w:jc w:val="right"/>
              <w:rPr>
                <w:rFonts w:ascii="Arial" w:eastAsia="Times New Roman" w:hAnsi="Arial" w:cs="Arial"/>
                <w:sz w:val="18"/>
                <w:szCs w:val="18"/>
              </w:rPr>
            </w:pPr>
            <w:r w:rsidRPr="00FA61BC">
              <w:rPr>
                <w:rFonts w:ascii="Arial" w:eastAsia="Times New Roman" w:hAnsi="Arial" w:cs="Arial"/>
                <w:sz w:val="18"/>
                <w:szCs w:val="18"/>
              </w:rPr>
              <w:t>7</w:t>
            </w:r>
          </w:p>
        </w:tc>
        <w:tc>
          <w:tcPr>
            <w:tcW w:w="1134" w:type="dxa"/>
          </w:tcPr>
          <w:p w:rsidR="00FA61BC" w:rsidRPr="00FA61BC" w:rsidRDefault="00FA61BC" w:rsidP="00FA61BC">
            <w:pPr>
              <w:jc w:val="right"/>
              <w:rPr>
                <w:rFonts w:ascii="Arial" w:eastAsia="Times New Roman" w:hAnsi="Arial" w:cs="Arial"/>
                <w:sz w:val="18"/>
                <w:szCs w:val="18"/>
              </w:rPr>
            </w:pPr>
          </w:p>
        </w:tc>
        <w:tc>
          <w:tcPr>
            <w:tcW w:w="983" w:type="dxa"/>
          </w:tcPr>
          <w:p w:rsidR="00FA61BC" w:rsidRPr="00FA61BC" w:rsidRDefault="00FA61BC" w:rsidP="00FA61BC">
            <w:pPr>
              <w:jc w:val="right"/>
              <w:rPr>
                <w:rFonts w:ascii="Arial" w:eastAsia="Times New Roman" w:hAnsi="Arial" w:cs="Arial"/>
                <w:sz w:val="18"/>
                <w:szCs w:val="18"/>
              </w:rPr>
            </w:pPr>
          </w:p>
        </w:tc>
      </w:tr>
      <w:tr w:rsidR="00FA61BC" w:rsidRPr="00FA61BC" w:rsidTr="006B1B67">
        <w:tc>
          <w:tcPr>
            <w:tcW w:w="879" w:type="dxa"/>
          </w:tcPr>
          <w:p w:rsidR="00FA61BC" w:rsidRPr="00FA61BC" w:rsidRDefault="00FA61BC" w:rsidP="00FA61BC">
            <w:pPr>
              <w:numPr>
                <w:ilvl w:val="0"/>
                <w:numId w:val="13"/>
              </w:numPr>
              <w:contextualSpacing/>
              <w:rPr>
                <w:rFonts w:ascii="Arial" w:eastAsia="Calibri" w:hAnsi="Arial" w:cs="Arial"/>
                <w:szCs w:val="20"/>
              </w:rPr>
            </w:pPr>
          </w:p>
        </w:tc>
        <w:tc>
          <w:tcPr>
            <w:tcW w:w="1777" w:type="dxa"/>
            <w:gridSpan w:val="2"/>
          </w:tcPr>
          <w:p w:rsidR="00FA61BC" w:rsidRPr="00FA61BC" w:rsidRDefault="00FA61BC" w:rsidP="00FA61BC">
            <w:pPr>
              <w:rPr>
                <w:rFonts w:ascii="Arial" w:eastAsia="Calibri" w:hAnsi="Arial" w:cs="Arial"/>
                <w:i/>
                <w:sz w:val="18"/>
                <w:szCs w:val="18"/>
              </w:rPr>
            </w:pPr>
            <w:r w:rsidRPr="00FA61BC">
              <w:rPr>
                <w:rFonts w:ascii="Arial" w:eastAsia="Times New Roman" w:hAnsi="Arial" w:cs="Arial"/>
                <w:i/>
                <w:sz w:val="18"/>
                <w:szCs w:val="18"/>
              </w:rPr>
              <w:t>Chroicocephalus ridibundus</w:t>
            </w:r>
          </w:p>
        </w:tc>
        <w:tc>
          <w:tcPr>
            <w:tcW w:w="1464"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1163" w:type="dxa"/>
          </w:tcPr>
          <w:p w:rsidR="00FA61BC" w:rsidRPr="00FA61BC" w:rsidRDefault="00FA61BC" w:rsidP="00FA61BC">
            <w:pPr>
              <w:jc w:val="right"/>
              <w:rPr>
                <w:rFonts w:ascii="Arial" w:eastAsia="Times New Roman" w:hAnsi="Arial" w:cs="Arial"/>
                <w:sz w:val="18"/>
                <w:szCs w:val="18"/>
              </w:rPr>
            </w:pPr>
            <w:r w:rsidRPr="00FA61BC">
              <w:rPr>
                <w:rFonts w:ascii="Arial" w:eastAsia="Times New Roman" w:hAnsi="Arial" w:cs="Arial"/>
                <w:sz w:val="18"/>
                <w:szCs w:val="18"/>
              </w:rPr>
              <w:t>-</w:t>
            </w:r>
          </w:p>
        </w:tc>
        <w:tc>
          <w:tcPr>
            <w:tcW w:w="992"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12</w:t>
            </w:r>
          </w:p>
        </w:tc>
        <w:tc>
          <w:tcPr>
            <w:tcW w:w="1134" w:type="dxa"/>
          </w:tcPr>
          <w:p w:rsidR="00FA61BC" w:rsidRPr="00FA61BC" w:rsidRDefault="00FA61BC" w:rsidP="00FA61BC">
            <w:pPr>
              <w:jc w:val="right"/>
              <w:rPr>
                <w:rFonts w:ascii="Arial" w:eastAsia="Calibri" w:hAnsi="Arial" w:cs="Arial"/>
                <w:sz w:val="18"/>
                <w:szCs w:val="18"/>
              </w:rPr>
            </w:pPr>
            <w:r w:rsidRPr="00FA61BC">
              <w:rPr>
                <w:rFonts w:ascii="Arial" w:eastAsia="Calibri" w:hAnsi="Arial" w:cs="Arial"/>
                <w:sz w:val="18"/>
                <w:szCs w:val="18"/>
              </w:rPr>
              <w:t>-</w:t>
            </w:r>
          </w:p>
        </w:tc>
        <w:tc>
          <w:tcPr>
            <w:tcW w:w="983"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r>
      <w:tr w:rsidR="00FA61BC" w:rsidRPr="00FA61BC" w:rsidTr="006B1B67">
        <w:tc>
          <w:tcPr>
            <w:tcW w:w="879" w:type="dxa"/>
          </w:tcPr>
          <w:p w:rsidR="00FA61BC" w:rsidRPr="00FA61BC" w:rsidRDefault="00FA61BC" w:rsidP="00FA61BC">
            <w:pPr>
              <w:numPr>
                <w:ilvl w:val="0"/>
                <w:numId w:val="13"/>
              </w:numPr>
              <w:spacing w:line="276" w:lineRule="auto"/>
              <w:contextualSpacing/>
              <w:jc w:val="both"/>
              <w:rPr>
                <w:rFonts w:ascii="Arial" w:eastAsia="Calibri" w:hAnsi="Arial" w:cs="Arial"/>
                <w:bCs/>
                <w:szCs w:val="20"/>
              </w:rPr>
            </w:pPr>
          </w:p>
        </w:tc>
        <w:tc>
          <w:tcPr>
            <w:tcW w:w="1777" w:type="dxa"/>
            <w:gridSpan w:val="2"/>
          </w:tcPr>
          <w:p w:rsidR="00FA61BC" w:rsidRPr="00FA61BC" w:rsidRDefault="00FA61BC" w:rsidP="00FA61BC">
            <w:pPr>
              <w:spacing w:line="276" w:lineRule="auto"/>
              <w:jc w:val="both"/>
              <w:rPr>
                <w:rFonts w:ascii="Arial" w:eastAsia="Calibri" w:hAnsi="Arial" w:cs="Arial"/>
                <w:bCs/>
                <w:sz w:val="18"/>
                <w:szCs w:val="18"/>
              </w:rPr>
            </w:pPr>
            <w:r w:rsidRPr="00FA61BC">
              <w:rPr>
                <w:rFonts w:ascii="Arial" w:eastAsia="Times New Roman" w:hAnsi="Arial" w:cs="Arial"/>
                <w:i/>
                <w:sz w:val="18"/>
                <w:szCs w:val="18"/>
              </w:rPr>
              <w:t>Ardea cinerea</w:t>
            </w:r>
          </w:p>
        </w:tc>
        <w:tc>
          <w:tcPr>
            <w:tcW w:w="1464" w:type="dxa"/>
          </w:tcPr>
          <w:p w:rsidR="00FA61BC" w:rsidRPr="00FA61BC" w:rsidRDefault="00FA61BC" w:rsidP="00FA61BC">
            <w:pPr>
              <w:spacing w:line="276" w:lineRule="auto"/>
              <w:jc w:val="right"/>
              <w:rPr>
                <w:rFonts w:ascii="Arial" w:eastAsia="Calibri" w:hAnsi="Arial" w:cs="Arial"/>
                <w:bCs/>
                <w:sz w:val="18"/>
                <w:szCs w:val="18"/>
              </w:rPr>
            </w:pPr>
          </w:p>
        </w:tc>
        <w:tc>
          <w:tcPr>
            <w:tcW w:w="1163" w:type="dxa"/>
          </w:tcPr>
          <w:p w:rsidR="00FA61BC" w:rsidRPr="00FA61BC" w:rsidRDefault="00FA61BC" w:rsidP="00FA61BC">
            <w:pPr>
              <w:spacing w:line="276" w:lineRule="auto"/>
              <w:jc w:val="right"/>
              <w:rPr>
                <w:rFonts w:ascii="Arial" w:eastAsia="Calibri" w:hAnsi="Arial" w:cs="Arial"/>
                <w:bCs/>
                <w:sz w:val="18"/>
                <w:szCs w:val="18"/>
              </w:rPr>
            </w:pPr>
          </w:p>
        </w:tc>
        <w:tc>
          <w:tcPr>
            <w:tcW w:w="992" w:type="dxa"/>
          </w:tcPr>
          <w:p w:rsidR="00FA61BC" w:rsidRPr="00FA61BC" w:rsidRDefault="00FA61BC" w:rsidP="00FA61BC">
            <w:pPr>
              <w:spacing w:line="276" w:lineRule="auto"/>
              <w:jc w:val="right"/>
              <w:rPr>
                <w:rFonts w:ascii="Arial" w:eastAsia="Calibri" w:hAnsi="Arial" w:cs="Arial"/>
                <w:bCs/>
                <w:sz w:val="18"/>
                <w:szCs w:val="18"/>
              </w:rPr>
            </w:pPr>
          </w:p>
        </w:tc>
        <w:tc>
          <w:tcPr>
            <w:tcW w:w="1134" w:type="dxa"/>
          </w:tcPr>
          <w:p w:rsidR="00FA61BC" w:rsidRPr="00FA61BC" w:rsidRDefault="00FA61BC" w:rsidP="00FA61BC">
            <w:pPr>
              <w:spacing w:line="276" w:lineRule="auto"/>
              <w:jc w:val="right"/>
              <w:rPr>
                <w:rFonts w:ascii="Arial" w:eastAsia="Calibri" w:hAnsi="Arial" w:cs="Arial"/>
                <w:bCs/>
                <w:sz w:val="18"/>
                <w:szCs w:val="18"/>
              </w:rPr>
            </w:pPr>
            <w:r w:rsidRPr="00FA61BC">
              <w:rPr>
                <w:rFonts w:ascii="Arial" w:eastAsia="Calibri" w:hAnsi="Arial" w:cs="Arial"/>
                <w:bCs/>
                <w:sz w:val="18"/>
                <w:szCs w:val="18"/>
              </w:rPr>
              <w:t>4</w:t>
            </w:r>
          </w:p>
        </w:tc>
        <w:tc>
          <w:tcPr>
            <w:tcW w:w="983" w:type="dxa"/>
          </w:tcPr>
          <w:p w:rsidR="00FA61BC" w:rsidRPr="00FA61BC" w:rsidRDefault="00FA61BC" w:rsidP="00FA61BC">
            <w:pPr>
              <w:spacing w:line="276" w:lineRule="auto"/>
              <w:jc w:val="right"/>
              <w:rPr>
                <w:rFonts w:ascii="Arial" w:eastAsia="Calibri" w:hAnsi="Arial" w:cs="Arial"/>
                <w:bCs/>
                <w:sz w:val="18"/>
                <w:szCs w:val="18"/>
              </w:rPr>
            </w:pPr>
          </w:p>
        </w:tc>
      </w:tr>
      <w:tr w:rsidR="00FA61BC" w:rsidRPr="00FA61BC" w:rsidTr="006B1B67">
        <w:tc>
          <w:tcPr>
            <w:tcW w:w="879" w:type="dxa"/>
          </w:tcPr>
          <w:p w:rsidR="00FA61BC" w:rsidRPr="00FA61BC" w:rsidRDefault="00FA61BC" w:rsidP="00FA61BC">
            <w:pPr>
              <w:numPr>
                <w:ilvl w:val="0"/>
                <w:numId w:val="13"/>
              </w:numPr>
              <w:spacing w:line="276" w:lineRule="auto"/>
              <w:contextualSpacing/>
              <w:jc w:val="both"/>
              <w:rPr>
                <w:rFonts w:ascii="Arial" w:eastAsia="Calibri" w:hAnsi="Arial" w:cs="Arial"/>
                <w:bCs/>
                <w:szCs w:val="20"/>
              </w:rPr>
            </w:pPr>
          </w:p>
        </w:tc>
        <w:tc>
          <w:tcPr>
            <w:tcW w:w="1777" w:type="dxa"/>
            <w:gridSpan w:val="2"/>
          </w:tcPr>
          <w:p w:rsidR="00FA61BC" w:rsidRPr="00FA61BC" w:rsidRDefault="00FA61BC" w:rsidP="00FA61BC">
            <w:pPr>
              <w:spacing w:line="276" w:lineRule="auto"/>
              <w:jc w:val="both"/>
              <w:rPr>
                <w:rFonts w:ascii="Arial" w:eastAsia="Calibri" w:hAnsi="Arial" w:cs="Arial"/>
                <w:bCs/>
                <w:sz w:val="18"/>
                <w:szCs w:val="18"/>
              </w:rPr>
            </w:pPr>
            <w:r w:rsidRPr="00FA61BC">
              <w:rPr>
                <w:rFonts w:ascii="Arial" w:eastAsia="Times New Roman" w:hAnsi="Arial" w:cs="Arial"/>
                <w:i/>
                <w:sz w:val="18"/>
                <w:szCs w:val="18"/>
              </w:rPr>
              <w:t>Ciconia ciconia</w:t>
            </w:r>
          </w:p>
        </w:tc>
        <w:tc>
          <w:tcPr>
            <w:tcW w:w="1464" w:type="dxa"/>
          </w:tcPr>
          <w:p w:rsidR="00FA61BC" w:rsidRPr="00FA61BC" w:rsidRDefault="00FA61BC" w:rsidP="00FA61BC">
            <w:pPr>
              <w:spacing w:line="276" w:lineRule="auto"/>
              <w:jc w:val="right"/>
              <w:rPr>
                <w:rFonts w:ascii="Arial" w:eastAsia="Calibri" w:hAnsi="Arial" w:cs="Arial"/>
                <w:bCs/>
                <w:sz w:val="18"/>
                <w:szCs w:val="18"/>
              </w:rPr>
            </w:pPr>
          </w:p>
        </w:tc>
        <w:tc>
          <w:tcPr>
            <w:tcW w:w="1163" w:type="dxa"/>
          </w:tcPr>
          <w:p w:rsidR="00FA61BC" w:rsidRPr="00FA61BC" w:rsidRDefault="00FA61BC" w:rsidP="00FA61BC">
            <w:pPr>
              <w:spacing w:line="276" w:lineRule="auto"/>
              <w:jc w:val="right"/>
              <w:rPr>
                <w:rFonts w:ascii="Arial" w:eastAsia="Calibri" w:hAnsi="Arial" w:cs="Arial"/>
                <w:bCs/>
                <w:sz w:val="18"/>
                <w:szCs w:val="18"/>
              </w:rPr>
            </w:pPr>
          </w:p>
        </w:tc>
        <w:tc>
          <w:tcPr>
            <w:tcW w:w="992" w:type="dxa"/>
          </w:tcPr>
          <w:p w:rsidR="00FA61BC" w:rsidRPr="00FA61BC" w:rsidRDefault="00FA61BC" w:rsidP="00FA61BC">
            <w:pPr>
              <w:spacing w:line="276" w:lineRule="auto"/>
              <w:jc w:val="right"/>
              <w:rPr>
                <w:rFonts w:ascii="Arial" w:eastAsia="Calibri" w:hAnsi="Arial" w:cs="Arial"/>
                <w:bCs/>
                <w:sz w:val="18"/>
                <w:szCs w:val="18"/>
              </w:rPr>
            </w:pPr>
          </w:p>
        </w:tc>
        <w:tc>
          <w:tcPr>
            <w:tcW w:w="1134" w:type="dxa"/>
          </w:tcPr>
          <w:p w:rsidR="00FA61BC" w:rsidRPr="00FA61BC" w:rsidRDefault="00FA61BC" w:rsidP="00FA61BC">
            <w:pPr>
              <w:spacing w:line="276" w:lineRule="auto"/>
              <w:jc w:val="right"/>
              <w:rPr>
                <w:rFonts w:ascii="Arial" w:eastAsia="Calibri" w:hAnsi="Arial" w:cs="Arial"/>
                <w:bCs/>
                <w:sz w:val="18"/>
                <w:szCs w:val="18"/>
              </w:rPr>
            </w:pPr>
            <w:r w:rsidRPr="00FA61BC">
              <w:rPr>
                <w:rFonts w:ascii="Arial" w:eastAsia="Calibri" w:hAnsi="Arial" w:cs="Arial"/>
                <w:bCs/>
                <w:sz w:val="18"/>
                <w:szCs w:val="18"/>
              </w:rPr>
              <w:t>4</w:t>
            </w:r>
          </w:p>
        </w:tc>
        <w:tc>
          <w:tcPr>
            <w:tcW w:w="983" w:type="dxa"/>
          </w:tcPr>
          <w:p w:rsidR="00FA61BC" w:rsidRPr="00FA61BC" w:rsidRDefault="00FA61BC" w:rsidP="00FA61BC">
            <w:pPr>
              <w:spacing w:line="276" w:lineRule="auto"/>
              <w:jc w:val="right"/>
              <w:rPr>
                <w:rFonts w:ascii="Arial" w:eastAsia="Calibri" w:hAnsi="Arial" w:cs="Arial"/>
                <w:bCs/>
                <w:sz w:val="18"/>
                <w:szCs w:val="18"/>
              </w:rPr>
            </w:pPr>
          </w:p>
        </w:tc>
      </w:tr>
      <w:tr w:rsidR="00FA61BC" w:rsidRPr="00FA61BC" w:rsidTr="006B1B67">
        <w:tc>
          <w:tcPr>
            <w:tcW w:w="879" w:type="dxa"/>
          </w:tcPr>
          <w:p w:rsidR="00FA61BC" w:rsidRPr="00FA61BC" w:rsidRDefault="00FA61BC" w:rsidP="00FA61BC">
            <w:pPr>
              <w:numPr>
                <w:ilvl w:val="0"/>
                <w:numId w:val="13"/>
              </w:numPr>
              <w:spacing w:line="276" w:lineRule="auto"/>
              <w:contextualSpacing/>
              <w:jc w:val="both"/>
              <w:rPr>
                <w:rFonts w:ascii="Arial" w:eastAsia="Calibri" w:hAnsi="Arial" w:cs="Arial"/>
                <w:bCs/>
                <w:szCs w:val="20"/>
              </w:rPr>
            </w:pPr>
          </w:p>
        </w:tc>
        <w:tc>
          <w:tcPr>
            <w:tcW w:w="1777" w:type="dxa"/>
            <w:gridSpan w:val="2"/>
          </w:tcPr>
          <w:p w:rsidR="00FA61BC" w:rsidRPr="00FA61BC" w:rsidRDefault="00FA61BC" w:rsidP="00FA61BC">
            <w:pPr>
              <w:spacing w:line="276" w:lineRule="auto"/>
              <w:jc w:val="both"/>
              <w:rPr>
                <w:rFonts w:ascii="Arial" w:eastAsia="Calibri" w:hAnsi="Arial" w:cs="Arial"/>
                <w:bCs/>
                <w:sz w:val="18"/>
                <w:szCs w:val="18"/>
              </w:rPr>
            </w:pPr>
            <w:r w:rsidRPr="00FA61BC">
              <w:rPr>
                <w:rFonts w:ascii="Arial" w:eastAsia="Times New Roman" w:hAnsi="Arial" w:cs="Arial"/>
                <w:i/>
                <w:sz w:val="18"/>
                <w:szCs w:val="18"/>
              </w:rPr>
              <w:t>Ardea cinerea</w:t>
            </w:r>
          </w:p>
        </w:tc>
        <w:tc>
          <w:tcPr>
            <w:tcW w:w="1464" w:type="dxa"/>
          </w:tcPr>
          <w:p w:rsidR="00FA61BC" w:rsidRPr="00FA61BC" w:rsidRDefault="00FA61BC" w:rsidP="00FA61BC">
            <w:pPr>
              <w:spacing w:line="276" w:lineRule="auto"/>
              <w:jc w:val="right"/>
              <w:rPr>
                <w:rFonts w:ascii="Arial" w:eastAsia="Calibri" w:hAnsi="Arial" w:cs="Arial"/>
                <w:bCs/>
                <w:sz w:val="18"/>
                <w:szCs w:val="18"/>
              </w:rPr>
            </w:pPr>
          </w:p>
        </w:tc>
        <w:tc>
          <w:tcPr>
            <w:tcW w:w="1163" w:type="dxa"/>
          </w:tcPr>
          <w:p w:rsidR="00FA61BC" w:rsidRPr="00FA61BC" w:rsidRDefault="00FA61BC" w:rsidP="00FA61BC">
            <w:pPr>
              <w:spacing w:line="276" w:lineRule="auto"/>
              <w:jc w:val="right"/>
              <w:rPr>
                <w:rFonts w:ascii="Arial" w:eastAsia="Calibri" w:hAnsi="Arial" w:cs="Arial"/>
                <w:bCs/>
                <w:sz w:val="18"/>
                <w:szCs w:val="18"/>
              </w:rPr>
            </w:pPr>
          </w:p>
        </w:tc>
        <w:tc>
          <w:tcPr>
            <w:tcW w:w="992" w:type="dxa"/>
          </w:tcPr>
          <w:p w:rsidR="00FA61BC" w:rsidRPr="00FA61BC" w:rsidRDefault="00FA61BC" w:rsidP="00FA61BC">
            <w:pPr>
              <w:spacing w:line="276" w:lineRule="auto"/>
              <w:jc w:val="right"/>
              <w:rPr>
                <w:rFonts w:ascii="Arial" w:eastAsia="Calibri" w:hAnsi="Arial" w:cs="Arial"/>
                <w:bCs/>
                <w:sz w:val="18"/>
                <w:szCs w:val="18"/>
              </w:rPr>
            </w:pPr>
          </w:p>
        </w:tc>
        <w:tc>
          <w:tcPr>
            <w:tcW w:w="1134" w:type="dxa"/>
          </w:tcPr>
          <w:p w:rsidR="00FA61BC" w:rsidRPr="00FA61BC" w:rsidRDefault="00FA61BC" w:rsidP="00FA61BC">
            <w:pPr>
              <w:spacing w:line="276" w:lineRule="auto"/>
              <w:jc w:val="right"/>
              <w:rPr>
                <w:rFonts w:ascii="Arial" w:eastAsia="Calibri" w:hAnsi="Arial" w:cs="Arial"/>
                <w:bCs/>
                <w:sz w:val="18"/>
                <w:szCs w:val="18"/>
              </w:rPr>
            </w:pPr>
            <w:r w:rsidRPr="00FA61BC">
              <w:rPr>
                <w:rFonts w:ascii="Arial" w:eastAsia="Calibri" w:hAnsi="Arial" w:cs="Arial"/>
                <w:bCs/>
                <w:sz w:val="18"/>
                <w:szCs w:val="18"/>
              </w:rPr>
              <w:t>3</w:t>
            </w:r>
          </w:p>
        </w:tc>
        <w:tc>
          <w:tcPr>
            <w:tcW w:w="983" w:type="dxa"/>
          </w:tcPr>
          <w:p w:rsidR="00FA61BC" w:rsidRPr="00FA61BC" w:rsidRDefault="00FA61BC" w:rsidP="00FA61BC">
            <w:pPr>
              <w:spacing w:line="276" w:lineRule="auto"/>
              <w:jc w:val="right"/>
              <w:rPr>
                <w:rFonts w:ascii="Arial" w:eastAsia="Calibri" w:hAnsi="Arial" w:cs="Arial"/>
                <w:bCs/>
                <w:sz w:val="18"/>
                <w:szCs w:val="18"/>
              </w:rPr>
            </w:pPr>
          </w:p>
        </w:tc>
      </w:tr>
      <w:tr w:rsidR="00FA61BC" w:rsidRPr="00FA61BC" w:rsidTr="006B1B67">
        <w:tc>
          <w:tcPr>
            <w:tcW w:w="879" w:type="dxa"/>
          </w:tcPr>
          <w:p w:rsidR="00FA61BC" w:rsidRPr="00FA61BC" w:rsidRDefault="00FA61BC" w:rsidP="00FA61BC">
            <w:pPr>
              <w:numPr>
                <w:ilvl w:val="0"/>
                <w:numId w:val="13"/>
              </w:numPr>
              <w:contextualSpacing/>
              <w:rPr>
                <w:rFonts w:ascii="Arial" w:eastAsia="Calibri" w:hAnsi="Arial" w:cs="Arial"/>
                <w:szCs w:val="20"/>
              </w:rPr>
            </w:pPr>
          </w:p>
        </w:tc>
        <w:tc>
          <w:tcPr>
            <w:tcW w:w="1777" w:type="dxa"/>
            <w:gridSpan w:val="2"/>
          </w:tcPr>
          <w:p w:rsidR="00FA61BC" w:rsidRPr="00FA61BC" w:rsidRDefault="00FA61BC" w:rsidP="00FA61BC">
            <w:pPr>
              <w:rPr>
                <w:rFonts w:ascii="Arial" w:eastAsia="Times New Roman" w:hAnsi="Arial" w:cs="Arial"/>
                <w:i/>
                <w:sz w:val="18"/>
                <w:szCs w:val="18"/>
              </w:rPr>
            </w:pPr>
            <w:r w:rsidRPr="00FA61BC">
              <w:rPr>
                <w:rFonts w:ascii="Arial" w:eastAsia="Times New Roman" w:hAnsi="Arial" w:cs="Arial"/>
                <w:i/>
                <w:sz w:val="18"/>
                <w:szCs w:val="18"/>
              </w:rPr>
              <w:t>Motacilla alba</w:t>
            </w:r>
          </w:p>
        </w:tc>
        <w:tc>
          <w:tcPr>
            <w:tcW w:w="1464" w:type="dxa"/>
          </w:tcPr>
          <w:p w:rsidR="00FA61BC" w:rsidRPr="00FA61BC" w:rsidRDefault="00FA61BC" w:rsidP="00FA61BC">
            <w:pPr>
              <w:jc w:val="right"/>
              <w:rPr>
                <w:rFonts w:ascii="Arial" w:eastAsia="Calibri" w:hAnsi="Arial" w:cs="Arial"/>
                <w:sz w:val="18"/>
                <w:szCs w:val="18"/>
              </w:rPr>
            </w:pPr>
          </w:p>
        </w:tc>
        <w:tc>
          <w:tcPr>
            <w:tcW w:w="1163" w:type="dxa"/>
          </w:tcPr>
          <w:p w:rsidR="00FA61BC" w:rsidRPr="00FA61BC" w:rsidRDefault="00FA61BC" w:rsidP="00FA61BC">
            <w:pPr>
              <w:jc w:val="right"/>
              <w:rPr>
                <w:rFonts w:ascii="Arial" w:eastAsia="Times New Roman" w:hAnsi="Arial" w:cs="Arial"/>
                <w:sz w:val="18"/>
                <w:szCs w:val="18"/>
              </w:rPr>
            </w:pPr>
          </w:p>
        </w:tc>
        <w:tc>
          <w:tcPr>
            <w:tcW w:w="992" w:type="dxa"/>
          </w:tcPr>
          <w:p w:rsidR="00FA61BC" w:rsidRPr="00FA61BC" w:rsidRDefault="00FA61BC" w:rsidP="00FA61BC">
            <w:pPr>
              <w:jc w:val="right"/>
              <w:rPr>
                <w:rFonts w:ascii="Arial" w:eastAsia="Calibri" w:hAnsi="Arial" w:cs="Arial"/>
                <w:sz w:val="18"/>
                <w:szCs w:val="18"/>
              </w:rPr>
            </w:pPr>
          </w:p>
        </w:tc>
        <w:tc>
          <w:tcPr>
            <w:tcW w:w="1134" w:type="dxa"/>
          </w:tcPr>
          <w:p w:rsidR="00FA61BC" w:rsidRPr="00FA61BC" w:rsidRDefault="00FA61BC" w:rsidP="00FA61BC">
            <w:pPr>
              <w:jc w:val="right"/>
              <w:rPr>
                <w:rFonts w:ascii="Arial" w:eastAsia="Calibri" w:hAnsi="Arial" w:cs="Arial"/>
                <w:sz w:val="18"/>
                <w:szCs w:val="18"/>
              </w:rPr>
            </w:pPr>
            <w:r w:rsidRPr="00FA61BC">
              <w:rPr>
                <w:rFonts w:ascii="Arial" w:eastAsia="Calibri" w:hAnsi="Arial" w:cs="Arial"/>
                <w:sz w:val="18"/>
                <w:szCs w:val="18"/>
              </w:rPr>
              <w:t>8</w:t>
            </w:r>
          </w:p>
        </w:tc>
        <w:tc>
          <w:tcPr>
            <w:tcW w:w="983" w:type="dxa"/>
          </w:tcPr>
          <w:p w:rsidR="00FA61BC" w:rsidRPr="00FA61BC" w:rsidRDefault="00FA61BC" w:rsidP="00FA61BC">
            <w:pPr>
              <w:jc w:val="right"/>
              <w:rPr>
                <w:rFonts w:ascii="Arial" w:eastAsia="Calibri" w:hAnsi="Arial" w:cs="Arial"/>
                <w:sz w:val="18"/>
                <w:szCs w:val="18"/>
              </w:rPr>
            </w:pPr>
          </w:p>
        </w:tc>
      </w:tr>
      <w:tr w:rsidR="00FA61BC" w:rsidRPr="00FA61BC" w:rsidTr="006B1B67">
        <w:tc>
          <w:tcPr>
            <w:tcW w:w="879" w:type="dxa"/>
          </w:tcPr>
          <w:p w:rsidR="00FA61BC" w:rsidRPr="00FA61BC" w:rsidRDefault="00FA61BC" w:rsidP="00FA61BC">
            <w:pPr>
              <w:numPr>
                <w:ilvl w:val="0"/>
                <w:numId w:val="13"/>
              </w:numPr>
              <w:contextualSpacing/>
              <w:rPr>
                <w:rFonts w:ascii="Arial" w:eastAsia="Calibri" w:hAnsi="Arial" w:cs="Arial"/>
                <w:szCs w:val="20"/>
              </w:rPr>
            </w:pPr>
          </w:p>
        </w:tc>
        <w:tc>
          <w:tcPr>
            <w:tcW w:w="1777" w:type="dxa"/>
            <w:gridSpan w:val="2"/>
          </w:tcPr>
          <w:p w:rsidR="00FA61BC" w:rsidRPr="00FA61BC" w:rsidRDefault="00FA61BC" w:rsidP="00FA61BC">
            <w:pPr>
              <w:rPr>
                <w:rFonts w:ascii="Arial" w:eastAsia="Times New Roman" w:hAnsi="Arial" w:cs="Arial"/>
                <w:i/>
                <w:sz w:val="18"/>
                <w:szCs w:val="18"/>
              </w:rPr>
            </w:pPr>
            <w:r w:rsidRPr="00FA61BC">
              <w:rPr>
                <w:rFonts w:ascii="Arial" w:eastAsia="Times New Roman" w:hAnsi="Arial" w:cs="Arial"/>
                <w:i/>
                <w:sz w:val="18"/>
                <w:szCs w:val="18"/>
              </w:rPr>
              <w:t>Carduelis carduelis</w:t>
            </w:r>
          </w:p>
        </w:tc>
        <w:tc>
          <w:tcPr>
            <w:tcW w:w="1464" w:type="dxa"/>
          </w:tcPr>
          <w:p w:rsidR="00FA61BC" w:rsidRPr="00FA61BC" w:rsidRDefault="00FA61BC" w:rsidP="00FA61BC">
            <w:pPr>
              <w:jc w:val="right"/>
              <w:rPr>
                <w:rFonts w:ascii="Arial" w:eastAsia="Calibri" w:hAnsi="Arial" w:cs="Arial"/>
                <w:sz w:val="18"/>
                <w:szCs w:val="18"/>
              </w:rPr>
            </w:pPr>
          </w:p>
        </w:tc>
        <w:tc>
          <w:tcPr>
            <w:tcW w:w="1163" w:type="dxa"/>
          </w:tcPr>
          <w:p w:rsidR="00FA61BC" w:rsidRPr="00FA61BC" w:rsidRDefault="00FA61BC" w:rsidP="00FA61BC">
            <w:pPr>
              <w:jc w:val="right"/>
              <w:rPr>
                <w:rFonts w:ascii="Arial" w:eastAsia="Times New Roman" w:hAnsi="Arial" w:cs="Arial"/>
                <w:sz w:val="18"/>
                <w:szCs w:val="18"/>
              </w:rPr>
            </w:pPr>
          </w:p>
        </w:tc>
        <w:tc>
          <w:tcPr>
            <w:tcW w:w="992" w:type="dxa"/>
          </w:tcPr>
          <w:p w:rsidR="00FA61BC" w:rsidRPr="00FA61BC" w:rsidRDefault="00FA61BC" w:rsidP="00FA61BC">
            <w:pPr>
              <w:jc w:val="right"/>
              <w:rPr>
                <w:rFonts w:ascii="Arial" w:eastAsia="Calibri" w:hAnsi="Arial" w:cs="Arial"/>
                <w:sz w:val="18"/>
                <w:szCs w:val="18"/>
              </w:rPr>
            </w:pPr>
          </w:p>
        </w:tc>
        <w:tc>
          <w:tcPr>
            <w:tcW w:w="1134" w:type="dxa"/>
          </w:tcPr>
          <w:p w:rsidR="00FA61BC" w:rsidRPr="00FA61BC" w:rsidRDefault="00FA61BC" w:rsidP="00FA61BC">
            <w:pPr>
              <w:jc w:val="right"/>
              <w:rPr>
                <w:rFonts w:ascii="Arial" w:eastAsia="Calibri" w:hAnsi="Arial" w:cs="Arial"/>
                <w:sz w:val="18"/>
                <w:szCs w:val="18"/>
              </w:rPr>
            </w:pPr>
            <w:r w:rsidRPr="00FA61BC">
              <w:rPr>
                <w:rFonts w:ascii="Arial" w:eastAsia="Calibri" w:hAnsi="Arial" w:cs="Arial"/>
                <w:sz w:val="18"/>
                <w:szCs w:val="18"/>
              </w:rPr>
              <w:t>6</w:t>
            </w:r>
          </w:p>
        </w:tc>
        <w:tc>
          <w:tcPr>
            <w:tcW w:w="983" w:type="dxa"/>
          </w:tcPr>
          <w:p w:rsidR="00FA61BC" w:rsidRPr="00FA61BC" w:rsidRDefault="00FA61BC" w:rsidP="00FA61BC">
            <w:pPr>
              <w:jc w:val="right"/>
              <w:rPr>
                <w:rFonts w:ascii="Arial" w:eastAsia="Calibri" w:hAnsi="Arial" w:cs="Arial"/>
                <w:sz w:val="18"/>
                <w:szCs w:val="18"/>
              </w:rPr>
            </w:pPr>
          </w:p>
        </w:tc>
      </w:tr>
      <w:tr w:rsidR="00FA61BC" w:rsidRPr="00FA61BC" w:rsidTr="006B1B67">
        <w:tc>
          <w:tcPr>
            <w:tcW w:w="879" w:type="dxa"/>
          </w:tcPr>
          <w:p w:rsidR="00FA61BC" w:rsidRPr="00FA61BC" w:rsidRDefault="00FA61BC" w:rsidP="00FA61BC">
            <w:pPr>
              <w:numPr>
                <w:ilvl w:val="0"/>
                <w:numId w:val="13"/>
              </w:numPr>
              <w:contextualSpacing/>
              <w:rPr>
                <w:rFonts w:ascii="Arial" w:eastAsia="Calibri" w:hAnsi="Arial" w:cs="Arial"/>
                <w:szCs w:val="20"/>
              </w:rPr>
            </w:pPr>
          </w:p>
        </w:tc>
        <w:tc>
          <w:tcPr>
            <w:tcW w:w="1777" w:type="dxa"/>
            <w:gridSpan w:val="2"/>
          </w:tcPr>
          <w:p w:rsidR="00FA61BC" w:rsidRPr="00FA61BC" w:rsidRDefault="00FA61BC" w:rsidP="00FA61BC">
            <w:pPr>
              <w:rPr>
                <w:rFonts w:ascii="Arial" w:eastAsia="Calibri" w:hAnsi="Arial" w:cs="Arial"/>
                <w:i/>
                <w:sz w:val="18"/>
                <w:szCs w:val="18"/>
              </w:rPr>
            </w:pPr>
            <w:r w:rsidRPr="00FA61BC">
              <w:rPr>
                <w:rFonts w:ascii="Arial" w:eastAsia="Times New Roman" w:hAnsi="Arial" w:cs="Arial"/>
                <w:i/>
                <w:sz w:val="18"/>
                <w:szCs w:val="18"/>
              </w:rPr>
              <w:t>Erithacus rubecula</w:t>
            </w:r>
          </w:p>
        </w:tc>
        <w:tc>
          <w:tcPr>
            <w:tcW w:w="1464"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1163"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992"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1134" w:type="dxa"/>
          </w:tcPr>
          <w:p w:rsidR="00FA61BC" w:rsidRPr="00FA61BC" w:rsidRDefault="00FA61BC" w:rsidP="00FA61BC">
            <w:pPr>
              <w:jc w:val="right"/>
              <w:rPr>
                <w:rFonts w:ascii="Arial" w:eastAsia="Calibri" w:hAnsi="Arial" w:cs="Arial"/>
                <w:sz w:val="18"/>
                <w:szCs w:val="18"/>
              </w:rPr>
            </w:pPr>
            <w:r w:rsidRPr="00FA61BC">
              <w:rPr>
                <w:rFonts w:ascii="Arial" w:eastAsia="Calibri" w:hAnsi="Arial" w:cs="Arial"/>
                <w:sz w:val="18"/>
                <w:szCs w:val="18"/>
              </w:rPr>
              <w:t>7</w:t>
            </w:r>
          </w:p>
        </w:tc>
        <w:tc>
          <w:tcPr>
            <w:tcW w:w="983"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r>
      <w:tr w:rsidR="00FA61BC" w:rsidRPr="00FA61BC" w:rsidTr="006B1B67">
        <w:tc>
          <w:tcPr>
            <w:tcW w:w="879" w:type="dxa"/>
          </w:tcPr>
          <w:p w:rsidR="00FA61BC" w:rsidRPr="00FA61BC" w:rsidRDefault="00FA61BC" w:rsidP="00FA61BC">
            <w:pPr>
              <w:numPr>
                <w:ilvl w:val="0"/>
                <w:numId w:val="13"/>
              </w:numPr>
              <w:contextualSpacing/>
              <w:rPr>
                <w:rFonts w:ascii="Arial" w:eastAsia="Calibri" w:hAnsi="Arial" w:cs="Arial"/>
                <w:szCs w:val="20"/>
              </w:rPr>
            </w:pPr>
          </w:p>
        </w:tc>
        <w:tc>
          <w:tcPr>
            <w:tcW w:w="1777" w:type="dxa"/>
            <w:gridSpan w:val="2"/>
            <w:tcBorders>
              <w:right w:val="single" w:sz="4" w:space="0" w:color="auto"/>
            </w:tcBorders>
            <w:shd w:val="clear" w:color="auto" w:fill="auto"/>
            <w:vAlign w:val="center"/>
          </w:tcPr>
          <w:p w:rsidR="00FA61BC" w:rsidRPr="00FA61BC" w:rsidRDefault="00FA61BC" w:rsidP="00FA61BC">
            <w:pPr>
              <w:rPr>
                <w:rFonts w:ascii="Arial" w:eastAsia="Times New Roman" w:hAnsi="Arial" w:cs="Arial"/>
                <w:i/>
                <w:sz w:val="18"/>
                <w:szCs w:val="18"/>
                <w:lang w:eastAsia="en-GB"/>
              </w:rPr>
            </w:pPr>
            <w:r w:rsidRPr="00FA61BC">
              <w:rPr>
                <w:rFonts w:ascii="Arial" w:eastAsia="Times New Roman" w:hAnsi="Arial" w:cs="Arial"/>
                <w:i/>
                <w:sz w:val="18"/>
                <w:szCs w:val="18"/>
                <w:lang w:eastAsia="en-GB"/>
              </w:rPr>
              <w:t xml:space="preserve">Carduelis carduelis </w:t>
            </w:r>
          </w:p>
        </w:tc>
        <w:tc>
          <w:tcPr>
            <w:tcW w:w="1464"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1163"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992"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1134" w:type="dxa"/>
          </w:tcPr>
          <w:p w:rsidR="00FA61BC" w:rsidRPr="00FA61BC" w:rsidRDefault="00FA61BC" w:rsidP="00FA61BC">
            <w:pPr>
              <w:jc w:val="right"/>
              <w:rPr>
                <w:rFonts w:ascii="Arial" w:eastAsia="Calibri" w:hAnsi="Arial" w:cs="Arial"/>
                <w:sz w:val="18"/>
                <w:szCs w:val="18"/>
              </w:rPr>
            </w:pPr>
            <w:r w:rsidRPr="00FA61BC">
              <w:rPr>
                <w:rFonts w:ascii="Arial" w:eastAsia="Calibri" w:hAnsi="Arial" w:cs="Arial"/>
                <w:sz w:val="18"/>
                <w:szCs w:val="18"/>
              </w:rPr>
              <w:t>3</w:t>
            </w:r>
          </w:p>
        </w:tc>
        <w:tc>
          <w:tcPr>
            <w:tcW w:w="983"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r>
      <w:tr w:rsidR="00FA61BC" w:rsidRPr="00FA61BC" w:rsidTr="006B1B67">
        <w:tc>
          <w:tcPr>
            <w:tcW w:w="879" w:type="dxa"/>
          </w:tcPr>
          <w:p w:rsidR="00FA61BC" w:rsidRPr="00FA61BC" w:rsidRDefault="00FA61BC" w:rsidP="00FA61BC">
            <w:pPr>
              <w:numPr>
                <w:ilvl w:val="0"/>
                <w:numId w:val="13"/>
              </w:numPr>
              <w:contextualSpacing/>
              <w:rPr>
                <w:rFonts w:ascii="Arial" w:eastAsia="Calibri" w:hAnsi="Arial" w:cs="Arial"/>
                <w:szCs w:val="20"/>
              </w:rPr>
            </w:pPr>
          </w:p>
        </w:tc>
        <w:tc>
          <w:tcPr>
            <w:tcW w:w="1777" w:type="dxa"/>
            <w:gridSpan w:val="2"/>
            <w:tcBorders>
              <w:right w:val="single" w:sz="4" w:space="0" w:color="auto"/>
            </w:tcBorders>
            <w:shd w:val="clear" w:color="auto" w:fill="auto"/>
            <w:vAlign w:val="center"/>
          </w:tcPr>
          <w:p w:rsidR="00FA61BC" w:rsidRPr="00FA61BC" w:rsidRDefault="00FA61BC" w:rsidP="00FA61BC">
            <w:pPr>
              <w:rPr>
                <w:rFonts w:ascii="Arial" w:eastAsia="Times New Roman" w:hAnsi="Arial" w:cs="Arial"/>
                <w:i/>
                <w:sz w:val="18"/>
                <w:szCs w:val="18"/>
                <w:lang w:eastAsia="en-GB"/>
              </w:rPr>
            </w:pPr>
            <w:r w:rsidRPr="00FA61BC">
              <w:rPr>
                <w:rFonts w:ascii="Arial" w:eastAsia="Times New Roman" w:hAnsi="Arial" w:cs="Arial"/>
                <w:i/>
                <w:sz w:val="18"/>
                <w:szCs w:val="18"/>
                <w:lang w:eastAsia="en-GB"/>
              </w:rPr>
              <w:t xml:space="preserve">Passer domesticus </w:t>
            </w:r>
          </w:p>
        </w:tc>
        <w:tc>
          <w:tcPr>
            <w:tcW w:w="1464"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1163"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992"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1134" w:type="dxa"/>
          </w:tcPr>
          <w:p w:rsidR="00FA61BC" w:rsidRPr="00FA61BC" w:rsidRDefault="00FA61BC" w:rsidP="00FA61BC">
            <w:pPr>
              <w:jc w:val="right"/>
              <w:rPr>
                <w:rFonts w:ascii="Arial" w:eastAsia="Calibri" w:hAnsi="Arial" w:cs="Arial"/>
                <w:sz w:val="18"/>
                <w:szCs w:val="18"/>
              </w:rPr>
            </w:pPr>
            <w:r w:rsidRPr="00FA61BC">
              <w:rPr>
                <w:rFonts w:ascii="Arial" w:eastAsia="Calibri" w:hAnsi="Arial" w:cs="Arial"/>
                <w:sz w:val="18"/>
                <w:szCs w:val="18"/>
              </w:rPr>
              <w:t>12</w:t>
            </w:r>
          </w:p>
        </w:tc>
        <w:tc>
          <w:tcPr>
            <w:tcW w:w="983"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r>
      <w:tr w:rsidR="00FA61BC" w:rsidRPr="00FA61BC" w:rsidTr="006B1B67">
        <w:tc>
          <w:tcPr>
            <w:tcW w:w="879" w:type="dxa"/>
          </w:tcPr>
          <w:p w:rsidR="00FA61BC" w:rsidRPr="00FA61BC" w:rsidRDefault="00FA61BC" w:rsidP="00FA61BC">
            <w:pPr>
              <w:numPr>
                <w:ilvl w:val="0"/>
                <w:numId w:val="13"/>
              </w:numPr>
              <w:contextualSpacing/>
              <w:rPr>
                <w:rFonts w:ascii="Arial" w:eastAsia="Calibri" w:hAnsi="Arial" w:cs="Arial"/>
                <w:szCs w:val="20"/>
              </w:rPr>
            </w:pPr>
          </w:p>
        </w:tc>
        <w:tc>
          <w:tcPr>
            <w:tcW w:w="1777" w:type="dxa"/>
            <w:gridSpan w:val="2"/>
          </w:tcPr>
          <w:p w:rsidR="00FA61BC" w:rsidRPr="00FA61BC" w:rsidRDefault="00FA61BC" w:rsidP="00FA61BC">
            <w:pPr>
              <w:rPr>
                <w:rFonts w:ascii="Arial" w:eastAsia="Times New Roman" w:hAnsi="Arial" w:cs="Arial"/>
                <w:i/>
                <w:sz w:val="18"/>
                <w:szCs w:val="18"/>
              </w:rPr>
            </w:pPr>
            <w:r w:rsidRPr="00FA61BC">
              <w:rPr>
                <w:rFonts w:ascii="Arial" w:eastAsia="Times New Roman" w:hAnsi="Arial" w:cs="Arial"/>
                <w:i/>
                <w:sz w:val="18"/>
                <w:szCs w:val="18"/>
              </w:rPr>
              <w:t>Corvus monedula</w:t>
            </w:r>
          </w:p>
        </w:tc>
        <w:tc>
          <w:tcPr>
            <w:tcW w:w="1464"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1163"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992"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1134" w:type="dxa"/>
          </w:tcPr>
          <w:p w:rsidR="00FA61BC" w:rsidRPr="00FA61BC" w:rsidRDefault="00FA61BC" w:rsidP="00FA61BC">
            <w:pPr>
              <w:jc w:val="right"/>
              <w:rPr>
                <w:rFonts w:ascii="Arial" w:eastAsia="Calibri" w:hAnsi="Arial" w:cs="Arial"/>
                <w:sz w:val="18"/>
                <w:szCs w:val="18"/>
              </w:rPr>
            </w:pPr>
            <w:r w:rsidRPr="00FA61BC">
              <w:rPr>
                <w:rFonts w:ascii="Arial" w:eastAsia="Calibri" w:hAnsi="Arial" w:cs="Arial"/>
                <w:sz w:val="18"/>
                <w:szCs w:val="18"/>
              </w:rPr>
              <w:t>5</w:t>
            </w:r>
          </w:p>
        </w:tc>
        <w:tc>
          <w:tcPr>
            <w:tcW w:w="983"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r>
      <w:tr w:rsidR="00FA61BC" w:rsidRPr="00FA61BC" w:rsidTr="006B1B67">
        <w:tc>
          <w:tcPr>
            <w:tcW w:w="879" w:type="dxa"/>
          </w:tcPr>
          <w:p w:rsidR="00FA61BC" w:rsidRPr="00FA61BC" w:rsidRDefault="00FA61BC" w:rsidP="00FA61BC">
            <w:pPr>
              <w:numPr>
                <w:ilvl w:val="0"/>
                <w:numId w:val="13"/>
              </w:numPr>
              <w:contextualSpacing/>
              <w:rPr>
                <w:rFonts w:ascii="Arial" w:eastAsia="Calibri" w:hAnsi="Arial" w:cs="Arial"/>
                <w:szCs w:val="20"/>
              </w:rPr>
            </w:pPr>
          </w:p>
        </w:tc>
        <w:tc>
          <w:tcPr>
            <w:tcW w:w="1777" w:type="dxa"/>
            <w:gridSpan w:val="2"/>
          </w:tcPr>
          <w:p w:rsidR="00FA61BC" w:rsidRPr="00FA61BC" w:rsidRDefault="00FA61BC" w:rsidP="00FA61BC">
            <w:pPr>
              <w:rPr>
                <w:rFonts w:ascii="Arial" w:eastAsia="Calibri" w:hAnsi="Arial" w:cs="Arial"/>
                <w:i/>
                <w:sz w:val="18"/>
                <w:szCs w:val="18"/>
              </w:rPr>
            </w:pPr>
            <w:r w:rsidRPr="00FA61BC">
              <w:rPr>
                <w:rFonts w:ascii="Arial" w:eastAsia="Times New Roman" w:hAnsi="Arial" w:cs="Arial"/>
                <w:i/>
                <w:sz w:val="18"/>
                <w:szCs w:val="18"/>
              </w:rPr>
              <w:t>Athene noctua</w:t>
            </w:r>
          </w:p>
        </w:tc>
        <w:tc>
          <w:tcPr>
            <w:tcW w:w="1464"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1163"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992"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1134" w:type="dxa"/>
          </w:tcPr>
          <w:p w:rsidR="00FA61BC" w:rsidRPr="00FA61BC" w:rsidRDefault="00FA61BC" w:rsidP="00FA61BC">
            <w:pPr>
              <w:jc w:val="right"/>
              <w:rPr>
                <w:rFonts w:ascii="Arial" w:eastAsia="Times New Roman" w:hAnsi="Arial" w:cs="Arial"/>
                <w:sz w:val="18"/>
                <w:szCs w:val="18"/>
              </w:rPr>
            </w:pPr>
            <w:r w:rsidRPr="00FA61BC">
              <w:rPr>
                <w:rFonts w:ascii="Arial" w:eastAsia="Calibri" w:hAnsi="Arial" w:cs="Arial"/>
                <w:sz w:val="18"/>
                <w:szCs w:val="18"/>
              </w:rPr>
              <w:t>-</w:t>
            </w:r>
          </w:p>
        </w:tc>
        <w:tc>
          <w:tcPr>
            <w:tcW w:w="983" w:type="dxa"/>
          </w:tcPr>
          <w:p w:rsidR="00FA61BC" w:rsidRPr="00FA61BC" w:rsidRDefault="00FA61BC" w:rsidP="00FA61BC">
            <w:pPr>
              <w:jc w:val="right"/>
              <w:rPr>
                <w:rFonts w:ascii="Arial" w:eastAsia="Calibri" w:hAnsi="Arial" w:cs="Arial"/>
                <w:sz w:val="18"/>
                <w:szCs w:val="18"/>
              </w:rPr>
            </w:pPr>
            <w:r w:rsidRPr="00FA61BC">
              <w:rPr>
                <w:rFonts w:ascii="Arial" w:eastAsia="Calibri" w:hAnsi="Arial" w:cs="Arial"/>
                <w:sz w:val="18"/>
                <w:szCs w:val="18"/>
              </w:rPr>
              <w:t>1</w:t>
            </w:r>
          </w:p>
        </w:tc>
      </w:tr>
      <w:tr w:rsidR="00FA61BC" w:rsidRPr="00FA61BC" w:rsidTr="006B1B67">
        <w:tc>
          <w:tcPr>
            <w:tcW w:w="885" w:type="dxa"/>
            <w:gridSpan w:val="2"/>
            <w:tcBorders>
              <w:right w:val="single" w:sz="4" w:space="0" w:color="auto"/>
            </w:tcBorders>
          </w:tcPr>
          <w:p w:rsidR="00FA61BC" w:rsidRPr="00FA61BC" w:rsidRDefault="00FA61BC" w:rsidP="00FA61BC">
            <w:pPr>
              <w:spacing w:before="40" w:after="40" w:line="276" w:lineRule="auto"/>
              <w:ind w:right="142"/>
              <w:jc w:val="center"/>
              <w:rPr>
                <w:rFonts w:ascii="Arial" w:eastAsia="Times New Roman" w:hAnsi="Arial" w:cs="Arial"/>
                <w:b/>
                <w:sz w:val="18"/>
                <w:szCs w:val="18"/>
                <w:lang w:eastAsia="en-GB"/>
              </w:rPr>
            </w:pPr>
            <w:r w:rsidRPr="00FA61BC">
              <w:rPr>
                <w:rFonts w:ascii="Arial" w:eastAsia="Times New Roman" w:hAnsi="Arial" w:cs="Arial"/>
                <w:b/>
                <w:sz w:val="18"/>
                <w:szCs w:val="18"/>
                <w:lang w:eastAsia="en-GB"/>
              </w:rPr>
              <w:t>Total</w:t>
            </w:r>
          </w:p>
        </w:tc>
        <w:tc>
          <w:tcPr>
            <w:tcW w:w="1771" w:type="dxa"/>
            <w:tcBorders>
              <w:right w:val="single" w:sz="4" w:space="0" w:color="auto"/>
            </w:tcBorders>
          </w:tcPr>
          <w:p w:rsidR="00FA61BC" w:rsidRPr="00FA61BC" w:rsidRDefault="00802092" w:rsidP="00802092">
            <w:pPr>
              <w:spacing w:before="40" w:after="40" w:line="276" w:lineRule="auto"/>
              <w:ind w:right="142"/>
              <w:jc w:val="center"/>
              <w:rPr>
                <w:rFonts w:ascii="Arial" w:eastAsia="Times New Roman" w:hAnsi="Arial" w:cs="Arial"/>
                <w:b/>
                <w:sz w:val="18"/>
                <w:szCs w:val="18"/>
                <w:lang w:eastAsia="en-GB"/>
              </w:rPr>
            </w:pPr>
            <w:r>
              <w:rPr>
                <w:rFonts w:ascii="Arial" w:eastAsia="Times New Roman" w:hAnsi="Arial" w:cs="Arial"/>
                <w:b/>
                <w:sz w:val="18"/>
                <w:szCs w:val="18"/>
                <w:lang w:eastAsia="en-GB"/>
              </w:rPr>
              <w:t>20</w:t>
            </w:r>
            <w:r w:rsidR="00FA61BC" w:rsidRPr="00FA61BC">
              <w:rPr>
                <w:rFonts w:ascii="Arial" w:eastAsia="Times New Roman" w:hAnsi="Arial" w:cs="Arial"/>
                <w:b/>
                <w:sz w:val="18"/>
                <w:szCs w:val="18"/>
                <w:lang w:eastAsia="en-GB"/>
              </w:rPr>
              <w:t xml:space="preserve"> specii / </w:t>
            </w:r>
            <w:r>
              <w:rPr>
                <w:rFonts w:ascii="Arial" w:eastAsia="Times New Roman" w:hAnsi="Arial" w:cs="Arial"/>
                <w:b/>
                <w:sz w:val="18"/>
                <w:szCs w:val="18"/>
                <w:lang w:eastAsia="en-GB"/>
              </w:rPr>
              <w:t>169</w:t>
            </w:r>
            <w:r w:rsidR="00FA61BC" w:rsidRPr="00FA61BC">
              <w:rPr>
                <w:rFonts w:ascii="Arial" w:eastAsia="Times New Roman" w:hAnsi="Arial" w:cs="Arial"/>
                <w:b/>
                <w:sz w:val="18"/>
                <w:szCs w:val="18"/>
                <w:lang w:eastAsia="en-GB"/>
              </w:rPr>
              <w:t>i</w:t>
            </w:r>
          </w:p>
        </w:tc>
        <w:tc>
          <w:tcPr>
            <w:tcW w:w="1464" w:type="dxa"/>
            <w:vAlign w:val="center"/>
          </w:tcPr>
          <w:p w:rsidR="00FA61BC" w:rsidRPr="00FA61BC" w:rsidRDefault="00FA61BC" w:rsidP="00FA61BC">
            <w:pPr>
              <w:spacing w:line="276" w:lineRule="auto"/>
              <w:jc w:val="center"/>
              <w:rPr>
                <w:rFonts w:ascii="Arial" w:hAnsi="Arial" w:cs="Arial"/>
                <w:b/>
                <w:sz w:val="18"/>
                <w:szCs w:val="18"/>
              </w:rPr>
            </w:pPr>
            <w:r w:rsidRPr="00FA61BC">
              <w:rPr>
                <w:rFonts w:ascii="Arial" w:eastAsia="Times New Roman" w:hAnsi="Arial" w:cs="Arial"/>
                <w:b/>
                <w:sz w:val="18"/>
                <w:szCs w:val="18"/>
                <w:lang w:eastAsia="en-GB"/>
              </w:rPr>
              <w:t>2sp /18i</w:t>
            </w:r>
          </w:p>
        </w:tc>
        <w:tc>
          <w:tcPr>
            <w:tcW w:w="1163" w:type="dxa"/>
            <w:vAlign w:val="center"/>
          </w:tcPr>
          <w:p w:rsidR="00FA61BC" w:rsidRPr="00FA61BC" w:rsidRDefault="00FA61BC" w:rsidP="00FA61BC">
            <w:pPr>
              <w:spacing w:line="276" w:lineRule="auto"/>
              <w:jc w:val="center"/>
              <w:rPr>
                <w:rFonts w:ascii="Arial" w:hAnsi="Arial" w:cs="Arial"/>
                <w:b/>
                <w:sz w:val="18"/>
                <w:szCs w:val="18"/>
              </w:rPr>
            </w:pPr>
            <w:r w:rsidRPr="00FA61BC">
              <w:rPr>
                <w:rFonts w:ascii="Arial" w:eastAsia="Times New Roman" w:hAnsi="Arial" w:cs="Arial"/>
                <w:b/>
                <w:sz w:val="18"/>
                <w:szCs w:val="18"/>
                <w:lang w:eastAsia="en-GB"/>
              </w:rPr>
              <w:t>3sp /67i</w:t>
            </w:r>
          </w:p>
        </w:tc>
        <w:tc>
          <w:tcPr>
            <w:tcW w:w="992" w:type="dxa"/>
            <w:vAlign w:val="center"/>
          </w:tcPr>
          <w:p w:rsidR="00FA61BC" w:rsidRPr="00FA61BC" w:rsidRDefault="00FA61BC" w:rsidP="00FA61BC">
            <w:pPr>
              <w:spacing w:line="276" w:lineRule="auto"/>
              <w:jc w:val="center"/>
              <w:rPr>
                <w:rFonts w:ascii="Arial" w:hAnsi="Arial" w:cs="Arial"/>
                <w:b/>
                <w:sz w:val="18"/>
                <w:szCs w:val="18"/>
              </w:rPr>
            </w:pPr>
            <w:r w:rsidRPr="00FA61BC">
              <w:rPr>
                <w:rFonts w:ascii="Arial" w:eastAsia="Times New Roman" w:hAnsi="Arial" w:cs="Arial"/>
                <w:b/>
                <w:sz w:val="18"/>
                <w:szCs w:val="18"/>
                <w:lang w:eastAsia="en-GB"/>
              </w:rPr>
              <w:t>5sp /31i</w:t>
            </w:r>
          </w:p>
        </w:tc>
        <w:tc>
          <w:tcPr>
            <w:tcW w:w="1134" w:type="dxa"/>
            <w:vAlign w:val="center"/>
          </w:tcPr>
          <w:p w:rsidR="00FA61BC" w:rsidRPr="00FA61BC" w:rsidRDefault="00FA61BC" w:rsidP="00FA61BC">
            <w:pPr>
              <w:spacing w:line="276" w:lineRule="auto"/>
              <w:jc w:val="center"/>
              <w:rPr>
                <w:rFonts w:ascii="Arial" w:hAnsi="Arial" w:cs="Arial"/>
                <w:b/>
                <w:sz w:val="18"/>
                <w:szCs w:val="18"/>
              </w:rPr>
            </w:pPr>
            <w:r w:rsidRPr="00FA61BC">
              <w:rPr>
                <w:rFonts w:ascii="Arial" w:eastAsia="Times New Roman" w:hAnsi="Arial" w:cs="Arial"/>
                <w:b/>
                <w:sz w:val="18"/>
                <w:szCs w:val="18"/>
                <w:lang w:eastAsia="en-GB"/>
              </w:rPr>
              <w:t>9sp/52i</w:t>
            </w:r>
          </w:p>
        </w:tc>
        <w:tc>
          <w:tcPr>
            <w:tcW w:w="983" w:type="dxa"/>
            <w:vAlign w:val="center"/>
          </w:tcPr>
          <w:p w:rsidR="00FA61BC" w:rsidRPr="00FA61BC" w:rsidRDefault="00FA61BC" w:rsidP="00FA61BC">
            <w:pPr>
              <w:spacing w:line="276" w:lineRule="auto"/>
              <w:jc w:val="center"/>
              <w:rPr>
                <w:rFonts w:ascii="Arial" w:hAnsi="Arial" w:cs="Arial"/>
                <w:b/>
                <w:sz w:val="18"/>
                <w:szCs w:val="18"/>
              </w:rPr>
            </w:pPr>
            <w:r w:rsidRPr="00FA61BC">
              <w:rPr>
                <w:rFonts w:ascii="Arial" w:eastAsia="Times New Roman" w:hAnsi="Arial" w:cs="Arial"/>
                <w:b/>
                <w:sz w:val="18"/>
                <w:szCs w:val="18"/>
                <w:lang w:eastAsia="en-GB"/>
              </w:rPr>
              <w:t>1sp /1i</w:t>
            </w:r>
          </w:p>
        </w:tc>
      </w:tr>
    </w:tbl>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rPr>
      </w:pP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rPr>
      </w:pPr>
      <w:r w:rsidRPr="00FA61BC">
        <w:rPr>
          <w:rFonts w:ascii="Arial" w:eastAsia="Times New Roman" w:hAnsi="Arial" w:cs="Arial"/>
        </w:rPr>
        <w:t>Din păsările identificate pe platformele marine, toate specii sunt frecvente în natura, bine reprezentate numeric şi nu necesită luarea unor măsuri pentru protecția acestora. Nicio specie observată nu prezintă riscul dispariției şi, ca atare, nu au un regim de protecție menționat în Convenții şi Acorduri internaționale.</w:t>
      </w:r>
    </w:p>
    <w:p w:rsidR="00FA61BC" w:rsidRPr="00FA61BC" w:rsidRDefault="00FA61BC" w:rsidP="00FA61BC">
      <w:pPr>
        <w:suppressAutoHyphens/>
        <w:spacing w:before="120" w:after="120" w:line="360" w:lineRule="auto"/>
        <w:ind w:firstLine="547"/>
        <w:rPr>
          <w:rFonts w:ascii="Arial" w:eastAsia="Times New Roman" w:hAnsi="Arial" w:cs="Arial"/>
          <w:b/>
          <w:sz w:val="24"/>
          <w:szCs w:val="24"/>
          <w:lang w:eastAsia="ar-SA"/>
        </w:rPr>
      </w:pPr>
      <w:r w:rsidRPr="00FA61BC">
        <w:rPr>
          <w:rFonts w:ascii="Arial" w:eastAsia="Times New Roman" w:hAnsi="Arial" w:cs="Arial"/>
          <w:b/>
          <w:sz w:val="24"/>
          <w:szCs w:val="24"/>
          <w:lang w:eastAsia="ar-SA"/>
        </w:rPr>
        <w:t>3.5.3 Impactul prognozat al proiectului asupra biodiversităţii</w:t>
      </w:r>
    </w:p>
    <w:p w:rsidR="00FA61BC" w:rsidRPr="00FA61BC" w:rsidRDefault="00FA61BC" w:rsidP="00FA61BC">
      <w:pPr>
        <w:autoSpaceDE w:val="0"/>
        <w:autoSpaceDN w:val="0"/>
        <w:adjustRightInd w:val="0"/>
        <w:spacing w:after="0" w:line="276" w:lineRule="auto"/>
        <w:jc w:val="both"/>
        <w:rPr>
          <w:rFonts w:ascii="Arial" w:eastAsia="Times New Roman" w:hAnsi="Arial" w:cs="Arial"/>
          <w:szCs w:val="24"/>
          <w:lang w:eastAsia="ro-RO"/>
        </w:rPr>
      </w:pPr>
      <w:r w:rsidRPr="00FA61BC">
        <w:rPr>
          <w:rFonts w:ascii="Arial" w:eastAsia="Times New Roman" w:hAnsi="Arial" w:cs="Arial"/>
          <w:szCs w:val="24"/>
          <w:lang w:eastAsia="ro-RO"/>
        </w:rPr>
        <w:t xml:space="preserve">            În perioada executării lucrărilor de foraj se anticipează o ușoară creştere a eutrofizării în zonă, datorită aportului de nutrienţi. </w:t>
      </w:r>
    </w:p>
    <w:p w:rsidR="00FA61BC" w:rsidRPr="00FA61BC" w:rsidRDefault="00FA61BC" w:rsidP="00FA61BC">
      <w:pPr>
        <w:autoSpaceDE w:val="0"/>
        <w:autoSpaceDN w:val="0"/>
        <w:adjustRightInd w:val="0"/>
        <w:spacing w:after="0" w:line="276" w:lineRule="auto"/>
        <w:jc w:val="both"/>
        <w:rPr>
          <w:rFonts w:ascii="Arial" w:eastAsia="Times New Roman" w:hAnsi="Arial" w:cs="Arial"/>
          <w:szCs w:val="24"/>
          <w:lang w:eastAsia="ro-RO"/>
        </w:rPr>
      </w:pPr>
      <w:r w:rsidRPr="00FA61BC">
        <w:rPr>
          <w:rFonts w:ascii="Arial" w:eastAsia="Times New Roman" w:hAnsi="Arial" w:cs="Arial"/>
          <w:szCs w:val="24"/>
          <w:lang w:eastAsia="ro-RO"/>
        </w:rPr>
        <w:t xml:space="preserve">            După diminuărea concentraţiei nutrienţilor printr-o diluţie naturală (proces de amestec al apelor eutrofizate cu cele învecinate) se preconizează un efect minor și de scurtă durata.</w:t>
      </w:r>
    </w:p>
    <w:p w:rsidR="00FA61BC" w:rsidRPr="00FA61BC" w:rsidRDefault="00FA61BC" w:rsidP="00FA61BC">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FA61BC">
        <w:rPr>
          <w:rFonts w:ascii="Arial" w:eastAsia="Times New Roman" w:hAnsi="Arial" w:cs="Arial"/>
          <w:color w:val="000000"/>
          <w:szCs w:val="24"/>
          <w:lang w:eastAsia="ro-RO"/>
        </w:rPr>
        <w:t xml:space="preserve">   Prin dislocarea de sedimente produsă prin încastrarea picioarelor platformei, e posibilă o uşoară modificare a suprafeţei fundului mării, care poate perturba (întrerupe) ciclul reproductiv al speciilor bentice. Se anticipează o diminuare nesemnificativă și pe termen scurt (cel puţin în perioada executării lucrărilor) a cantităţilor organismelor meroplanctonice şi bentice.</w:t>
      </w:r>
    </w:p>
    <w:p w:rsidR="00FA61BC" w:rsidRPr="00FA61BC" w:rsidRDefault="00FA61BC" w:rsidP="00FA61BC">
      <w:pPr>
        <w:autoSpaceDE w:val="0"/>
        <w:autoSpaceDN w:val="0"/>
        <w:adjustRightInd w:val="0"/>
        <w:spacing w:after="0" w:line="276" w:lineRule="auto"/>
        <w:rPr>
          <w:rFonts w:ascii="Arial" w:eastAsia="Times New Roman" w:hAnsi="Arial" w:cs="Arial"/>
          <w:b/>
          <w:sz w:val="24"/>
          <w:szCs w:val="24"/>
          <w:lang w:eastAsia="ar-SA"/>
        </w:rPr>
      </w:pPr>
    </w:p>
    <w:p w:rsidR="00FA61BC" w:rsidRPr="00FA61BC" w:rsidRDefault="00FA61BC" w:rsidP="00FA61BC">
      <w:pPr>
        <w:suppressAutoHyphens/>
        <w:spacing w:after="0" w:line="276" w:lineRule="auto"/>
        <w:ind w:firstLine="567"/>
        <w:jc w:val="both"/>
        <w:rPr>
          <w:rFonts w:ascii="Arial" w:eastAsia="Times New Roman" w:hAnsi="Arial" w:cs="Arial"/>
          <w:b/>
          <w:szCs w:val="24"/>
          <w:lang w:eastAsia="ar-SA"/>
        </w:rPr>
      </w:pPr>
      <w:r w:rsidRPr="00FA61BC">
        <w:rPr>
          <w:rFonts w:ascii="Arial" w:eastAsia="Times New Roman" w:hAnsi="Arial" w:cs="Arial"/>
          <w:b/>
          <w:szCs w:val="24"/>
          <w:lang w:eastAsia="ar-SA"/>
        </w:rPr>
        <w:t>Impactul noroiului de foraj şi detritusului</w:t>
      </w:r>
    </w:p>
    <w:p w:rsidR="00FA61BC" w:rsidRPr="00FA61BC" w:rsidRDefault="00FA61BC" w:rsidP="00FA61BC">
      <w:pPr>
        <w:suppressAutoHyphens/>
        <w:spacing w:after="0" w:line="276" w:lineRule="auto"/>
        <w:ind w:firstLine="567"/>
        <w:jc w:val="both"/>
        <w:rPr>
          <w:rFonts w:ascii="Arial" w:eastAsia="Times New Roman" w:hAnsi="Arial" w:cs="Arial"/>
          <w:b/>
          <w:i/>
          <w:szCs w:val="24"/>
          <w:lang w:eastAsia="ar-SA"/>
        </w:rPr>
      </w:pPr>
    </w:p>
    <w:p w:rsidR="00FA61BC" w:rsidRPr="00FA61BC" w:rsidRDefault="00FA61BC" w:rsidP="00FA61BC">
      <w:pPr>
        <w:spacing w:after="0" w:line="276" w:lineRule="auto"/>
        <w:ind w:firstLine="567"/>
        <w:jc w:val="both"/>
        <w:rPr>
          <w:rFonts w:ascii="Arial" w:eastAsia="Calibri" w:hAnsi="Arial" w:cs="Arial"/>
          <w:szCs w:val="24"/>
        </w:rPr>
      </w:pPr>
      <w:r w:rsidRPr="00FA61BC">
        <w:rPr>
          <w:rFonts w:ascii="Arial" w:eastAsia="Calibri" w:hAnsi="Arial" w:cs="Arial"/>
          <w:szCs w:val="24"/>
        </w:rPr>
        <w:t xml:space="preserve">Întrucât fluidul de forare utilizat este pe bază de ulei sintetic (SMB), nu se deversează nimic în mare, totul se recuperează se depozitează în habe speciale şi se aduce la mal, pentru a fi transportat </w:t>
      </w:r>
      <w:r w:rsidRPr="00FA61BC">
        <w:rPr>
          <w:rFonts w:ascii="Arial" w:eastAsia="Calibri" w:hAnsi="Arial" w:cs="Arial"/>
          <w:bCs/>
          <w:szCs w:val="24"/>
        </w:rPr>
        <w:t xml:space="preserve">în baza firmei New Park – Ploiești, </w:t>
      </w:r>
      <w:r w:rsidRPr="00FA61BC">
        <w:rPr>
          <w:rFonts w:ascii="Arial" w:eastAsia="Calibri" w:hAnsi="Arial" w:cs="Arial"/>
          <w:szCs w:val="24"/>
        </w:rPr>
        <w:t>unde este recondiționat  pentru a fi folosit la o altă sondă.</w:t>
      </w:r>
    </w:p>
    <w:p w:rsidR="00FA61BC" w:rsidRPr="00FA61BC" w:rsidRDefault="00FA61BC" w:rsidP="00FA61BC">
      <w:pPr>
        <w:autoSpaceDE w:val="0"/>
        <w:autoSpaceDN w:val="0"/>
        <w:adjustRightInd w:val="0"/>
        <w:spacing w:after="0" w:line="276" w:lineRule="auto"/>
        <w:jc w:val="both"/>
        <w:rPr>
          <w:rFonts w:ascii="Arial" w:eastAsia="Times New Roman" w:hAnsi="Arial" w:cs="Arial"/>
          <w:color w:val="000000"/>
          <w:lang w:eastAsia="ro-RO"/>
        </w:rPr>
      </w:pPr>
      <w:r w:rsidRPr="00FA61BC">
        <w:rPr>
          <w:rFonts w:ascii="Arial" w:eastAsia="Times New Roman" w:hAnsi="Arial" w:cs="Arial"/>
          <w:color w:val="000000"/>
          <w:lang w:eastAsia="ro-RO"/>
        </w:rPr>
        <w:t xml:space="preserve">         Detritusul mineral </w:t>
      </w:r>
      <w:r w:rsidRPr="00FA61BC">
        <w:rPr>
          <w:rFonts w:ascii="Arial" w:eastAsia="Calibri" w:hAnsi="Arial" w:cs="Arial"/>
        </w:rPr>
        <w:t xml:space="preserve">rezultat în urma executării lucrărilor de foraj este depozitat în ambalaje cutii speciale (Skips) de aproximativ 3 mc fiecare, transportate la ţărm baza Petromar și trimise pentru neutralizare la </w:t>
      </w:r>
      <w:r w:rsidRPr="00FA61BC">
        <w:rPr>
          <w:rFonts w:ascii="Arial" w:eastAsia="Calibri" w:hAnsi="Arial" w:cs="Arial"/>
          <w:bCs/>
        </w:rPr>
        <w:t>SC OIL DEPOL SERVICES SRL .</w:t>
      </w:r>
    </w:p>
    <w:p w:rsidR="00FA61BC" w:rsidRPr="00FA61BC" w:rsidRDefault="00FA61BC" w:rsidP="00FA61BC">
      <w:pPr>
        <w:spacing w:before="120" w:after="0" w:line="360" w:lineRule="auto"/>
        <w:ind w:firstLine="547"/>
        <w:jc w:val="both"/>
        <w:rPr>
          <w:rFonts w:ascii="Arial" w:eastAsia="Times New Roman" w:hAnsi="Arial" w:cs="Arial"/>
          <w:szCs w:val="24"/>
        </w:rPr>
      </w:pPr>
      <w:r w:rsidRPr="00FA61BC">
        <w:rPr>
          <w:rFonts w:ascii="Arial" w:eastAsia="Times New Roman" w:hAnsi="Arial" w:cs="Arial"/>
          <w:b/>
          <w:szCs w:val="24"/>
          <w:lang w:eastAsia="ar-SA"/>
        </w:rPr>
        <w:t>Impactul pierderilor accidentale de hidrocarburi</w:t>
      </w:r>
    </w:p>
    <w:p w:rsidR="00FA61BC" w:rsidRPr="00FA61BC" w:rsidRDefault="00FA61BC" w:rsidP="00FA61BC">
      <w:pPr>
        <w:suppressAutoHyphens/>
        <w:spacing w:before="120"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Pierderile accidentale de hidrocarburi pot apărea în timpul operaţiunilor de transfer al carburantului de pe vasul de alimentare în depozitul de pe platformă sau în urma scurgerilor accidentale din rezervoare şi pe la supape. </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În timpul operaţiunilor de foraj, o problemă gravă de mediu poate apărea în cazul unui accident (de ex. o coliziune între nave), care poate determina scurgerea în mare a întregului stoc de hidrocarburi depozitat pe platforma de foraj, care poate avea efecte negative ale poluării cu hidrocarburi asupra asupra pelagialului, bentalului şi nectonului. </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Din literatura de specialitate, s-a constatat că, în situaţia poluării cu hidrocarburi, au fost semnalate atât efecte de stimulare, cât şi de inhibare ale activităţii fitoplanctonului, cele mai frecvente fiind inhibiţiile creşterii, observându-se un spectru larg de diferenţe de la o specie la alta, mortalitatea de 100 % putând apărea la concentraţii de hidrocarburi de 0,0001 - 1 ml/l, funcţie şi de sortimentul de petrol şi de timpul expunerii.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În concentraţii de 0,001 ml/l, la 20% dintre indivizi, petrolul şi produşii săi pot accelera moartea organismelor zooplanctonice sau reducerea capacităţii lor de supravieţuire. </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Cele mai elocvente studii cu privire la expunerea subletală cronică au fost cele care au utilizat determinări chimice şi biochimice, demonstrând acumulării rapide, dar şi depunerea lentă şi aproape în întregime a fracţiunilor petroliere absorbite de  plactonul marin.</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Fiind organisme care plutesc liber în masa apei, nefixate de substrat, organismele zooplanctonice (în special cele holoplanctonice) au posibilitatea să părăsească locurile de desfăşurare a activităţilor de foraj şi să ocupe aceste spaţii după întreruperea activităţii, aceste specii având cicluri scurte reproducătoare şi de viaţă. </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ab/>
        <w:t>Prin degradarea microbiană, prin metabolismul organismelor planctonice şi prin sedimentarea rapidă se curăţă masele de apă din zonele litorale. Pe de altă patre, în masele de apă din zonele de larg (cu mai puţine organisme planctonice), comunităţile sunt mai intens afectate de deversările accidentale de hidrocarburi, modificându-se componenţa acestora, unele dintre specii fiind înlocuite cu altele din zonele învecinate, neafectate, modificarea având totuşi un caracter temporar. În cursul primelor zile ce urmează unei deversări de petrol se constată redresarea biomasei microbiene şi fitoplanctonice (cea din urmă datorată în special creşterii numărului flagelatelor), urmată la scurt timp de o creştere a biomasei zooplanctonice, efecte analoage acelora ce apar în masa de apă expusă poluării cu ape uzate, dar la o scară temporală mult mai scurtă.</w:t>
      </w:r>
    </w:p>
    <w:p w:rsidR="00FA61BC" w:rsidRPr="00FA61BC" w:rsidRDefault="00FA61BC" w:rsidP="00FA61BC">
      <w:pPr>
        <w:shd w:val="clear" w:color="auto" w:fill="FFFFFF"/>
        <w:suppressAutoHyphens/>
        <w:spacing w:after="0" w:line="276" w:lineRule="auto"/>
        <w:ind w:firstLine="547"/>
        <w:jc w:val="both"/>
        <w:rPr>
          <w:rFonts w:ascii="Times New Roman" w:eastAsia="Times New Roman" w:hAnsi="Times New Roman" w:cs="Times New Roman"/>
          <w:szCs w:val="24"/>
          <w:lang w:eastAsia="ar-SA"/>
        </w:rPr>
      </w:pPr>
      <w:r w:rsidRPr="00FA61BC">
        <w:rPr>
          <w:rFonts w:ascii="Arial" w:eastAsia="Times New Roman" w:hAnsi="Arial" w:cs="Arial"/>
          <w:szCs w:val="24"/>
          <w:lang w:eastAsia="ar-SA"/>
        </w:rPr>
        <w:t>Prin urmare, apreciem că impactul negativ asupra biocenozei zooplanctonice marine va fi direct şi indirect, temporar (numai pe perioada desfăşurării operaţiunilor de foraj) şi permanent, dar parţial reversibil.</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S-a constatat că o mare parte a speciilor de moluşte bentice au rămas active în apa marină ce conţinea petrol în concentraţii de 1,0 ml/l timp de 10 - 15 zile.  Experimentele de laborator realizate (Gomoiu et al, 1997) la moluşte şi crustacee bentice (</w:t>
      </w:r>
      <w:r w:rsidRPr="00FA61BC">
        <w:rPr>
          <w:rFonts w:ascii="Arial" w:eastAsia="Times New Roman" w:hAnsi="Arial" w:cs="Arial"/>
          <w:i/>
          <w:iCs/>
          <w:szCs w:val="24"/>
          <w:lang w:eastAsia="ar-SA"/>
        </w:rPr>
        <w:t>Mytilus galloprovincialis</w:t>
      </w:r>
      <w:r w:rsidRPr="00FA61BC">
        <w:rPr>
          <w:rFonts w:ascii="Arial" w:eastAsia="Times New Roman" w:hAnsi="Arial" w:cs="Arial"/>
          <w:szCs w:val="24"/>
          <w:lang w:eastAsia="ar-SA"/>
        </w:rPr>
        <w:t xml:space="preserve">, </w:t>
      </w:r>
      <w:r w:rsidRPr="00FA61BC">
        <w:rPr>
          <w:rFonts w:ascii="Arial" w:eastAsia="Times New Roman" w:hAnsi="Arial" w:cs="Arial"/>
          <w:i/>
          <w:iCs/>
          <w:szCs w:val="24"/>
          <w:lang w:eastAsia="ar-SA"/>
        </w:rPr>
        <w:t>Crangon crangon</w:t>
      </w:r>
      <w:r w:rsidRPr="00FA61BC">
        <w:rPr>
          <w:rFonts w:ascii="Arial" w:eastAsia="Times New Roman" w:hAnsi="Arial" w:cs="Arial"/>
          <w:szCs w:val="24"/>
          <w:lang w:eastAsia="ar-SA"/>
        </w:rPr>
        <w:t xml:space="preserve">, </w:t>
      </w:r>
      <w:r w:rsidRPr="00FA61BC">
        <w:rPr>
          <w:rFonts w:ascii="Arial" w:eastAsia="Times New Roman" w:hAnsi="Arial" w:cs="Arial"/>
          <w:i/>
          <w:iCs/>
          <w:szCs w:val="24"/>
          <w:lang w:eastAsia="ar-SA"/>
        </w:rPr>
        <w:t>Carcinus mediterraneus</w:t>
      </w:r>
      <w:r w:rsidRPr="00FA61BC">
        <w:rPr>
          <w:rFonts w:ascii="Arial" w:eastAsia="Times New Roman" w:hAnsi="Arial" w:cs="Arial"/>
          <w:szCs w:val="24"/>
          <w:lang w:eastAsia="ar-SA"/>
        </w:rPr>
        <w:t>) au evidenţiat modificări fiziologice produse de expunerea la produsele petroliere a acestora, manifestate prin mobilizarea rezervelor de glucide din organism, exprimată prin epuizarea organismului şi scăderea rezistenţei la efort (procurarea hranei prin diverse metode: filtrare, prădare), reducerea duratei de viaţă, precum şi acţiunea toxică (în special asupra moluştelor care, fiind filtratoare, prezintă fenomenul de bioacumulare, devenind improprii consumului uman).</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Deci, impactul pierderilor accidentale de hidrocarburi asupra organismelor bentice va fi direct şi indirect, temporar (exclusiv pe perioada desfăşurării lucrărilor de foraj), parţial reversibil.</w:t>
      </w:r>
    </w:p>
    <w:p w:rsidR="00FA61BC" w:rsidRPr="00FA61BC" w:rsidRDefault="00FA61BC" w:rsidP="00FA61BC">
      <w:pPr>
        <w:tabs>
          <w:tab w:val="left" w:pos="540"/>
        </w:tabs>
        <w:suppressAutoHyphens/>
        <w:spacing w:after="0" w:line="276" w:lineRule="auto"/>
        <w:ind w:firstLine="540"/>
        <w:jc w:val="both"/>
        <w:rPr>
          <w:rFonts w:ascii="Arial" w:eastAsia="Times New Roman" w:hAnsi="Arial" w:cs="Arial"/>
          <w:szCs w:val="24"/>
          <w:lang w:eastAsia="ar-SA"/>
        </w:rPr>
      </w:pPr>
      <w:r w:rsidRPr="00FA61BC">
        <w:rPr>
          <w:rFonts w:ascii="Arial" w:eastAsia="Times New Roman" w:hAnsi="Arial" w:cs="Arial"/>
          <w:szCs w:val="24"/>
          <w:lang w:eastAsia="ar-SA"/>
        </w:rPr>
        <w:t xml:space="preserve">Studii asupra efectelor letale şi subletale ale hidrocarburilor petroliere au arătat că peştii adulţi tolerează concentraţii de &lt; 1 ppm, cele &gt; 1 ppm având ca efect mortalitatea lor în câteva zile. Concentraţii &lt; 1 ppm produc efecte subletale, definite ca stări de boală, precum şi schimbări patologice ale ficatului peştilor (îndeosebi la peştii plaţi). </w:t>
      </w:r>
    </w:p>
    <w:p w:rsidR="00FA61BC" w:rsidRPr="00FA61BC" w:rsidRDefault="00FA61BC" w:rsidP="00FA61BC">
      <w:pPr>
        <w:tabs>
          <w:tab w:val="left" w:pos="540"/>
        </w:tabs>
        <w:suppressAutoHyphens/>
        <w:spacing w:after="0" w:line="276" w:lineRule="auto"/>
        <w:jc w:val="both"/>
        <w:rPr>
          <w:rFonts w:ascii="Arial" w:eastAsia="Times New Roman" w:hAnsi="Arial" w:cs="Arial"/>
          <w:szCs w:val="24"/>
          <w:lang w:eastAsia="ar-SA"/>
        </w:rPr>
      </w:pPr>
      <w:r w:rsidRPr="00FA61BC">
        <w:rPr>
          <w:rFonts w:ascii="Arial" w:eastAsia="Times New Roman" w:hAnsi="Arial" w:cs="Arial"/>
          <w:szCs w:val="24"/>
          <w:lang w:eastAsia="ar-SA"/>
        </w:rPr>
        <w:tab/>
        <w:t>Peştii, ca multe alte organisme marine, sunt capabili de a metaboliza hidrocarburile, care, în cea mai mare parte sunt reţinute din hrană, în special din hrana obţinută de pe fundul mării. Produsele de metabolism sunt în mod obişnuit reţinute un timp mai îndelungat în ţesuturile organismelor.</w:t>
      </w:r>
    </w:p>
    <w:p w:rsidR="00FA61BC" w:rsidRPr="00FA61BC" w:rsidRDefault="00FA61BC" w:rsidP="00FA61BC">
      <w:pPr>
        <w:tabs>
          <w:tab w:val="left" w:pos="540"/>
        </w:tabs>
        <w:suppressAutoHyphens/>
        <w:spacing w:after="0" w:line="276" w:lineRule="auto"/>
        <w:jc w:val="both"/>
        <w:rPr>
          <w:rFonts w:ascii="Arial" w:eastAsia="Times New Roman" w:hAnsi="Arial" w:cs="Arial"/>
          <w:szCs w:val="24"/>
          <w:lang w:eastAsia="ar-SA"/>
        </w:rPr>
      </w:pPr>
      <w:r w:rsidRPr="00FA61BC">
        <w:rPr>
          <w:rFonts w:ascii="Arial" w:eastAsia="Times New Roman" w:hAnsi="Arial" w:cs="Arial"/>
          <w:szCs w:val="24"/>
          <w:lang w:eastAsia="ar-SA"/>
        </w:rPr>
        <w:tab/>
        <w:t>Din datele publicate, s-a constatat că peştele poate fi considerat poluat în momentul în care concentraţia de hidrocarburi din organismul său este &gt; 5 ppm. Se apreciază totuşi că poluarea este o stare temporară, cele mai multe hidrocarburi petroliere fiind eliminate din corp prin procese variate (excreţie).</w:t>
      </w:r>
    </w:p>
    <w:p w:rsidR="00FA61BC" w:rsidRPr="00FA61BC" w:rsidRDefault="00FA61BC" w:rsidP="00FA61BC">
      <w:pPr>
        <w:tabs>
          <w:tab w:val="left" w:pos="540"/>
        </w:tabs>
        <w:suppressAutoHyphens/>
        <w:spacing w:after="0" w:line="276" w:lineRule="auto"/>
        <w:jc w:val="both"/>
        <w:rPr>
          <w:rFonts w:ascii="Arial" w:eastAsia="Times New Roman" w:hAnsi="Arial" w:cs="Arial"/>
          <w:szCs w:val="24"/>
          <w:lang w:eastAsia="ar-SA"/>
        </w:rPr>
      </w:pPr>
      <w:r w:rsidRPr="00FA61BC">
        <w:rPr>
          <w:rFonts w:ascii="Arial" w:eastAsia="Times New Roman" w:hAnsi="Arial" w:cs="Arial"/>
          <w:szCs w:val="24"/>
          <w:lang w:eastAsia="ar-SA"/>
        </w:rPr>
        <w:tab/>
        <w:t>În cazul extrem, al unei poluări majore cu hidrocarburi, vor fi afectate şi pescăriile, prin: pierderea temporară a arealului de pescuit datorită deversării sau activităţilor de de curăţire a zonei; posibilitatea de murdărire a navelor şi uneltelor de pescuit; imposibilitatea vânzării capturii poluate; pierderi în capturi datorită mortalităţii stocului exploatabil sau a icrelor şi larvelor.</w:t>
      </w:r>
    </w:p>
    <w:p w:rsidR="00FA61BC" w:rsidRPr="00FA61BC" w:rsidRDefault="00FA61BC" w:rsidP="00FA61BC">
      <w:pPr>
        <w:tabs>
          <w:tab w:val="left" w:pos="540"/>
        </w:tabs>
        <w:spacing w:after="0" w:line="276" w:lineRule="auto"/>
        <w:ind w:firstLine="539"/>
        <w:jc w:val="both"/>
        <w:rPr>
          <w:rFonts w:ascii="Arial" w:eastAsia="Times New Roman" w:hAnsi="Arial" w:cs="Arial"/>
          <w:szCs w:val="24"/>
          <w:lang w:eastAsia="ar-SA"/>
        </w:rPr>
      </w:pPr>
      <w:r w:rsidRPr="00FA61BC">
        <w:rPr>
          <w:rFonts w:ascii="Arial" w:eastAsia="Times New Roman" w:hAnsi="Arial" w:cs="Arial"/>
          <w:szCs w:val="24"/>
          <w:lang w:eastAsia="ar-SA"/>
        </w:rPr>
        <w:tab/>
        <w:t>Menţionăm, însă, că nivelurile hidrocarburilor după deversare în apă nu vor persista la concentraţiile critice care au produs cea mai mare parte a efectelor fiziologice şi comportamentale ale organismelor.</w:t>
      </w:r>
    </w:p>
    <w:p w:rsidR="00FA61BC" w:rsidRPr="00FA61BC" w:rsidRDefault="00FA61BC" w:rsidP="00FA61BC">
      <w:pPr>
        <w:spacing w:after="0" w:line="276" w:lineRule="auto"/>
        <w:jc w:val="both"/>
        <w:rPr>
          <w:rFonts w:ascii="Arial" w:eastAsia="Times New Roman" w:hAnsi="Arial" w:cs="Arial"/>
          <w:szCs w:val="24"/>
        </w:rPr>
      </w:pPr>
      <w:r w:rsidRPr="00FA61BC">
        <w:rPr>
          <w:rFonts w:ascii="Arial" w:eastAsia="Times New Roman" w:hAnsi="Arial" w:cs="Arial"/>
          <w:szCs w:val="24"/>
        </w:rPr>
        <w:t xml:space="preserve">        Deși în istoria forajului sondelor pe Platoul Continental al Marii Negre nu a fost prezent niciun eveniment de acest gen, OMV Petrom are Măsuri și un Plan de prevenție în caz de poluare accidentală, fiind necesară anticiparea impactului din perspectiva dispersiei produsului petrolier spre largul mării sau spre țărm, în funcție de direcția și intensitatea vântului și a curenților.</w:t>
      </w:r>
    </w:p>
    <w:p w:rsidR="00FA61BC" w:rsidRPr="00FA61BC" w:rsidRDefault="00FA61BC" w:rsidP="00FA61BC">
      <w:pPr>
        <w:spacing w:after="0" w:line="276" w:lineRule="auto"/>
        <w:ind w:firstLine="720"/>
        <w:jc w:val="both"/>
        <w:rPr>
          <w:rFonts w:ascii="Arial" w:eastAsia="Times New Roman" w:hAnsi="Arial" w:cs="Arial"/>
          <w:b/>
          <w:i/>
          <w:szCs w:val="24"/>
        </w:rPr>
      </w:pPr>
      <w:r w:rsidRPr="00FA61BC">
        <w:rPr>
          <w:rFonts w:ascii="Arial" w:eastAsia="Times New Roman" w:hAnsi="Arial" w:cs="Arial"/>
          <w:szCs w:val="24"/>
        </w:rPr>
        <w:t>Actualul „</w:t>
      </w:r>
      <w:r w:rsidRPr="00FA61BC">
        <w:rPr>
          <w:rFonts w:ascii="Arial" w:eastAsia="Times New Roman" w:hAnsi="Arial" w:cs="Arial"/>
          <w:b/>
          <w:i/>
          <w:szCs w:val="24"/>
        </w:rPr>
        <w:t>Plan de prevenire și combatere a poluărilor marine cu hidrocarburi și alte substanțe dăunătoare se aplică atât în cazul poluării accidentale cu hidrocarburi, cât și în cazul poluarii accidentale cu orice alte substanțe poluante”,  Ediția 0 Revizia 1, din octombrie 2016.</w:t>
      </w:r>
    </w:p>
    <w:p w:rsidR="00FA61BC" w:rsidRPr="00FA61BC" w:rsidRDefault="00FA61BC" w:rsidP="00EE4C07">
      <w:pPr>
        <w:spacing w:after="0" w:line="276" w:lineRule="auto"/>
        <w:ind w:firstLine="720"/>
        <w:jc w:val="both"/>
        <w:rPr>
          <w:rFonts w:ascii="Arial" w:eastAsia="Times New Roman" w:hAnsi="Arial" w:cs="Arial"/>
          <w:szCs w:val="24"/>
        </w:rPr>
      </w:pPr>
      <w:r w:rsidRPr="00FA61BC">
        <w:rPr>
          <w:rFonts w:ascii="Arial" w:eastAsia="Times New Roman" w:hAnsi="Arial" w:cs="Arial"/>
          <w:szCs w:val="24"/>
        </w:rPr>
        <w:t>Liderul / Coordonatorul IMT Petromar propune, ori de câte ori este cazul, revizuirea prezentului plan, în vederea menținerii unui nivel ridicat și real al posibilităților de intervenție în caz de poluare</w:t>
      </w:r>
      <w:r w:rsidRPr="00FA61BC">
        <w:rPr>
          <w:rFonts w:ascii="Times New Roman" w:eastAsia="Times New Roman" w:hAnsi="Times New Roman" w:cs="Times New Roman"/>
          <w:szCs w:val="24"/>
        </w:rPr>
        <w:t xml:space="preserve"> </w:t>
      </w:r>
      <w:r w:rsidRPr="00FA61BC">
        <w:rPr>
          <w:rFonts w:ascii="Arial" w:eastAsia="Times New Roman" w:hAnsi="Arial" w:cs="Arial"/>
          <w:szCs w:val="24"/>
        </w:rPr>
        <w:t>cu hidrocarburi si alte substanțe dăunătoare, de instruire, de antrenare a personalului, pentru operarea instalațiilor și echipamentelor în condiții de siguranță și prevenirea apariției oricărei situații potențial poluatoare.</w:t>
      </w:r>
    </w:p>
    <w:p w:rsidR="00FA61BC" w:rsidRPr="00FA61BC" w:rsidRDefault="00FA61BC" w:rsidP="00EE4C07">
      <w:pPr>
        <w:spacing w:after="0" w:line="276" w:lineRule="auto"/>
        <w:ind w:firstLine="720"/>
        <w:jc w:val="both"/>
        <w:rPr>
          <w:rFonts w:ascii="Arial" w:eastAsia="Times New Roman" w:hAnsi="Arial" w:cs="Arial"/>
          <w:szCs w:val="24"/>
        </w:rPr>
      </w:pPr>
      <w:r w:rsidRPr="00FA61BC">
        <w:rPr>
          <w:rFonts w:ascii="Arial" w:eastAsia="Times New Roman" w:hAnsi="Arial" w:cs="Arial"/>
          <w:szCs w:val="24"/>
        </w:rPr>
        <w:t>Prin grija reprezentantului HSSE (personalul OMV Petrom SA) aflat la bordul unității de foraj marin, prezentul plan va fi adus la cunoștința întregului personal.</w:t>
      </w:r>
    </w:p>
    <w:p w:rsidR="00FA61BC" w:rsidRPr="00FA61BC" w:rsidRDefault="00FA61BC" w:rsidP="00EE4C07">
      <w:pPr>
        <w:spacing w:after="0" w:line="276" w:lineRule="auto"/>
        <w:ind w:firstLine="720"/>
        <w:jc w:val="both"/>
        <w:rPr>
          <w:rFonts w:ascii="Arial" w:eastAsia="Times New Roman" w:hAnsi="Arial" w:cs="Arial"/>
          <w:szCs w:val="24"/>
        </w:rPr>
      </w:pPr>
      <w:r w:rsidRPr="00FA61BC">
        <w:rPr>
          <w:rFonts w:ascii="Arial" w:eastAsia="Times New Roman" w:hAnsi="Arial" w:cs="Arial"/>
          <w:szCs w:val="24"/>
        </w:rPr>
        <w:t>Însușirea și respectarea actualului „Plan de prevenire si combatere a poluărilor marine cu hidrocarburi și alte substanțe dăunătoare se aplică atât în cazul poluării accidentale cu hidrocarburi, cât și în cazul poluării accidentale cu orice alte substanțe poluante” (unitatea de foraj marin Uranus), fiind o obligație pentru întreg personalul aflat la bordul platformei Uranus.</w:t>
      </w:r>
    </w:p>
    <w:p w:rsidR="00FA61BC" w:rsidRPr="00FA61BC" w:rsidRDefault="00EE4C07" w:rsidP="00FA61BC">
      <w:pPr>
        <w:spacing w:after="0" w:line="276" w:lineRule="auto"/>
        <w:ind w:firstLine="540"/>
        <w:jc w:val="both"/>
        <w:rPr>
          <w:rFonts w:ascii="Arial" w:eastAsia="Times New Roman" w:hAnsi="Arial" w:cs="Arial"/>
          <w:szCs w:val="24"/>
          <w:lang w:eastAsia="de-DE"/>
        </w:rPr>
      </w:pPr>
      <w:r>
        <w:rPr>
          <w:rFonts w:ascii="Arial" w:eastAsia="Times New Roman" w:hAnsi="Arial" w:cs="Arial"/>
          <w:szCs w:val="24"/>
          <w:lang w:eastAsia="de-DE"/>
        </w:rPr>
        <w:t xml:space="preserve">  </w:t>
      </w:r>
      <w:r w:rsidR="00FA61BC" w:rsidRPr="00FA61BC">
        <w:rPr>
          <w:rFonts w:ascii="Arial" w:eastAsia="Times New Roman" w:hAnsi="Arial" w:cs="Arial"/>
          <w:szCs w:val="24"/>
          <w:lang w:eastAsia="de-DE"/>
        </w:rPr>
        <w:t>În functie de nivelul poluării (sunt 3 niveluri în funcție de cantitatea de hidrocarburi deversată) și conditiile meteo, se acționează diferit:</w:t>
      </w:r>
    </w:p>
    <w:p w:rsidR="00FA61BC" w:rsidRPr="00FA61BC" w:rsidRDefault="00FA61BC" w:rsidP="00FA61BC">
      <w:pPr>
        <w:spacing w:after="0" w:line="276" w:lineRule="auto"/>
        <w:ind w:firstLine="426"/>
        <w:jc w:val="both"/>
        <w:rPr>
          <w:rFonts w:ascii="Arial" w:eastAsia="Times New Roman" w:hAnsi="Arial" w:cs="Arial"/>
          <w:b/>
          <w:szCs w:val="24"/>
          <w:lang w:eastAsia="de-DE"/>
        </w:rPr>
      </w:pPr>
      <w:r w:rsidRPr="00FA61BC">
        <w:rPr>
          <w:rFonts w:ascii="Arial" w:eastAsia="Times New Roman" w:hAnsi="Arial" w:cs="Arial"/>
          <w:b/>
          <w:szCs w:val="24"/>
          <w:lang w:eastAsia="de-DE"/>
        </w:rPr>
        <w:t>Nivel 1 - Poluare marină minoră (mai puțin de 7 tone hidrocarburi descărcate)</w:t>
      </w:r>
    </w:p>
    <w:p w:rsidR="00FA61BC" w:rsidRPr="00FA61BC" w:rsidRDefault="00FA61BC" w:rsidP="00FA61BC">
      <w:pPr>
        <w:tabs>
          <w:tab w:val="num" w:pos="3600"/>
        </w:tabs>
        <w:spacing w:after="0" w:line="276" w:lineRule="auto"/>
        <w:ind w:firstLine="426"/>
        <w:jc w:val="both"/>
        <w:rPr>
          <w:rFonts w:ascii="Arial" w:eastAsia="Times New Roman" w:hAnsi="Arial" w:cs="Arial"/>
          <w:szCs w:val="24"/>
          <w:lang w:eastAsia="de-DE"/>
        </w:rPr>
      </w:pPr>
      <w:r w:rsidRPr="00FA61BC">
        <w:rPr>
          <w:rFonts w:ascii="Arial" w:eastAsia="Times New Roman" w:hAnsi="Arial" w:cs="Arial"/>
          <w:bCs/>
          <w:szCs w:val="24"/>
          <w:lang w:eastAsia="de-DE"/>
        </w:rPr>
        <w:t xml:space="preserve">În acest caz, Șef Complex offshore/Șef platformă declanșează ROLUL DE POLUARE și notifică incidentul către Coordonator IMT, iar acesta raportează incidentul către Autoritatea Navală Română - Centrul maritim de coordonare (ANR - </w:t>
      </w:r>
      <w:smartTag w:uri="urn:schemas-microsoft-com:office:smarttags" w:element="stockticker">
        <w:r w:rsidRPr="00FA61BC">
          <w:rPr>
            <w:rFonts w:ascii="Arial" w:eastAsia="Times New Roman" w:hAnsi="Arial" w:cs="Arial"/>
            <w:bCs/>
            <w:szCs w:val="24"/>
            <w:lang w:eastAsia="de-DE"/>
          </w:rPr>
          <w:t>CMC</w:t>
        </w:r>
      </w:smartTag>
      <w:r w:rsidRPr="00FA61BC">
        <w:rPr>
          <w:rFonts w:ascii="Arial" w:eastAsia="Times New Roman" w:hAnsi="Arial" w:cs="Arial"/>
          <w:szCs w:val="24"/>
          <w:lang w:eastAsia="de-DE"/>
        </w:rPr>
        <w:t>).</w:t>
      </w:r>
    </w:p>
    <w:p w:rsidR="00FA61BC" w:rsidRPr="00FA61BC" w:rsidRDefault="00FA61BC" w:rsidP="00FA61BC">
      <w:pPr>
        <w:spacing w:after="0" w:line="276" w:lineRule="auto"/>
        <w:ind w:firstLine="426"/>
        <w:jc w:val="both"/>
        <w:rPr>
          <w:rFonts w:ascii="Arial" w:eastAsia="Times New Roman" w:hAnsi="Arial" w:cs="Arial"/>
          <w:b/>
          <w:szCs w:val="24"/>
          <w:lang w:eastAsia="de-DE"/>
        </w:rPr>
      </w:pPr>
      <w:r w:rsidRPr="00FA61BC">
        <w:rPr>
          <w:rFonts w:ascii="Arial" w:eastAsia="Times New Roman" w:hAnsi="Arial" w:cs="Arial"/>
          <w:b/>
          <w:szCs w:val="24"/>
          <w:lang w:eastAsia="de-DE"/>
        </w:rPr>
        <w:t>Nivel 2 - Poluare marină medie (între 7 și 700 tone hidrocarburi descărcate)</w:t>
      </w:r>
    </w:p>
    <w:p w:rsidR="00FA61BC" w:rsidRPr="00FA61BC" w:rsidRDefault="00FA61BC" w:rsidP="00FA61BC">
      <w:pPr>
        <w:tabs>
          <w:tab w:val="num" w:pos="3600"/>
        </w:tabs>
        <w:spacing w:after="0" w:line="276" w:lineRule="auto"/>
        <w:ind w:firstLine="426"/>
        <w:jc w:val="both"/>
        <w:rPr>
          <w:rFonts w:ascii="Arial" w:eastAsia="Times New Roman" w:hAnsi="Arial" w:cs="Arial"/>
          <w:bCs/>
          <w:iCs/>
          <w:szCs w:val="24"/>
          <w:lang w:eastAsia="de-DE"/>
        </w:rPr>
      </w:pPr>
      <w:r w:rsidRPr="00FA61BC">
        <w:rPr>
          <w:rFonts w:ascii="Arial" w:eastAsia="Times New Roman" w:hAnsi="Arial" w:cs="Arial"/>
          <w:bCs/>
          <w:szCs w:val="24"/>
          <w:lang w:eastAsia="de-DE"/>
        </w:rPr>
        <w:t xml:space="preserve">În acest caz, Șef Complex offshore/Șef platformă declanșează ROLUL DE POLUARE și notifică incidentul către Coordonator IMT, iar acesta raportează incidentul către Autoritatea Navală Română - Centrul maritim de coordonare (ANR - </w:t>
      </w:r>
      <w:smartTag w:uri="urn:schemas-microsoft-com:office:smarttags" w:element="stockticker">
        <w:r w:rsidRPr="00FA61BC">
          <w:rPr>
            <w:rFonts w:ascii="Arial" w:eastAsia="Times New Roman" w:hAnsi="Arial" w:cs="Arial"/>
            <w:bCs/>
            <w:szCs w:val="24"/>
            <w:lang w:eastAsia="de-DE"/>
          </w:rPr>
          <w:t>CMC</w:t>
        </w:r>
      </w:smartTag>
      <w:r w:rsidRPr="00FA61BC">
        <w:rPr>
          <w:rFonts w:ascii="Arial" w:eastAsia="Times New Roman" w:hAnsi="Arial" w:cs="Arial"/>
          <w:bCs/>
          <w:szCs w:val="24"/>
          <w:lang w:eastAsia="de-DE"/>
        </w:rPr>
        <w:t>) și solicită declanșarea parțială a „</w:t>
      </w:r>
      <w:r w:rsidRPr="00FA61BC">
        <w:rPr>
          <w:rFonts w:ascii="Arial" w:eastAsia="Times New Roman" w:hAnsi="Arial" w:cs="Arial"/>
          <w:bCs/>
          <w:iCs/>
          <w:szCs w:val="24"/>
          <w:lang w:eastAsia="de-DE"/>
        </w:rPr>
        <w:t>Planului național de pregătire, răspuns și cooperare în caz de poluare marină cu hidrocarburi și alte substanțe dăunătoare”.</w:t>
      </w:r>
    </w:p>
    <w:p w:rsidR="00FA61BC" w:rsidRPr="00FA61BC" w:rsidRDefault="00FA61BC" w:rsidP="00FA61BC">
      <w:pPr>
        <w:spacing w:after="0" w:line="276" w:lineRule="auto"/>
        <w:ind w:firstLine="426"/>
        <w:jc w:val="both"/>
        <w:rPr>
          <w:rFonts w:ascii="Arial" w:eastAsia="Times New Roman" w:hAnsi="Arial" w:cs="Arial"/>
          <w:b/>
          <w:color w:val="0070C0"/>
          <w:szCs w:val="24"/>
          <w:lang w:eastAsia="de-DE"/>
        </w:rPr>
      </w:pPr>
      <w:r w:rsidRPr="00FA61BC">
        <w:rPr>
          <w:rFonts w:ascii="Arial" w:eastAsia="Times New Roman" w:hAnsi="Arial" w:cs="Arial"/>
          <w:b/>
          <w:szCs w:val="24"/>
          <w:lang w:eastAsia="de-DE"/>
        </w:rPr>
        <w:t xml:space="preserve">Nivel 3 - Poluare marină majoră (peste 700 tone hidrocarburi descărcate) </w:t>
      </w:r>
    </w:p>
    <w:p w:rsidR="00FA61BC" w:rsidRPr="00FA61BC" w:rsidRDefault="00FA61BC" w:rsidP="00FA61BC">
      <w:pPr>
        <w:tabs>
          <w:tab w:val="num" w:pos="3600"/>
        </w:tabs>
        <w:spacing w:after="0" w:line="276" w:lineRule="auto"/>
        <w:ind w:firstLine="426"/>
        <w:jc w:val="both"/>
        <w:rPr>
          <w:rFonts w:ascii="Arial" w:eastAsia="Times New Roman" w:hAnsi="Arial" w:cs="Arial"/>
          <w:bCs/>
          <w:iCs/>
          <w:szCs w:val="24"/>
          <w:lang w:eastAsia="de-DE"/>
        </w:rPr>
      </w:pPr>
      <w:r w:rsidRPr="00FA61BC">
        <w:rPr>
          <w:rFonts w:ascii="Arial" w:eastAsia="Times New Roman" w:hAnsi="Arial" w:cs="Arial"/>
          <w:bCs/>
          <w:szCs w:val="24"/>
          <w:lang w:eastAsia="de-DE"/>
        </w:rPr>
        <w:t xml:space="preserve">În acest caz, Șef Complex offshore/Șef platformă declanșează ROLUL DE POLUARE și notifică incidentul către Coordonator IMT, iar acesta raportează incidentul către Autoritatea Navală Română - Centrul maritim de coordonare (ANR - </w:t>
      </w:r>
      <w:smartTag w:uri="urn:schemas-microsoft-com:office:smarttags" w:element="stockticker">
        <w:r w:rsidRPr="00FA61BC">
          <w:rPr>
            <w:rFonts w:ascii="Arial" w:eastAsia="Times New Roman" w:hAnsi="Arial" w:cs="Arial"/>
            <w:bCs/>
            <w:szCs w:val="24"/>
            <w:lang w:eastAsia="de-DE"/>
          </w:rPr>
          <w:t>CMC</w:t>
        </w:r>
      </w:smartTag>
      <w:r w:rsidRPr="00FA61BC">
        <w:rPr>
          <w:rFonts w:ascii="Arial" w:eastAsia="Times New Roman" w:hAnsi="Arial" w:cs="Arial"/>
          <w:bCs/>
          <w:szCs w:val="24"/>
          <w:lang w:eastAsia="de-DE"/>
        </w:rPr>
        <w:t>) și solicită declanșarea totală a „</w:t>
      </w:r>
      <w:r w:rsidRPr="00FA61BC">
        <w:rPr>
          <w:rFonts w:ascii="Arial" w:eastAsia="Times New Roman" w:hAnsi="Arial" w:cs="Arial"/>
          <w:bCs/>
          <w:iCs/>
          <w:szCs w:val="24"/>
          <w:lang w:eastAsia="de-DE"/>
        </w:rPr>
        <w:t>Planului național de pregătire, răspuns și cooperare în caz de poluare marină cu hidrocarburi și alte substanțe dăunătoare”.</w:t>
      </w:r>
      <w:r w:rsidRPr="00FA61BC">
        <w:rPr>
          <w:rFonts w:ascii="Arial" w:eastAsia="Times New Roman" w:hAnsi="Arial" w:cs="Arial"/>
          <w:bCs/>
          <w:szCs w:val="24"/>
          <w:lang w:eastAsia="de-DE"/>
        </w:rPr>
        <w:t xml:space="preserve"> IMT Petromar, în acord cu procedurile interne în vigoare, solicită activarea convenției existente cu OSR Lt. (Oil Spill Response Limited.,  Southampton, United Kingdom).</w:t>
      </w:r>
    </w:p>
    <w:p w:rsidR="00FA61BC" w:rsidRPr="00FA61BC" w:rsidRDefault="00FA61BC" w:rsidP="00FA61BC">
      <w:pPr>
        <w:tabs>
          <w:tab w:val="left" w:pos="900"/>
        </w:tabs>
        <w:spacing w:after="0" w:line="276" w:lineRule="auto"/>
        <w:ind w:firstLine="567"/>
        <w:jc w:val="both"/>
        <w:rPr>
          <w:rFonts w:ascii="Times New Roman" w:eastAsia="Times New Roman" w:hAnsi="Times New Roman" w:cs="Times New Roman"/>
          <w:szCs w:val="24"/>
        </w:rPr>
      </w:pPr>
      <w:r w:rsidRPr="00FA61BC">
        <w:rPr>
          <w:rFonts w:ascii="Arial" w:eastAsia="Times New Roman" w:hAnsi="Arial" w:cs="Arial"/>
          <w:szCs w:val="24"/>
          <w:lang w:eastAsia="de-DE"/>
        </w:rPr>
        <w:t>În cadrul acestei convenții, OSR pune la dispoziția Zonei de producție X Petromar echipamente specifice de intervenție în caz de poluare marină cu hidrocarburi (baraje gonflabile pentru mare deschisă, pompe skimmer, tancuri portabile pentru stocarea hidrocarburilor recuperate, împreună cu sistemele de acționare a acestor echipamente), precum și specialiști în acțiuni de intervenție în caz de poluare marină cu hidrocarburi.</w:t>
      </w:r>
      <w:r w:rsidRPr="00FA61BC">
        <w:rPr>
          <w:rFonts w:ascii="Times New Roman" w:eastAsia="Times New Roman" w:hAnsi="Times New Roman" w:cs="Times New Roman"/>
          <w:szCs w:val="24"/>
        </w:rPr>
        <w:t xml:space="preserve"> </w:t>
      </w:r>
    </w:p>
    <w:p w:rsidR="00FA61BC" w:rsidRPr="00FA61BC" w:rsidRDefault="00FA61BC" w:rsidP="00FA61BC">
      <w:pPr>
        <w:tabs>
          <w:tab w:val="left" w:pos="900"/>
        </w:tabs>
        <w:spacing w:after="0" w:line="276" w:lineRule="auto"/>
        <w:ind w:firstLine="567"/>
        <w:jc w:val="both"/>
        <w:rPr>
          <w:rFonts w:ascii="Arial" w:eastAsia="Times New Roman" w:hAnsi="Arial" w:cs="Arial"/>
          <w:szCs w:val="24"/>
          <w:lang w:eastAsia="de-DE"/>
        </w:rPr>
      </w:pPr>
      <w:r w:rsidRPr="00FA61BC">
        <w:rPr>
          <w:rFonts w:ascii="Arial" w:eastAsia="Times New Roman" w:hAnsi="Arial" w:cs="Arial"/>
          <w:szCs w:val="24"/>
          <w:lang w:eastAsia="de-DE"/>
        </w:rPr>
        <w:t xml:space="preserve">Măsurile privind răspunsul în cazul apariției unei situații poluatoare se aplică în timpul sau după apariția poluării în vederea reducerii deversării sau diminuării consecințelor, prevenirea extinderii lor și readucerea sistemului în starea sa inițială. </w:t>
      </w:r>
    </w:p>
    <w:p w:rsidR="00FA61BC" w:rsidRPr="00FA61BC" w:rsidRDefault="00FA61BC" w:rsidP="00FA61BC">
      <w:pPr>
        <w:tabs>
          <w:tab w:val="left" w:pos="900"/>
        </w:tabs>
        <w:spacing w:after="0" w:line="276" w:lineRule="auto"/>
        <w:ind w:firstLine="567"/>
        <w:jc w:val="both"/>
        <w:rPr>
          <w:rFonts w:ascii="Arial" w:eastAsia="Times New Roman" w:hAnsi="Arial" w:cs="Arial"/>
          <w:szCs w:val="24"/>
          <w:lang w:eastAsia="de-DE"/>
        </w:rPr>
      </w:pPr>
      <w:r w:rsidRPr="00FA61BC">
        <w:rPr>
          <w:rFonts w:ascii="Arial" w:eastAsia="Times New Roman" w:hAnsi="Arial" w:cs="Arial"/>
          <w:szCs w:val="24"/>
          <w:lang w:eastAsia="de-DE"/>
        </w:rPr>
        <w:t>1.Când se observă producerea sau iminența producerii unei deversări de poluanți în mediu sau prezența hidrocarburilor sau altor substanțe dăunătoare pe apa mării, în toate cazurile Șeful platformei va declanșa ROLUL DE POLUARE.</w:t>
      </w:r>
    </w:p>
    <w:p w:rsidR="00FA61BC" w:rsidRPr="00FA61BC" w:rsidRDefault="00FA61BC" w:rsidP="00FA61BC">
      <w:pPr>
        <w:tabs>
          <w:tab w:val="left" w:pos="900"/>
        </w:tabs>
        <w:spacing w:after="0" w:line="276" w:lineRule="auto"/>
        <w:ind w:firstLine="567"/>
        <w:jc w:val="both"/>
        <w:rPr>
          <w:rFonts w:ascii="Arial" w:eastAsia="Times New Roman" w:hAnsi="Arial" w:cs="Arial"/>
          <w:szCs w:val="24"/>
          <w:lang w:eastAsia="de-DE"/>
        </w:rPr>
      </w:pPr>
      <w:r w:rsidRPr="00FA61BC">
        <w:rPr>
          <w:rFonts w:ascii="Arial" w:eastAsia="Times New Roman" w:hAnsi="Arial" w:cs="Arial"/>
          <w:szCs w:val="24"/>
          <w:lang w:eastAsia="de-DE"/>
        </w:rPr>
        <w:t>2. Șeful platformei ia toate măsurile care sunt necesare pentru limitarea poluării și comunică situația creată Șefului Complexului exploatare offshore (OIM);</w:t>
      </w:r>
    </w:p>
    <w:p w:rsidR="00FA61BC" w:rsidRPr="00FA61BC" w:rsidRDefault="00FA61BC" w:rsidP="00FA61BC">
      <w:pPr>
        <w:tabs>
          <w:tab w:val="left" w:pos="900"/>
        </w:tabs>
        <w:spacing w:after="0" w:line="276" w:lineRule="auto"/>
        <w:ind w:firstLine="567"/>
        <w:jc w:val="both"/>
        <w:rPr>
          <w:rFonts w:ascii="Arial" w:eastAsia="Times New Roman" w:hAnsi="Arial" w:cs="Arial"/>
          <w:szCs w:val="24"/>
          <w:lang w:eastAsia="de-DE"/>
        </w:rPr>
      </w:pPr>
      <w:r w:rsidRPr="00FA61BC">
        <w:rPr>
          <w:rFonts w:ascii="Arial" w:eastAsia="Times New Roman" w:hAnsi="Arial" w:cs="Arial"/>
          <w:szCs w:val="24"/>
          <w:lang w:eastAsia="de-DE"/>
        </w:rPr>
        <w:t>3. Se izolează platforma respectivă de eventualele conducte de transport țiței și gaze prin care aceasta se interconectează în sistemul de exploatare offshore.</w:t>
      </w:r>
    </w:p>
    <w:p w:rsidR="00FA61BC" w:rsidRPr="00FA61BC" w:rsidRDefault="00FA61BC" w:rsidP="00FA61BC">
      <w:pPr>
        <w:tabs>
          <w:tab w:val="left" w:pos="900"/>
        </w:tabs>
        <w:spacing w:after="0" w:line="276" w:lineRule="auto"/>
        <w:ind w:firstLine="567"/>
        <w:jc w:val="both"/>
        <w:rPr>
          <w:rFonts w:ascii="Arial" w:eastAsia="Times New Roman" w:hAnsi="Arial" w:cs="Arial"/>
          <w:szCs w:val="24"/>
          <w:lang w:eastAsia="de-DE"/>
        </w:rPr>
      </w:pPr>
      <w:r w:rsidRPr="00FA61BC">
        <w:rPr>
          <w:rFonts w:ascii="Arial" w:eastAsia="Times New Roman" w:hAnsi="Arial" w:cs="Arial"/>
          <w:szCs w:val="24"/>
          <w:lang w:eastAsia="de-DE"/>
        </w:rPr>
        <w:t>4. Se acționează cu mijloacele proprii pentru oprirea extinderii zonei afectate de agentul poluant, folosindu-se atât materiale absorbante pentru produse petroliere, cât și baraje absorbante recuperabile, pentru produse petroliere.</w:t>
      </w:r>
    </w:p>
    <w:p w:rsidR="00FA61BC" w:rsidRPr="00FA61BC" w:rsidRDefault="00FA61BC" w:rsidP="00FA61BC">
      <w:pPr>
        <w:tabs>
          <w:tab w:val="left" w:pos="900"/>
        </w:tabs>
        <w:spacing w:after="0" w:line="276" w:lineRule="auto"/>
        <w:ind w:firstLine="567"/>
        <w:jc w:val="both"/>
        <w:rPr>
          <w:rFonts w:ascii="Arial" w:eastAsia="Times New Roman" w:hAnsi="Arial" w:cs="Arial"/>
          <w:szCs w:val="24"/>
          <w:lang w:eastAsia="de-DE"/>
        </w:rPr>
      </w:pPr>
      <w:r w:rsidRPr="00FA61BC">
        <w:rPr>
          <w:rFonts w:ascii="Arial" w:eastAsia="Times New Roman" w:hAnsi="Arial" w:cs="Arial"/>
          <w:szCs w:val="24"/>
          <w:lang w:eastAsia="de-DE"/>
        </w:rPr>
        <w:t>5. În cazul în care pericolul de poluare nu poate fi înlăturat cu forțele locale,  Șef Complex offshore va solicita Coordonatorului IMT (Incident Management Team) sprijinul corespunzător și va solicita navei de asistență din zonă monitorizarea evoluției frontului poluant.</w:t>
      </w:r>
    </w:p>
    <w:p w:rsidR="00FA61BC" w:rsidRPr="00FA61BC" w:rsidRDefault="00FA61BC" w:rsidP="00FA61BC">
      <w:pPr>
        <w:tabs>
          <w:tab w:val="left" w:pos="900"/>
        </w:tabs>
        <w:spacing w:after="0" w:line="276" w:lineRule="auto"/>
        <w:ind w:firstLine="709"/>
        <w:jc w:val="both"/>
        <w:rPr>
          <w:rFonts w:ascii="Arial" w:eastAsia="Times New Roman" w:hAnsi="Arial" w:cs="Arial"/>
          <w:szCs w:val="24"/>
          <w:lang w:eastAsia="de-DE"/>
        </w:rPr>
      </w:pPr>
      <w:r w:rsidRPr="00FA61BC">
        <w:rPr>
          <w:rFonts w:ascii="Arial" w:eastAsia="Times New Roman" w:hAnsi="Arial" w:cs="Arial"/>
          <w:szCs w:val="24"/>
          <w:lang w:eastAsia="de-DE"/>
        </w:rPr>
        <w:t>Deșeurile solide rezultate ca urmare a operațiunilor de intervenție în caz de poluare marină cu hidrocarburi (material absorbant contaminat, baraj absorbant contaminat, lavete absorbante contaminate etc.) sau cu alte substanțe dăunătoare î</w:t>
      </w:r>
      <w:r w:rsidRPr="00FA61BC">
        <w:rPr>
          <w:rFonts w:ascii="Arial" w:eastAsia="Times New Roman" w:hAnsi="Arial" w:cs="Arial"/>
          <w:bCs/>
          <w:szCs w:val="24"/>
          <w:lang w:eastAsia="de-DE"/>
        </w:rPr>
        <w:t>n conformitate cu Planul de gestionare a deșeurilor OMV - Petrom</w:t>
      </w:r>
      <w:r w:rsidRPr="00FA61BC">
        <w:rPr>
          <w:rFonts w:ascii="Arial" w:eastAsia="Times New Roman" w:hAnsi="Arial" w:cs="Arial"/>
          <w:szCs w:val="24"/>
          <w:lang w:eastAsia="de-DE"/>
        </w:rPr>
        <w:t xml:space="preserve"> vor fi colectate diferențiat, ambalate în recipienți etanși, etichetați și marcați cu codul de deșeu corespunzator și expediate la țărm pentru neutralizare/eliminare finală.</w:t>
      </w:r>
    </w:p>
    <w:p w:rsidR="00FA61BC" w:rsidRPr="00FA61BC" w:rsidRDefault="00FA61BC" w:rsidP="00FA61BC">
      <w:pPr>
        <w:spacing w:after="0" w:line="276" w:lineRule="auto"/>
        <w:ind w:firstLine="567"/>
        <w:jc w:val="both"/>
        <w:rPr>
          <w:rFonts w:ascii="Arial" w:eastAsia="Times New Roman" w:hAnsi="Arial" w:cs="Arial"/>
          <w:szCs w:val="24"/>
          <w:lang w:eastAsia="de-DE"/>
        </w:rPr>
      </w:pPr>
      <w:r w:rsidRPr="00FA61BC">
        <w:rPr>
          <w:rFonts w:ascii="Arial" w:eastAsia="Times New Roman" w:hAnsi="Arial" w:cs="Arial"/>
          <w:szCs w:val="24"/>
          <w:lang w:eastAsia="de-DE"/>
        </w:rPr>
        <w:t xml:space="preserve">    </w:t>
      </w:r>
      <w:r w:rsidRPr="00FA61BC">
        <w:rPr>
          <w:rFonts w:ascii="Arial" w:eastAsia="Times New Roman" w:hAnsi="Arial" w:cs="Arial"/>
          <w:b/>
          <w:szCs w:val="24"/>
          <w:lang w:eastAsia="de-DE"/>
        </w:rPr>
        <w:t>Măsurile</w:t>
      </w:r>
      <w:r w:rsidRPr="00FA61BC">
        <w:rPr>
          <w:rFonts w:ascii="Arial" w:eastAsia="Times New Roman" w:hAnsi="Arial" w:cs="Arial"/>
          <w:szCs w:val="24"/>
          <w:lang w:eastAsia="de-DE"/>
        </w:rPr>
        <w:t xml:space="preserve"> pentru minimizarea producerii de deșeuri la intervenția în caz de poluare accidentală cu hidrocarburi:</w:t>
      </w:r>
    </w:p>
    <w:p w:rsidR="00FA61BC" w:rsidRPr="00FA61BC" w:rsidRDefault="00FA61BC" w:rsidP="00FA61BC">
      <w:pPr>
        <w:numPr>
          <w:ilvl w:val="0"/>
          <w:numId w:val="8"/>
        </w:numPr>
        <w:tabs>
          <w:tab w:val="clear" w:pos="1485"/>
          <w:tab w:val="left" w:pos="1080"/>
        </w:tabs>
        <w:spacing w:after="0" w:line="276" w:lineRule="auto"/>
        <w:ind w:left="993" w:hanging="426"/>
        <w:rPr>
          <w:rFonts w:ascii="Arial" w:eastAsia="Times New Roman" w:hAnsi="Arial" w:cs="Arial"/>
          <w:szCs w:val="24"/>
          <w:lang w:eastAsia="de-DE"/>
        </w:rPr>
      </w:pPr>
      <w:r w:rsidRPr="00FA61BC">
        <w:rPr>
          <w:rFonts w:ascii="Arial" w:eastAsia="Times New Roman" w:hAnsi="Arial" w:cs="Arial"/>
          <w:szCs w:val="24"/>
          <w:lang w:eastAsia="de-DE"/>
        </w:rPr>
        <w:t>nu se vor amesteca deșeurile cu conținut de produse petroliere cu deșeurile non-petroliere sau cu deșeuri menajere;</w:t>
      </w:r>
    </w:p>
    <w:p w:rsidR="00FA61BC" w:rsidRPr="00FA61BC" w:rsidRDefault="00FA61BC" w:rsidP="00FA61BC">
      <w:pPr>
        <w:numPr>
          <w:ilvl w:val="0"/>
          <w:numId w:val="8"/>
        </w:numPr>
        <w:tabs>
          <w:tab w:val="clear" w:pos="1485"/>
          <w:tab w:val="left" w:pos="1080"/>
        </w:tabs>
        <w:spacing w:after="0" w:line="276" w:lineRule="auto"/>
        <w:ind w:left="993" w:hanging="426"/>
        <w:rPr>
          <w:rFonts w:ascii="Arial" w:eastAsia="Times New Roman" w:hAnsi="Arial" w:cs="Arial"/>
          <w:szCs w:val="24"/>
          <w:lang w:eastAsia="de-DE"/>
        </w:rPr>
      </w:pPr>
      <w:r w:rsidRPr="00FA61BC">
        <w:rPr>
          <w:rFonts w:ascii="Arial" w:eastAsia="Times New Roman" w:hAnsi="Arial" w:cs="Arial"/>
          <w:szCs w:val="24"/>
          <w:lang w:eastAsia="de-DE"/>
        </w:rPr>
        <w:t>se vor folosi materiale absorbante și baraje absorbante la întreaga lor capacitate;</w:t>
      </w:r>
    </w:p>
    <w:p w:rsidR="00FA61BC" w:rsidRPr="00FA61BC" w:rsidRDefault="00FA61BC" w:rsidP="00FA61BC">
      <w:pPr>
        <w:numPr>
          <w:ilvl w:val="0"/>
          <w:numId w:val="8"/>
        </w:numPr>
        <w:tabs>
          <w:tab w:val="clear" w:pos="1485"/>
          <w:tab w:val="left" w:pos="1080"/>
        </w:tabs>
        <w:spacing w:after="0" w:line="276" w:lineRule="auto"/>
        <w:ind w:left="993" w:hanging="426"/>
        <w:jc w:val="both"/>
        <w:rPr>
          <w:rFonts w:ascii="Arial" w:eastAsia="Times New Roman" w:hAnsi="Arial" w:cs="Arial"/>
          <w:szCs w:val="24"/>
          <w:lang w:eastAsia="de-DE"/>
        </w:rPr>
      </w:pPr>
      <w:r w:rsidRPr="00FA61BC">
        <w:rPr>
          <w:rFonts w:ascii="Arial" w:eastAsia="Times New Roman" w:hAnsi="Arial" w:cs="Arial"/>
          <w:szCs w:val="24"/>
          <w:lang w:eastAsia="de-DE"/>
        </w:rPr>
        <w:t>se va înlatura țițeiul din materialele absorbante și acestea vor fi refolosite, atunci când este posibil;</w:t>
      </w:r>
    </w:p>
    <w:p w:rsidR="00FA61BC" w:rsidRPr="00FA61BC" w:rsidRDefault="00FA61BC" w:rsidP="00FA61BC">
      <w:pPr>
        <w:numPr>
          <w:ilvl w:val="0"/>
          <w:numId w:val="8"/>
        </w:numPr>
        <w:tabs>
          <w:tab w:val="clear" w:pos="1485"/>
          <w:tab w:val="left" w:pos="1080"/>
        </w:tabs>
        <w:spacing w:after="0" w:line="276" w:lineRule="auto"/>
        <w:ind w:left="993" w:hanging="426"/>
        <w:jc w:val="both"/>
        <w:rPr>
          <w:rFonts w:ascii="Arial" w:eastAsia="Times New Roman" w:hAnsi="Arial" w:cs="Arial"/>
          <w:szCs w:val="24"/>
          <w:lang w:eastAsia="de-DE"/>
        </w:rPr>
      </w:pPr>
      <w:r w:rsidRPr="00FA61BC">
        <w:rPr>
          <w:rFonts w:ascii="Arial" w:eastAsia="Times New Roman" w:hAnsi="Arial" w:cs="Arial"/>
          <w:szCs w:val="24"/>
          <w:lang w:eastAsia="de-DE"/>
        </w:rPr>
        <w:t>se va utiliza curățarea manuală, preferabilă față de metodele mecanice, acolo unde este posibil;</w:t>
      </w:r>
    </w:p>
    <w:p w:rsidR="00FA61BC" w:rsidRPr="00FA61BC" w:rsidRDefault="00FA61BC" w:rsidP="00FA61BC">
      <w:pPr>
        <w:numPr>
          <w:ilvl w:val="0"/>
          <w:numId w:val="8"/>
        </w:numPr>
        <w:tabs>
          <w:tab w:val="clear" w:pos="1485"/>
          <w:tab w:val="left" w:pos="1080"/>
        </w:tabs>
        <w:spacing w:after="0" w:line="276" w:lineRule="auto"/>
        <w:ind w:left="993" w:hanging="426"/>
        <w:jc w:val="both"/>
        <w:rPr>
          <w:rFonts w:ascii="Arial" w:eastAsia="Times New Roman" w:hAnsi="Arial" w:cs="Arial"/>
          <w:b/>
          <w:sz w:val="24"/>
          <w:szCs w:val="24"/>
          <w:lang w:eastAsia="de-DE"/>
        </w:rPr>
      </w:pPr>
      <w:r w:rsidRPr="00FA61BC">
        <w:rPr>
          <w:rFonts w:ascii="Arial" w:eastAsia="Times New Roman" w:hAnsi="Arial" w:cs="Arial"/>
          <w:szCs w:val="24"/>
          <w:lang w:eastAsia="de-DE"/>
        </w:rPr>
        <w:t>se va evita utilizarea de detergenți sau alte substanțe degresante pentru spălarea punților platformelor marine fixe</w:t>
      </w:r>
      <w:r w:rsidRPr="00FA61BC">
        <w:rPr>
          <w:rFonts w:ascii="Arial" w:eastAsia="Times New Roman" w:hAnsi="Arial" w:cs="Arial"/>
          <w:sz w:val="24"/>
          <w:szCs w:val="24"/>
          <w:lang w:eastAsia="de-DE"/>
        </w:rPr>
        <w:t>.</w:t>
      </w:r>
    </w:p>
    <w:p w:rsidR="00FA61BC" w:rsidRPr="00FA61BC" w:rsidRDefault="00FA61BC" w:rsidP="00FA61BC">
      <w:pPr>
        <w:tabs>
          <w:tab w:val="num" w:pos="3600"/>
        </w:tabs>
        <w:spacing w:after="0" w:line="276" w:lineRule="auto"/>
        <w:jc w:val="both"/>
        <w:rPr>
          <w:rFonts w:ascii="Arial" w:eastAsia="Times New Roman" w:hAnsi="Arial" w:cs="Arial"/>
          <w:b/>
          <w:bCs/>
          <w:sz w:val="24"/>
          <w:szCs w:val="24"/>
          <w:lang w:eastAsia="de-DE"/>
        </w:rPr>
      </w:pPr>
    </w:p>
    <w:p w:rsidR="00FA61BC" w:rsidRPr="00FA61BC" w:rsidRDefault="00FA61BC" w:rsidP="00FA61BC">
      <w:pPr>
        <w:tabs>
          <w:tab w:val="num" w:pos="3600"/>
        </w:tabs>
        <w:spacing w:after="0" w:line="276" w:lineRule="auto"/>
        <w:jc w:val="both"/>
        <w:rPr>
          <w:rFonts w:ascii="Arial" w:eastAsia="Times New Roman" w:hAnsi="Arial" w:cs="Arial"/>
          <w:b/>
          <w:bCs/>
          <w:szCs w:val="24"/>
          <w:lang w:eastAsia="de-DE"/>
        </w:rPr>
      </w:pPr>
      <w:r w:rsidRPr="00FA61BC">
        <w:rPr>
          <w:rFonts w:ascii="Arial" w:eastAsia="Times New Roman" w:hAnsi="Arial" w:cs="Arial"/>
          <w:b/>
          <w:bCs/>
          <w:sz w:val="24"/>
          <w:szCs w:val="24"/>
          <w:lang w:eastAsia="de-DE"/>
        </w:rPr>
        <w:t>Î</w:t>
      </w:r>
      <w:r w:rsidRPr="00FA61BC">
        <w:rPr>
          <w:rFonts w:ascii="Arial" w:eastAsia="Times New Roman" w:hAnsi="Arial" w:cs="Arial"/>
          <w:b/>
          <w:bCs/>
          <w:szCs w:val="24"/>
          <w:lang w:eastAsia="de-DE"/>
        </w:rPr>
        <w:t>n funcție de condițiile meteo, avem următoarele cazuri:</w:t>
      </w:r>
    </w:p>
    <w:p w:rsidR="00FA61BC" w:rsidRPr="00FA61BC" w:rsidRDefault="00FA61BC" w:rsidP="00FA61BC">
      <w:pPr>
        <w:numPr>
          <w:ilvl w:val="0"/>
          <w:numId w:val="7"/>
        </w:numPr>
        <w:spacing w:after="0" w:line="276" w:lineRule="auto"/>
        <w:jc w:val="both"/>
        <w:rPr>
          <w:rFonts w:ascii="Arial" w:eastAsia="Times New Roman" w:hAnsi="Arial" w:cs="Arial"/>
          <w:i/>
          <w:szCs w:val="24"/>
          <w:lang w:eastAsia="de-DE"/>
        </w:rPr>
      </w:pPr>
      <w:r w:rsidRPr="00FA61BC">
        <w:rPr>
          <w:rFonts w:ascii="Arial" w:eastAsia="Times New Roman" w:hAnsi="Arial" w:cs="Arial"/>
          <w:i/>
          <w:szCs w:val="24"/>
          <w:lang w:eastAsia="de-DE"/>
        </w:rPr>
        <w:t>Înălțime val mai mică de 1,5 m</w:t>
      </w:r>
    </w:p>
    <w:p w:rsidR="00FA61BC" w:rsidRPr="00FA61BC" w:rsidRDefault="00FA61BC" w:rsidP="00FA61BC">
      <w:pPr>
        <w:spacing w:after="0" w:line="276" w:lineRule="auto"/>
        <w:ind w:firstLine="540"/>
        <w:jc w:val="both"/>
        <w:rPr>
          <w:rFonts w:ascii="Arial" w:eastAsia="Times New Roman" w:hAnsi="Arial" w:cs="Arial"/>
          <w:szCs w:val="24"/>
          <w:lang w:eastAsia="de-DE"/>
        </w:rPr>
      </w:pPr>
      <w:r w:rsidRPr="00FA61BC">
        <w:rPr>
          <w:rFonts w:ascii="Arial" w:eastAsia="Times New Roman" w:hAnsi="Arial" w:cs="Arial"/>
          <w:szCs w:val="24"/>
          <w:lang w:eastAsia="de-DE"/>
        </w:rPr>
        <w:t>În această situație, dacă hidrocarburile/substanțele dăunătoare ajung pe suprafața apei, se acționează cu mijloacele proprii și cu cele care sunt în zonă pentru oprirea extinderii zonei afectate de agentul poluant și curățarea zonei afectate folosind baraje absorbante recuperabile.</w:t>
      </w:r>
    </w:p>
    <w:p w:rsidR="00FA61BC" w:rsidRPr="00FA61BC" w:rsidRDefault="00FA61BC" w:rsidP="00FA61BC">
      <w:pPr>
        <w:spacing w:after="0" w:line="276" w:lineRule="auto"/>
        <w:ind w:left="540"/>
        <w:jc w:val="both"/>
        <w:rPr>
          <w:rFonts w:ascii="Arial" w:eastAsia="Times New Roman" w:hAnsi="Arial" w:cs="Arial"/>
          <w:i/>
          <w:color w:val="FF0000"/>
          <w:szCs w:val="24"/>
          <w:lang w:eastAsia="de-DE"/>
        </w:rPr>
      </w:pPr>
      <w:r w:rsidRPr="00FA61BC">
        <w:rPr>
          <w:rFonts w:ascii="Arial" w:eastAsia="Times New Roman" w:hAnsi="Arial" w:cs="Arial"/>
          <w:szCs w:val="24"/>
          <w:lang w:eastAsia="de-DE"/>
        </w:rPr>
        <w:t xml:space="preserve">b. </w:t>
      </w:r>
      <w:r w:rsidRPr="00FA61BC">
        <w:rPr>
          <w:rFonts w:ascii="Arial" w:eastAsia="Times New Roman" w:hAnsi="Arial" w:cs="Arial"/>
          <w:i/>
          <w:szCs w:val="24"/>
          <w:lang w:eastAsia="de-DE"/>
        </w:rPr>
        <w:t>Înălțime val mai mare de 1,5 m - nu permite lansarea de baraje absorbante</w:t>
      </w:r>
    </w:p>
    <w:p w:rsidR="00FA61BC" w:rsidRPr="00FA61BC" w:rsidRDefault="00FA61BC" w:rsidP="00FA61BC">
      <w:pPr>
        <w:tabs>
          <w:tab w:val="left" w:pos="900"/>
        </w:tabs>
        <w:spacing w:after="0" w:line="276" w:lineRule="auto"/>
        <w:ind w:left="-284" w:firstLine="824"/>
        <w:jc w:val="both"/>
        <w:rPr>
          <w:rFonts w:ascii="Arial" w:eastAsia="Times New Roman" w:hAnsi="Arial" w:cs="Arial"/>
          <w:szCs w:val="24"/>
          <w:lang w:eastAsia="de-DE"/>
        </w:rPr>
      </w:pPr>
      <w:r w:rsidRPr="00FA61BC">
        <w:rPr>
          <w:rFonts w:ascii="Arial" w:eastAsia="Times New Roman" w:hAnsi="Arial" w:cs="Arial"/>
          <w:szCs w:val="24"/>
          <w:lang w:eastAsia="de-DE"/>
        </w:rPr>
        <w:t xml:space="preserve">În această situație, Șef Complex offshore solicită navei de asistență din zonă monitorizarea evoluției </w:t>
      </w:r>
      <w:r w:rsidRPr="00FA61BC">
        <w:rPr>
          <w:rFonts w:ascii="Arial" w:eastAsia="Times New Roman" w:hAnsi="Arial" w:cs="Arial"/>
          <w:b/>
          <w:szCs w:val="24"/>
          <w:lang w:eastAsia="de-DE"/>
        </w:rPr>
        <w:t>frontului poluant</w:t>
      </w:r>
      <w:r w:rsidRPr="00FA61BC">
        <w:rPr>
          <w:rFonts w:ascii="Arial" w:eastAsia="Times New Roman" w:hAnsi="Arial" w:cs="Arial"/>
          <w:szCs w:val="24"/>
          <w:lang w:eastAsia="de-DE"/>
        </w:rPr>
        <w:t>.</w:t>
      </w:r>
    </w:p>
    <w:p w:rsidR="00FA61BC" w:rsidRPr="00FA61BC" w:rsidRDefault="00FA61BC" w:rsidP="00FA61BC">
      <w:pPr>
        <w:tabs>
          <w:tab w:val="left" w:pos="900"/>
        </w:tabs>
        <w:spacing w:after="0" w:line="276" w:lineRule="auto"/>
        <w:ind w:firstLine="567"/>
        <w:jc w:val="both"/>
        <w:rPr>
          <w:rFonts w:ascii="Arial" w:eastAsia="Times New Roman" w:hAnsi="Arial" w:cs="Arial"/>
          <w:szCs w:val="24"/>
          <w:lang w:eastAsia="de-DE"/>
        </w:rPr>
      </w:pPr>
      <w:r w:rsidRPr="00FA61BC">
        <w:rPr>
          <w:rFonts w:ascii="Arial" w:eastAsia="Times New Roman" w:hAnsi="Arial" w:cs="Arial"/>
          <w:szCs w:val="24"/>
          <w:lang w:eastAsia="de-DE"/>
        </w:rPr>
        <w:t xml:space="preserve">În cazul în care </w:t>
      </w:r>
      <w:r w:rsidRPr="00FA61BC">
        <w:rPr>
          <w:rFonts w:ascii="Arial" w:eastAsia="Times New Roman" w:hAnsi="Arial" w:cs="Arial"/>
          <w:b/>
          <w:szCs w:val="24"/>
          <w:lang w:eastAsia="de-DE"/>
        </w:rPr>
        <w:t>care frontul poluant se îndreaptă spre țărm</w:t>
      </w:r>
      <w:r w:rsidRPr="00FA61BC">
        <w:rPr>
          <w:rFonts w:ascii="Arial" w:eastAsia="Times New Roman" w:hAnsi="Arial" w:cs="Arial"/>
          <w:szCs w:val="24"/>
          <w:lang w:eastAsia="de-DE"/>
        </w:rPr>
        <w:t>, Șef Complex offshore (prin structurile IMT Petromar) solicită intervenția specializată a ARSVOM (Agenția Română de Salvarea a Vieții Omenești pe Mare).</w:t>
      </w:r>
    </w:p>
    <w:p w:rsidR="00FA61BC" w:rsidRPr="00FA61BC" w:rsidRDefault="00FA61BC" w:rsidP="00FA61BC">
      <w:pPr>
        <w:tabs>
          <w:tab w:val="left" w:pos="900"/>
        </w:tabs>
        <w:spacing w:after="0" w:line="276" w:lineRule="auto"/>
        <w:ind w:firstLine="567"/>
        <w:jc w:val="both"/>
        <w:rPr>
          <w:rFonts w:ascii="Arial" w:eastAsia="Times New Roman" w:hAnsi="Arial" w:cs="Arial"/>
          <w:szCs w:val="24"/>
          <w:lang w:eastAsia="de-DE"/>
        </w:rPr>
      </w:pPr>
      <w:r w:rsidRPr="00FA61BC">
        <w:rPr>
          <w:rFonts w:ascii="Arial" w:eastAsia="Times New Roman" w:hAnsi="Arial" w:cs="Arial"/>
          <w:szCs w:val="24"/>
          <w:lang w:eastAsia="de-DE"/>
        </w:rPr>
        <w:t>ARSVOM va interveni cu echipamente specifice de interventie în caz de poluare marină cu hidrocarburi și substanțe poluante (baraje gonflabile pentru mare deschisă, pompe skimmer, tancuri portabile pentru stocarea hidrocarburilor recuperate, împreună cu sistemele de acționare a acestor echipamente) până la curățarea completă a zonei.</w:t>
      </w:r>
    </w:p>
    <w:p w:rsidR="00FA61BC" w:rsidRPr="00FA61BC" w:rsidRDefault="00FA61BC" w:rsidP="00FA61BC">
      <w:pPr>
        <w:tabs>
          <w:tab w:val="left" w:pos="900"/>
        </w:tabs>
        <w:spacing w:after="0" w:line="240" w:lineRule="auto"/>
        <w:rPr>
          <w:rFonts w:ascii="Arial" w:eastAsia="Times New Roman" w:hAnsi="Arial" w:cs="Arial"/>
          <w:szCs w:val="24"/>
          <w:lang w:eastAsia="de-DE"/>
        </w:rPr>
      </w:pPr>
    </w:p>
    <w:p w:rsidR="00FA61BC" w:rsidRPr="00FA61BC" w:rsidRDefault="00FA61BC" w:rsidP="00FA61BC">
      <w:pPr>
        <w:spacing w:before="120" w:after="120" w:line="360" w:lineRule="auto"/>
        <w:ind w:firstLine="567"/>
        <w:rPr>
          <w:rFonts w:ascii="Arial" w:eastAsia="Times New Roman" w:hAnsi="Arial" w:cs="Arial"/>
          <w:b/>
          <w:szCs w:val="24"/>
          <w:lang w:eastAsia="ar-SA"/>
        </w:rPr>
      </w:pPr>
      <w:r w:rsidRPr="00FA61BC">
        <w:rPr>
          <w:rFonts w:ascii="Arial" w:eastAsia="Times New Roman" w:hAnsi="Arial" w:cs="Arial"/>
          <w:b/>
          <w:szCs w:val="24"/>
          <w:lang w:eastAsia="ar-SA"/>
        </w:rPr>
        <w:t>Impactul</w:t>
      </w:r>
      <w:r w:rsidRPr="00FA61BC">
        <w:rPr>
          <w:rFonts w:ascii="Times New Roman" w:eastAsia="Times New Roman" w:hAnsi="Times New Roman" w:cs="Times New Roman"/>
          <w:b/>
          <w:i/>
          <w:szCs w:val="24"/>
          <w:lang w:eastAsia="ar-SA"/>
        </w:rPr>
        <w:t xml:space="preserve"> </w:t>
      </w:r>
      <w:r w:rsidRPr="00FA61BC">
        <w:rPr>
          <w:rFonts w:ascii="Arial" w:eastAsia="Times New Roman" w:hAnsi="Arial" w:cs="Arial"/>
          <w:b/>
          <w:szCs w:val="24"/>
          <w:lang w:eastAsia="ar-SA"/>
        </w:rPr>
        <w:t>zgomotelor şi vibraţiilor</w:t>
      </w:r>
    </w:p>
    <w:p w:rsidR="00FA61BC" w:rsidRPr="00FA61BC" w:rsidRDefault="00FA61BC" w:rsidP="00FA61BC">
      <w:pPr>
        <w:suppressAutoHyphens/>
        <w:spacing w:after="0" w:line="276" w:lineRule="auto"/>
        <w:ind w:firstLine="567"/>
        <w:jc w:val="both"/>
        <w:rPr>
          <w:rFonts w:ascii="Arial" w:eastAsia="Times New Roman" w:hAnsi="Arial" w:cs="Arial"/>
          <w:szCs w:val="24"/>
          <w:lang w:eastAsia="ar-SA"/>
        </w:rPr>
      </w:pPr>
      <w:r w:rsidRPr="00FA61BC">
        <w:rPr>
          <w:rFonts w:ascii="Arial" w:eastAsia="Times New Roman" w:hAnsi="Arial" w:cs="Arial"/>
          <w:szCs w:val="24"/>
          <w:lang w:eastAsia="ar-SA"/>
        </w:rPr>
        <w:t>Platforma de foraj marin este dotată cu sistemele necesare atât activităţii de foraj, cât şi de asigurare a condiţiilor de locuit pentru personalul operator (max. 90 persoane).</w:t>
      </w:r>
    </w:p>
    <w:p w:rsidR="00FA61BC" w:rsidRPr="00FA61BC" w:rsidRDefault="00FA61BC" w:rsidP="00FA61BC">
      <w:pPr>
        <w:suppressAutoHyphens/>
        <w:spacing w:after="0" w:line="276" w:lineRule="auto"/>
        <w:ind w:firstLine="567"/>
        <w:jc w:val="both"/>
        <w:rPr>
          <w:rFonts w:ascii="Arial" w:eastAsia="Times New Roman" w:hAnsi="Arial" w:cs="Arial"/>
          <w:b/>
          <w:bCs/>
          <w:szCs w:val="24"/>
          <w:lang w:eastAsia="ar-SA"/>
        </w:rPr>
      </w:pPr>
      <w:r w:rsidRPr="00FA61BC">
        <w:rPr>
          <w:rFonts w:ascii="Arial" w:eastAsia="Times New Roman" w:hAnsi="Arial" w:cs="Arial"/>
          <w:szCs w:val="24"/>
          <w:lang w:eastAsia="ar-SA"/>
        </w:rPr>
        <w:t>Pentru săparea sondei se va utiliza un sistem de foraj rotativ, care constă dintr-o structură de tip pod rulant (schelă) montată pe platforma de foraj.</w:t>
      </w:r>
    </w:p>
    <w:p w:rsidR="00FA61BC" w:rsidRPr="00FA61BC" w:rsidRDefault="00FA61BC" w:rsidP="00FA61BC">
      <w:pPr>
        <w:suppressAutoHyphens/>
        <w:spacing w:after="0" w:line="276" w:lineRule="auto"/>
        <w:ind w:firstLine="547"/>
        <w:jc w:val="right"/>
        <w:rPr>
          <w:rFonts w:ascii="Arial" w:eastAsia="Times New Roman" w:hAnsi="Arial" w:cs="Arial"/>
          <w:bCs/>
          <w:szCs w:val="24"/>
          <w:lang w:eastAsia="ar-SA"/>
        </w:rPr>
      </w:pPr>
      <w:r w:rsidRPr="00FA61BC">
        <w:rPr>
          <w:rFonts w:ascii="Arial" w:eastAsia="Times New Roman" w:hAnsi="Arial" w:cs="Arial"/>
          <w:bCs/>
          <w:szCs w:val="24"/>
          <w:lang w:eastAsia="ar-SA"/>
        </w:rPr>
        <w:t>Tabelul nr. 3.15</w:t>
      </w:r>
    </w:p>
    <w:p w:rsidR="00FA61BC" w:rsidRPr="00FA61BC" w:rsidRDefault="00FA61BC" w:rsidP="00FA61BC">
      <w:pPr>
        <w:autoSpaceDE w:val="0"/>
        <w:autoSpaceDN w:val="0"/>
        <w:adjustRightInd w:val="0"/>
        <w:spacing w:before="120" w:after="0" w:line="360" w:lineRule="auto"/>
        <w:ind w:firstLine="540"/>
        <w:jc w:val="center"/>
        <w:rPr>
          <w:rFonts w:ascii="Arial" w:eastAsia="Times New Roman" w:hAnsi="Arial" w:cs="Arial"/>
          <w:sz w:val="18"/>
          <w:szCs w:val="20"/>
          <w:lang w:val="pt-BR"/>
        </w:rPr>
      </w:pPr>
      <w:r w:rsidRPr="00FA61BC">
        <w:rPr>
          <w:rFonts w:ascii="Arial" w:eastAsia="Times New Roman" w:hAnsi="Arial" w:cs="Arial"/>
          <w:bCs/>
          <w:szCs w:val="24"/>
          <w:lang w:val="pt-BR"/>
        </w:rPr>
        <w:t xml:space="preserve">Informaţii despre poluarea fizică </w:t>
      </w:r>
    </w:p>
    <w:tbl>
      <w:tblPr>
        <w:tblW w:w="87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2873"/>
        <w:gridCol w:w="1267"/>
        <w:gridCol w:w="2822"/>
      </w:tblGrid>
      <w:tr w:rsidR="00FA61BC" w:rsidRPr="00FA61BC" w:rsidTr="006B1B67">
        <w:trPr>
          <w:cantSplit/>
          <w:jc w:val="center"/>
        </w:trPr>
        <w:tc>
          <w:tcPr>
            <w:tcW w:w="1800" w:type="dxa"/>
            <w:shd w:val="clear" w:color="auto" w:fill="D9D9D9" w:themeFill="background1" w:themeFillShade="D9"/>
            <w:vAlign w:val="center"/>
          </w:tcPr>
          <w:p w:rsidR="00FA61BC" w:rsidRPr="00FA61BC" w:rsidRDefault="00FA61BC" w:rsidP="00FA61BC">
            <w:pPr>
              <w:spacing w:after="0" w:line="240" w:lineRule="auto"/>
              <w:jc w:val="center"/>
              <w:rPr>
                <w:rFonts w:ascii="Arial" w:eastAsia="Times New Roman" w:hAnsi="Arial" w:cs="Arial"/>
                <w:b/>
                <w:sz w:val="20"/>
                <w:lang w:val="en-US"/>
              </w:rPr>
            </w:pPr>
            <w:r w:rsidRPr="00FA61BC">
              <w:rPr>
                <w:rFonts w:ascii="Arial" w:eastAsia="Times New Roman" w:hAnsi="Arial" w:cs="Arial"/>
                <w:b/>
                <w:sz w:val="20"/>
                <w:lang w:val="en-US"/>
              </w:rPr>
              <w:t>Tipul polu</w:t>
            </w:r>
            <w:r w:rsidRPr="00FA61BC">
              <w:rPr>
                <w:rFonts w:ascii="Arial" w:eastAsia="Times New Roman" w:hAnsi="Arial" w:cs="TimesNewRomanPS-BoldMT"/>
                <w:b/>
                <w:bCs/>
                <w:sz w:val="20"/>
                <w:lang w:val="fr-FR"/>
              </w:rPr>
              <w:t>ă</w:t>
            </w:r>
            <w:r w:rsidRPr="00FA61BC">
              <w:rPr>
                <w:rFonts w:ascii="Arial" w:eastAsia="Times New Roman" w:hAnsi="Arial" w:cs="Arial"/>
                <w:b/>
                <w:sz w:val="20"/>
                <w:lang w:val="en-US"/>
              </w:rPr>
              <w:t>rii</w:t>
            </w:r>
          </w:p>
        </w:tc>
        <w:tc>
          <w:tcPr>
            <w:tcW w:w="2873" w:type="dxa"/>
            <w:shd w:val="clear" w:color="auto" w:fill="D9D9D9" w:themeFill="background1" w:themeFillShade="D9"/>
            <w:vAlign w:val="center"/>
          </w:tcPr>
          <w:p w:rsidR="00FA61BC" w:rsidRPr="00FA61BC" w:rsidRDefault="00FA61BC" w:rsidP="00FA61BC">
            <w:pPr>
              <w:spacing w:after="0" w:line="240" w:lineRule="auto"/>
              <w:jc w:val="center"/>
              <w:rPr>
                <w:rFonts w:ascii="Arial" w:eastAsia="Times New Roman" w:hAnsi="Arial" w:cs="Arial"/>
                <w:b/>
                <w:sz w:val="20"/>
                <w:lang w:val="en-US"/>
              </w:rPr>
            </w:pPr>
            <w:r w:rsidRPr="00FA61BC">
              <w:rPr>
                <w:rFonts w:ascii="Arial" w:eastAsia="Times New Roman" w:hAnsi="Arial" w:cs="Arial"/>
                <w:b/>
                <w:sz w:val="20"/>
                <w:lang w:val="en-US"/>
              </w:rPr>
              <w:t>Sursa de poluare</w:t>
            </w:r>
          </w:p>
        </w:tc>
        <w:tc>
          <w:tcPr>
            <w:tcW w:w="1267" w:type="dxa"/>
            <w:shd w:val="clear" w:color="auto" w:fill="D9D9D9" w:themeFill="background1" w:themeFillShade="D9"/>
            <w:vAlign w:val="center"/>
          </w:tcPr>
          <w:p w:rsidR="00FA61BC" w:rsidRPr="00FA61BC" w:rsidRDefault="00FA61BC" w:rsidP="00FA61BC">
            <w:pPr>
              <w:spacing w:after="0" w:line="240" w:lineRule="auto"/>
              <w:jc w:val="center"/>
              <w:rPr>
                <w:rFonts w:ascii="Arial" w:eastAsia="Times New Roman" w:hAnsi="Arial" w:cs="Arial"/>
                <w:b/>
                <w:sz w:val="20"/>
                <w:lang w:val="fr-FR"/>
              </w:rPr>
            </w:pPr>
            <w:r w:rsidRPr="00FA61BC">
              <w:rPr>
                <w:rFonts w:ascii="Arial" w:eastAsia="Times New Roman" w:hAnsi="Arial" w:cs="Arial"/>
                <w:b/>
                <w:sz w:val="20"/>
                <w:lang w:val="fr-FR"/>
              </w:rPr>
              <w:t>Nr. surse</w:t>
            </w:r>
          </w:p>
        </w:tc>
        <w:tc>
          <w:tcPr>
            <w:tcW w:w="2822" w:type="dxa"/>
            <w:shd w:val="clear" w:color="auto" w:fill="D9D9D9" w:themeFill="background1" w:themeFillShade="D9"/>
            <w:vAlign w:val="center"/>
          </w:tcPr>
          <w:p w:rsidR="00FA61BC" w:rsidRPr="00FA61BC" w:rsidRDefault="00FA61BC" w:rsidP="00FA61BC">
            <w:pPr>
              <w:autoSpaceDE w:val="0"/>
              <w:autoSpaceDN w:val="0"/>
              <w:adjustRightInd w:val="0"/>
              <w:spacing w:after="0" w:line="240" w:lineRule="auto"/>
              <w:jc w:val="center"/>
              <w:rPr>
                <w:rFonts w:ascii="TimesNewRomanPS-BoldMT" w:eastAsia="Times New Roman" w:hAnsi="TimesNewRomanPS-BoldMT" w:cs="TimesNewRomanPS-BoldMT"/>
                <w:b/>
                <w:sz w:val="20"/>
                <w:szCs w:val="20"/>
                <w:lang w:val="it-IT"/>
              </w:rPr>
            </w:pPr>
            <w:r w:rsidRPr="00FA61BC">
              <w:rPr>
                <w:rFonts w:ascii="Arial" w:eastAsia="Times New Roman" w:hAnsi="Arial" w:cs="TimesNewRomanPS-BoldMT"/>
                <w:b/>
                <w:bCs/>
                <w:sz w:val="20"/>
                <w:lang w:val="it-IT"/>
              </w:rPr>
              <w:t>Poluare potenţială estimată pe amplasament</w:t>
            </w:r>
          </w:p>
        </w:tc>
      </w:tr>
      <w:tr w:rsidR="00FA61BC" w:rsidRPr="00FA61BC" w:rsidTr="006B1B67">
        <w:trPr>
          <w:cantSplit/>
          <w:jc w:val="center"/>
        </w:trPr>
        <w:tc>
          <w:tcPr>
            <w:tcW w:w="1800" w:type="dxa"/>
            <w:vMerge w:val="restart"/>
            <w:vAlign w:val="center"/>
          </w:tcPr>
          <w:p w:rsidR="00FA61BC" w:rsidRPr="00FA61BC" w:rsidRDefault="00FA61BC" w:rsidP="00FA61BC">
            <w:pPr>
              <w:autoSpaceDE w:val="0"/>
              <w:autoSpaceDN w:val="0"/>
              <w:adjustRightInd w:val="0"/>
              <w:spacing w:after="0" w:line="240" w:lineRule="auto"/>
              <w:jc w:val="center"/>
              <w:rPr>
                <w:rFonts w:ascii="Arial" w:eastAsia="Times New Roman" w:hAnsi="Arial" w:cs="TimesNewRomanPSMT"/>
                <w:sz w:val="20"/>
                <w:lang w:val="en-US"/>
              </w:rPr>
            </w:pPr>
            <w:r w:rsidRPr="00FA61BC">
              <w:rPr>
                <w:rFonts w:ascii="Arial" w:eastAsia="Times New Roman" w:hAnsi="Arial" w:cs="TimesNewRomanPSMT"/>
                <w:sz w:val="20"/>
                <w:lang w:val="en-US"/>
              </w:rPr>
              <w:t>Zgomote şi</w:t>
            </w:r>
          </w:p>
          <w:p w:rsidR="00FA61BC" w:rsidRPr="00FA61BC" w:rsidRDefault="00FA61BC" w:rsidP="00FA61BC">
            <w:pPr>
              <w:autoSpaceDE w:val="0"/>
              <w:autoSpaceDN w:val="0"/>
              <w:adjustRightInd w:val="0"/>
              <w:spacing w:after="0" w:line="240" w:lineRule="auto"/>
              <w:jc w:val="center"/>
              <w:rPr>
                <w:rFonts w:ascii="Arial" w:eastAsia="Times New Roman" w:hAnsi="Arial" w:cs="TimesNewRomanPSMT"/>
                <w:sz w:val="20"/>
                <w:lang w:val="en-US"/>
              </w:rPr>
            </w:pPr>
            <w:r w:rsidRPr="00FA61BC">
              <w:rPr>
                <w:rFonts w:ascii="Arial" w:eastAsia="Times New Roman" w:hAnsi="Arial" w:cs="TimesNewRomanPSMT"/>
                <w:sz w:val="20"/>
                <w:lang w:val="en-US"/>
              </w:rPr>
              <w:t>vibraţii</w:t>
            </w:r>
          </w:p>
        </w:tc>
        <w:tc>
          <w:tcPr>
            <w:tcW w:w="2873" w:type="dxa"/>
            <w:vAlign w:val="center"/>
          </w:tcPr>
          <w:p w:rsidR="00FA61BC" w:rsidRPr="00FA61BC" w:rsidRDefault="00FA61BC" w:rsidP="00FA61BC">
            <w:pPr>
              <w:suppressAutoHyphens/>
              <w:snapToGrid w:val="0"/>
              <w:spacing w:after="0" w:line="240" w:lineRule="auto"/>
              <w:rPr>
                <w:rFonts w:ascii="Arial" w:eastAsia="Times New Roman" w:hAnsi="Arial" w:cs="Arial"/>
                <w:bCs/>
                <w:sz w:val="20"/>
                <w:lang w:val="en-US" w:eastAsia="ar-SA"/>
              </w:rPr>
            </w:pPr>
            <w:r w:rsidRPr="00FA61BC">
              <w:rPr>
                <w:rFonts w:ascii="Arial" w:eastAsia="Times New Roman" w:hAnsi="Arial" w:cs="Arial"/>
                <w:bCs/>
                <w:sz w:val="20"/>
                <w:lang w:val="en-US" w:eastAsia="ar-SA"/>
              </w:rPr>
              <w:t>Platforma de foraj</w:t>
            </w:r>
          </w:p>
        </w:tc>
        <w:tc>
          <w:tcPr>
            <w:tcW w:w="1267" w:type="dxa"/>
            <w:vAlign w:val="center"/>
          </w:tcPr>
          <w:p w:rsidR="00FA61BC" w:rsidRPr="00FA61BC" w:rsidRDefault="00FA61BC" w:rsidP="00FA61BC">
            <w:pPr>
              <w:suppressAutoHyphens/>
              <w:snapToGrid w:val="0"/>
              <w:spacing w:after="0" w:line="240" w:lineRule="auto"/>
              <w:jc w:val="center"/>
              <w:rPr>
                <w:rFonts w:ascii="Arial" w:eastAsia="Times New Roman" w:hAnsi="Arial" w:cs="Arial"/>
                <w:bCs/>
                <w:sz w:val="20"/>
                <w:lang w:val="en-US" w:eastAsia="ar-SA"/>
              </w:rPr>
            </w:pPr>
            <w:r w:rsidRPr="00FA61BC">
              <w:rPr>
                <w:rFonts w:ascii="Arial" w:eastAsia="Times New Roman" w:hAnsi="Arial" w:cs="Arial"/>
                <w:bCs/>
                <w:sz w:val="20"/>
                <w:lang w:val="en-US" w:eastAsia="ar-SA"/>
              </w:rPr>
              <w:t>1</w:t>
            </w:r>
          </w:p>
        </w:tc>
        <w:tc>
          <w:tcPr>
            <w:tcW w:w="2822" w:type="dxa"/>
            <w:vAlign w:val="center"/>
          </w:tcPr>
          <w:p w:rsidR="00FA61BC" w:rsidRPr="00FA61BC" w:rsidRDefault="00FA61BC" w:rsidP="00FA61BC">
            <w:pPr>
              <w:suppressAutoHyphens/>
              <w:snapToGrid w:val="0"/>
              <w:spacing w:after="0" w:line="240" w:lineRule="auto"/>
              <w:jc w:val="center"/>
              <w:rPr>
                <w:rFonts w:ascii="Arial" w:eastAsia="Times New Roman" w:hAnsi="Arial" w:cs="Arial"/>
                <w:bCs/>
                <w:sz w:val="20"/>
                <w:lang w:val="en-US" w:eastAsia="ar-SA"/>
              </w:rPr>
            </w:pPr>
            <w:r w:rsidRPr="00FA61BC">
              <w:rPr>
                <w:rFonts w:ascii="Arial" w:eastAsia="Times New Roman" w:hAnsi="Arial" w:cs="Arial"/>
                <w:bCs/>
                <w:sz w:val="20"/>
                <w:lang w:val="en-US" w:eastAsia="ar-SA"/>
              </w:rPr>
              <w:t>140 -160 dB</w:t>
            </w:r>
          </w:p>
        </w:tc>
      </w:tr>
      <w:tr w:rsidR="00FA61BC" w:rsidRPr="00FA61BC" w:rsidTr="006B1B67">
        <w:trPr>
          <w:cantSplit/>
          <w:jc w:val="center"/>
        </w:trPr>
        <w:tc>
          <w:tcPr>
            <w:tcW w:w="1800" w:type="dxa"/>
            <w:vMerge/>
            <w:vAlign w:val="center"/>
          </w:tcPr>
          <w:p w:rsidR="00FA61BC" w:rsidRPr="00FA61BC" w:rsidRDefault="00FA61BC" w:rsidP="00FA61BC">
            <w:pPr>
              <w:autoSpaceDE w:val="0"/>
              <w:autoSpaceDN w:val="0"/>
              <w:adjustRightInd w:val="0"/>
              <w:spacing w:after="0" w:line="240" w:lineRule="auto"/>
              <w:jc w:val="center"/>
              <w:rPr>
                <w:rFonts w:ascii="Arial" w:eastAsia="Times New Roman" w:hAnsi="Arial" w:cs="TimesNewRomanPSMT"/>
                <w:sz w:val="20"/>
                <w:lang w:val="en-US"/>
              </w:rPr>
            </w:pPr>
          </w:p>
        </w:tc>
        <w:tc>
          <w:tcPr>
            <w:tcW w:w="2873" w:type="dxa"/>
            <w:vAlign w:val="center"/>
          </w:tcPr>
          <w:p w:rsidR="00FA61BC" w:rsidRPr="00FA61BC" w:rsidRDefault="00FA61BC" w:rsidP="00FA61BC">
            <w:pPr>
              <w:suppressAutoHyphens/>
              <w:snapToGrid w:val="0"/>
              <w:spacing w:after="0" w:line="240" w:lineRule="auto"/>
              <w:rPr>
                <w:rFonts w:ascii="Arial" w:eastAsia="Times New Roman" w:hAnsi="Arial" w:cs="Arial"/>
                <w:bCs/>
                <w:sz w:val="20"/>
                <w:lang w:val="en-US" w:eastAsia="ar-SA"/>
              </w:rPr>
            </w:pPr>
            <w:r w:rsidRPr="00FA61BC">
              <w:rPr>
                <w:rFonts w:ascii="Arial" w:eastAsia="Times New Roman" w:hAnsi="Arial" w:cs="Arial"/>
                <w:bCs/>
                <w:sz w:val="20"/>
                <w:lang w:val="en-US" w:eastAsia="ar-SA"/>
              </w:rPr>
              <w:t>Introducerea coloanelor</w:t>
            </w:r>
          </w:p>
        </w:tc>
        <w:tc>
          <w:tcPr>
            <w:tcW w:w="1267" w:type="dxa"/>
            <w:vAlign w:val="center"/>
          </w:tcPr>
          <w:p w:rsidR="00FA61BC" w:rsidRPr="00FA61BC" w:rsidRDefault="00FA61BC" w:rsidP="00FA61BC">
            <w:pPr>
              <w:suppressAutoHyphens/>
              <w:spacing w:after="0" w:line="240" w:lineRule="auto"/>
              <w:jc w:val="center"/>
              <w:rPr>
                <w:rFonts w:ascii="Arial" w:eastAsia="Times New Roman" w:hAnsi="Arial" w:cs="Arial"/>
                <w:bCs/>
                <w:sz w:val="20"/>
                <w:lang w:val="en-US" w:eastAsia="ar-SA"/>
              </w:rPr>
            </w:pPr>
            <w:r w:rsidRPr="00FA61BC">
              <w:rPr>
                <w:rFonts w:ascii="Arial" w:eastAsia="Times New Roman" w:hAnsi="Arial" w:cs="Arial"/>
                <w:bCs/>
                <w:sz w:val="20"/>
                <w:lang w:val="en-US" w:eastAsia="ar-SA"/>
              </w:rPr>
              <w:t>1</w:t>
            </w:r>
          </w:p>
        </w:tc>
        <w:tc>
          <w:tcPr>
            <w:tcW w:w="2822" w:type="dxa"/>
            <w:vAlign w:val="center"/>
          </w:tcPr>
          <w:p w:rsidR="00FA61BC" w:rsidRPr="00FA61BC" w:rsidRDefault="00FA61BC" w:rsidP="00FA61BC">
            <w:pPr>
              <w:suppressAutoHyphens/>
              <w:snapToGrid w:val="0"/>
              <w:spacing w:after="0" w:line="240" w:lineRule="auto"/>
              <w:jc w:val="center"/>
              <w:rPr>
                <w:rFonts w:ascii="Arial" w:eastAsia="Times New Roman" w:hAnsi="Arial" w:cs="Arial"/>
                <w:bCs/>
                <w:sz w:val="20"/>
                <w:lang w:val="en-US" w:eastAsia="ar-SA"/>
              </w:rPr>
            </w:pPr>
            <w:r w:rsidRPr="00FA61BC">
              <w:rPr>
                <w:rFonts w:ascii="Arial" w:eastAsia="Times New Roman" w:hAnsi="Arial" w:cs="Arial"/>
                <w:bCs/>
                <w:sz w:val="20"/>
                <w:lang w:val="en-US" w:eastAsia="ar-SA"/>
              </w:rPr>
              <w:t>135 -145 dB</w:t>
            </w:r>
          </w:p>
        </w:tc>
      </w:tr>
      <w:tr w:rsidR="00FA61BC" w:rsidRPr="00FA61BC" w:rsidTr="006B1B67">
        <w:trPr>
          <w:cantSplit/>
          <w:jc w:val="center"/>
        </w:trPr>
        <w:tc>
          <w:tcPr>
            <w:tcW w:w="1800" w:type="dxa"/>
            <w:vMerge/>
            <w:vAlign w:val="center"/>
          </w:tcPr>
          <w:p w:rsidR="00FA61BC" w:rsidRPr="00FA61BC" w:rsidRDefault="00FA61BC" w:rsidP="00FA61BC">
            <w:pPr>
              <w:autoSpaceDE w:val="0"/>
              <w:autoSpaceDN w:val="0"/>
              <w:adjustRightInd w:val="0"/>
              <w:spacing w:after="0" w:line="240" w:lineRule="auto"/>
              <w:jc w:val="center"/>
              <w:rPr>
                <w:rFonts w:ascii="Arial" w:eastAsia="Times New Roman" w:hAnsi="Arial" w:cs="TimesNewRomanPSMT"/>
                <w:sz w:val="20"/>
                <w:lang w:val="en-US"/>
              </w:rPr>
            </w:pPr>
          </w:p>
        </w:tc>
        <w:tc>
          <w:tcPr>
            <w:tcW w:w="2873" w:type="dxa"/>
            <w:vAlign w:val="center"/>
          </w:tcPr>
          <w:p w:rsidR="00FA61BC" w:rsidRPr="00FA61BC" w:rsidRDefault="00FA61BC" w:rsidP="00FA61BC">
            <w:pPr>
              <w:suppressAutoHyphens/>
              <w:snapToGrid w:val="0"/>
              <w:spacing w:after="0" w:line="240" w:lineRule="auto"/>
              <w:rPr>
                <w:rFonts w:ascii="Arial" w:eastAsia="Times New Roman" w:hAnsi="Arial" w:cs="Arial"/>
                <w:bCs/>
                <w:sz w:val="20"/>
                <w:lang w:val="en-US" w:eastAsia="ar-SA"/>
              </w:rPr>
            </w:pPr>
            <w:r w:rsidRPr="00FA61BC">
              <w:rPr>
                <w:rFonts w:ascii="Arial" w:eastAsia="Times New Roman" w:hAnsi="Arial" w:cs="Arial"/>
                <w:bCs/>
                <w:sz w:val="20"/>
                <w:lang w:val="en-US" w:eastAsia="ar-SA"/>
              </w:rPr>
              <w:t>Elicopter</w:t>
            </w:r>
          </w:p>
        </w:tc>
        <w:tc>
          <w:tcPr>
            <w:tcW w:w="1267" w:type="dxa"/>
            <w:vAlign w:val="center"/>
          </w:tcPr>
          <w:p w:rsidR="00FA61BC" w:rsidRPr="00FA61BC" w:rsidRDefault="00FA61BC" w:rsidP="00FA61BC">
            <w:pPr>
              <w:suppressAutoHyphens/>
              <w:spacing w:after="0" w:line="240" w:lineRule="auto"/>
              <w:jc w:val="center"/>
              <w:rPr>
                <w:rFonts w:ascii="Arial" w:eastAsia="Times New Roman" w:hAnsi="Arial" w:cs="Arial"/>
                <w:bCs/>
                <w:sz w:val="20"/>
                <w:lang w:val="en-US" w:eastAsia="ar-SA"/>
              </w:rPr>
            </w:pPr>
            <w:r w:rsidRPr="00FA61BC">
              <w:rPr>
                <w:rFonts w:ascii="Arial" w:eastAsia="Times New Roman" w:hAnsi="Arial" w:cs="Arial"/>
                <w:bCs/>
                <w:sz w:val="20"/>
                <w:lang w:val="en-US" w:eastAsia="ar-SA"/>
              </w:rPr>
              <w:t>1</w:t>
            </w:r>
          </w:p>
        </w:tc>
        <w:tc>
          <w:tcPr>
            <w:tcW w:w="2822" w:type="dxa"/>
            <w:vAlign w:val="center"/>
          </w:tcPr>
          <w:p w:rsidR="00FA61BC" w:rsidRPr="00FA61BC" w:rsidRDefault="00FA61BC" w:rsidP="00FA61BC">
            <w:pPr>
              <w:suppressAutoHyphens/>
              <w:snapToGrid w:val="0"/>
              <w:spacing w:after="0" w:line="240" w:lineRule="auto"/>
              <w:jc w:val="center"/>
              <w:rPr>
                <w:rFonts w:ascii="Arial" w:eastAsia="Times New Roman" w:hAnsi="Arial" w:cs="Arial"/>
                <w:bCs/>
                <w:sz w:val="20"/>
                <w:lang w:val="en-US" w:eastAsia="ar-SA"/>
              </w:rPr>
            </w:pPr>
            <w:r w:rsidRPr="00FA61BC">
              <w:rPr>
                <w:rFonts w:ascii="Arial" w:eastAsia="Times New Roman" w:hAnsi="Arial" w:cs="Arial"/>
                <w:bCs/>
                <w:sz w:val="20"/>
                <w:lang w:val="en-US" w:eastAsia="ar-SA"/>
              </w:rPr>
              <w:t>140 dB</w:t>
            </w:r>
          </w:p>
        </w:tc>
      </w:tr>
      <w:tr w:rsidR="00FA61BC" w:rsidRPr="00FA61BC" w:rsidTr="006B1B67">
        <w:trPr>
          <w:cantSplit/>
          <w:jc w:val="center"/>
        </w:trPr>
        <w:tc>
          <w:tcPr>
            <w:tcW w:w="1800" w:type="dxa"/>
            <w:vMerge/>
            <w:vAlign w:val="center"/>
          </w:tcPr>
          <w:p w:rsidR="00FA61BC" w:rsidRPr="00FA61BC" w:rsidRDefault="00FA61BC" w:rsidP="00FA61BC">
            <w:pPr>
              <w:autoSpaceDE w:val="0"/>
              <w:autoSpaceDN w:val="0"/>
              <w:adjustRightInd w:val="0"/>
              <w:spacing w:after="0" w:line="240" w:lineRule="auto"/>
              <w:jc w:val="center"/>
              <w:rPr>
                <w:rFonts w:ascii="Arial" w:eastAsia="Times New Roman" w:hAnsi="Arial" w:cs="TimesNewRomanPSMT"/>
                <w:sz w:val="20"/>
                <w:lang w:val="en-US"/>
              </w:rPr>
            </w:pPr>
          </w:p>
        </w:tc>
        <w:tc>
          <w:tcPr>
            <w:tcW w:w="2873" w:type="dxa"/>
            <w:vAlign w:val="center"/>
          </w:tcPr>
          <w:p w:rsidR="00FA61BC" w:rsidRPr="00FA61BC" w:rsidRDefault="00FA61BC" w:rsidP="00FA61BC">
            <w:pPr>
              <w:suppressAutoHyphens/>
              <w:snapToGrid w:val="0"/>
              <w:spacing w:after="0" w:line="240" w:lineRule="auto"/>
              <w:rPr>
                <w:rFonts w:ascii="Arial" w:eastAsia="Times New Roman" w:hAnsi="Arial" w:cs="Arial"/>
                <w:bCs/>
                <w:sz w:val="20"/>
                <w:lang w:val="en-US" w:eastAsia="ar-SA"/>
              </w:rPr>
            </w:pPr>
            <w:r w:rsidRPr="00FA61BC">
              <w:rPr>
                <w:rFonts w:ascii="Arial" w:eastAsia="Times New Roman" w:hAnsi="Arial" w:cs="Arial"/>
                <w:bCs/>
                <w:sz w:val="20"/>
                <w:lang w:val="en-US" w:eastAsia="ar-SA"/>
              </w:rPr>
              <w:t>Vase de sprijin (remorcher)</w:t>
            </w:r>
          </w:p>
        </w:tc>
        <w:tc>
          <w:tcPr>
            <w:tcW w:w="1267" w:type="dxa"/>
            <w:vAlign w:val="center"/>
          </w:tcPr>
          <w:p w:rsidR="00FA61BC" w:rsidRPr="00FA61BC" w:rsidRDefault="00FA61BC" w:rsidP="00FA61BC">
            <w:pPr>
              <w:suppressAutoHyphens/>
              <w:spacing w:after="0" w:line="240" w:lineRule="auto"/>
              <w:jc w:val="center"/>
              <w:rPr>
                <w:rFonts w:ascii="Arial" w:eastAsia="Times New Roman" w:hAnsi="Arial" w:cs="Arial"/>
                <w:bCs/>
                <w:sz w:val="20"/>
                <w:lang w:val="en-US" w:eastAsia="ar-SA"/>
              </w:rPr>
            </w:pPr>
            <w:r w:rsidRPr="00FA61BC">
              <w:rPr>
                <w:rFonts w:ascii="Arial" w:eastAsia="Times New Roman" w:hAnsi="Arial" w:cs="Arial"/>
                <w:bCs/>
                <w:sz w:val="20"/>
                <w:lang w:val="en-US" w:eastAsia="ar-SA"/>
              </w:rPr>
              <w:t>1</w:t>
            </w:r>
          </w:p>
        </w:tc>
        <w:tc>
          <w:tcPr>
            <w:tcW w:w="2822" w:type="dxa"/>
            <w:vAlign w:val="center"/>
          </w:tcPr>
          <w:p w:rsidR="00FA61BC" w:rsidRPr="00FA61BC" w:rsidRDefault="00FA61BC" w:rsidP="00FA61BC">
            <w:pPr>
              <w:suppressAutoHyphens/>
              <w:snapToGrid w:val="0"/>
              <w:spacing w:after="0" w:line="240" w:lineRule="auto"/>
              <w:jc w:val="center"/>
              <w:rPr>
                <w:rFonts w:ascii="Arial" w:eastAsia="Times New Roman" w:hAnsi="Arial" w:cs="Arial"/>
                <w:bCs/>
                <w:sz w:val="20"/>
                <w:lang w:val="en-US" w:eastAsia="ar-SA"/>
              </w:rPr>
            </w:pPr>
            <w:r w:rsidRPr="00FA61BC">
              <w:rPr>
                <w:rFonts w:ascii="Arial" w:eastAsia="Times New Roman" w:hAnsi="Arial" w:cs="Arial"/>
                <w:bCs/>
                <w:sz w:val="20"/>
                <w:lang w:val="en-US" w:eastAsia="ar-SA"/>
              </w:rPr>
              <w:t>162 dB</w:t>
            </w:r>
          </w:p>
        </w:tc>
      </w:tr>
    </w:tbl>
    <w:p w:rsidR="00FA61BC" w:rsidRPr="00FA61BC" w:rsidRDefault="00FA61BC" w:rsidP="00FA61BC">
      <w:pPr>
        <w:spacing w:before="120" w:after="0" w:line="240" w:lineRule="auto"/>
        <w:ind w:firstLine="533"/>
        <w:jc w:val="both"/>
        <w:rPr>
          <w:rFonts w:ascii="Arial" w:eastAsia="Times New Roman" w:hAnsi="Arial" w:cs="Arial"/>
          <w:b/>
          <w:bCs/>
          <w:szCs w:val="24"/>
        </w:rPr>
      </w:pPr>
      <w:r w:rsidRPr="00FA61BC">
        <w:rPr>
          <w:rFonts w:ascii="Arial" w:eastAsia="Times New Roman" w:hAnsi="Arial" w:cs="Arial"/>
          <w:szCs w:val="24"/>
          <w:lang w:eastAsia="ar-SA"/>
        </w:rPr>
        <w:t>Datele din literatura de specialitate atestă că adeseori zgomotele produc efecte cronice sau letale asupra tuturor categoriilor de organisme, începând cu cele microscopice, unicelulare, şi sfârșind cu cele superioare, din vârful piramidei trofice (mamiferele marine).</w:t>
      </w:r>
    </w:p>
    <w:p w:rsidR="00FA61BC" w:rsidRPr="00FA61BC" w:rsidRDefault="00FA61BC" w:rsidP="00FA61BC">
      <w:pPr>
        <w:suppressAutoHyphens/>
        <w:spacing w:after="0" w:line="360" w:lineRule="auto"/>
        <w:ind w:firstLine="547"/>
        <w:jc w:val="both"/>
        <w:rPr>
          <w:rFonts w:ascii="Arial" w:eastAsia="Times New Roman" w:hAnsi="Arial" w:cs="Arial"/>
          <w:b/>
          <w:bCs/>
          <w:i/>
          <w:szCs w:val="24"/>
          <w:lang w:eastAsia="ar-SA"/>
        </w:rPr>
      </w:pPr>
    </w:p>
    <w:p w:rsidR="00FA61BC" w:rsidRPr="00FA61BC" w:rsidRDefault="00FA61BC" w:rsidP="00FA61BC">
      <w:pPr>
        <w:suppressAutoHyphens/>
        <w:spacing w:after="0" w:line="360" w:lineRule="auto"/>
        <w:ind w:firstLine="547"/>
        <w:jc w:val="both"/>
        <w:rPr>
          <w:rFonts w:ascii="Arial" w:eastAsia="Times New Roman" w:hAnsi="Arial" w:cs="Arial"/>
          <w:b/>
          <w:bCs/>
          <w:i/>
          <w:szCs w:val="24"/>
          <w:lang w:eastAsia="ar-SA"/>
        </w:rPr>
      </w:pPr>
      <w:r w:rsidRPr="00FA61BC">
        <w:rPr>
          <w:rFonts w:ascii="Arial" w:eastAsia="Times New Roman" w:hAnsi="Arial" w:cs="Arial"/>
          <w:b/>
          <w:bCs/>
          <w:i/>
          <w:szCs w:val="24"/>
          <w:lang w:eastAsia="ar-SA"/>
        </w:rPr>
        <w:t>Speciile planctonice şi bentice</w:t>
      </w:r>
    </w:p>
    <w:p w:rsidR="00FA61BC" w:rsidRPr="00FA61BC" w:rsidRDefault="00FA61BC" w:rsidP="00FA61BC">
      <w:pPr>
        <w:spacing w:after="0" w:line="276" w:lineRule="auto"/>
        <w:ind w:firstLine="567"/>
        <w:jc w:val="both"/>
        <w:rPr>
          <w:rFonts w:ascii="Arial" w:eastAsia="Calibri" w:hAnsi="Arial" w:cs="Arial"/>
        </w:rPr>
      </w:pPr>
      <w:r w:rsidRPr="00FA61BC">
        <w:rPr>
          <w:rFonts w:ascii="Arial" w:eastAsia="Calibri" w:hAnsi="Arial" w:cs="Arial"/>
          <w:lang w:eastAsia="ar-SA"/>
        </w:rPr>
        <w:t>Efectele patologice ale sunetelor cu nivele foarte înalte (&gt; 500</w:t>
      </w:r>
      <w:r w:rsidRPr="00FA61BC">
        <w:rPr>
          <w:rFonts w:ascii="Arial" w:eastAsia="Calibri" w:hAnsi="Arial" w:cs="Arial"/>
          <w:bCs/>
          <w:lang w:eastAsia="ar-SA"/>
        </w:rPr>
        <w:t xml:space="preserve"> dB)</w:t>
      </w:r>
      <w:r w:rsidRPr="00FA61BC">
        <w:rPr>
          <w:rFonts w:ascii="Arial" w:eastAsia="Calibri" w:hAnsi="Arial" w:cs="Arial"/>
          <w:lang w:eastAsia="ar-SA"/>
        </w:rPr>
        <w:t xml:space="preserve"> pot apărea la populaţiile fitoplanctonice din imediata vecinătate a sursei, pe o rază de 5 - 10 m (Kostynchenko, 1971).</w:t>
      </w:r>
      <w:r w:rsidRPr="00FA61BC">
        <w:rPr>
          <w:rFonts w:ascii="Arial" w:eastAsia="Calibri" w:hAnsi="Arial" w:cs="Arial"/>
        </w:rPr>
        <w:t xml:space="preserve"> Se consideră, totuși, că aceste efecte sunt nesemnificative, ținând cont de ritmurile lor rapide de reproducere și de creștere a fitoplanctonului.</w:t>
      </w:r>
    </w:p>
    <w:p w:rsidR="00FA61BC" w:rsidRPr="00FA61BC" w:rsidRDefault="00FA61BC" w:rsidP="00FA61BC">
      <w:pPr>
        <w:spacing w:after="0" w:line="276" w:lineRule="auto"/>
        <w:ind w:firstLine="567"/>
        <w:jc w:val="both"/>
        <w:rPr>
          <w:rFonts w:ascii="Arial" w:eastAsia="Calibri" w:hAnsi="Arial" w:cs="Arial"/>
        </w:rPr>
      </w:pPr>
      <w:r w:rsidRPr="00FA61BC">
        <w:rPr>
          <w:rFonts w:ascii="Arial" w:eastAsia="Calibri" w:hAnsi="Arial" w:cs="Arial"/>
        </w:rPr>
        <w:t>Populațiile zooplanctonice (cu precădere cele meroplanctonice) evoluează numai în funcție de următorii factorii de mediu - temperatura apei și abundența fitoplanctonului.   Calculele au demonstrat că în zonele unde au loc foraje volumul total afectat este neglijabil în comparație cu volumul holoplanctonului din zona respectivă.</w:t>
      </w:r>
    </w:p>
    <w:p w:rsidR="00FA61BC" w:rsidRPr="00FA61BC" w:rsidRDefault="00FA61BC" w:rsidP="00FA61BC">
      <w:pPr>
        <w:spacing w:after="0" w:line="276" w:lineRule="auto"/>
        <w:ind w:firstLine="567"/>
        <w:jc w:val="both"/>
        <w:rPr>
          <w:rFonts w:ascii="Arial" w:eastAsia="Calibri" w:hAnsi="Arial" w:cs="Arial"/>
        </w:rPr>
      </w:pPr>
      <w:r w:rsidRPr="00FA61BC">
        <w:rPr>
          <w:rFonts w:ascii="Arial" w:eastAsia="Calibri" w:hAnsi="Arial" w:cs="Arial"/>
        </w:rPr>
        <w:t xml:space="preserve"> Se precizează că există numeroase alte activității umane care pot provoca modificări grave la nivelul comunităților planctonice, unele dintre acestea fiind creșterea cantităților de nutrienți (ex. eutrofizare) sau pătrunderea accidentală a organismelor exotice (ex. ctenoforul </w:t>
      </w:r>
      <w:r w:rsidRPr="00FA61BC">
        <w:rPr>
          <w:rFonts w:ascii="Arial" w:eastAsia="Calibri" w:hAnsi="Arial" w:cs="Arial"/>
          <w:i/>
        </w:rPr>
        <w:t>Mnemiopsis leidyi</w:t>
      </w:r>
      <w:r w:rsidRPr="00FA61BC">
        <w:rPr>
          <w:rFonts w:ascii="Arial" w:eastAsia="Calibri" w:hAnsi="Arial" w:cs="Arial"/>
        </w:rPr>
        <w:t>).</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După cum s-a menţionat anterior, atât speciile vegetale (fitoplanctonul), cât şi cele animale (zooplanctonul) sunt organisme mărunte, microscopice, caracterizate prin cicluri de viaţă scurte/foarte scurte şi ritmuri rapide de reproducere şi creştere. Astfel, celulele fitoplanctonice se multiplică, unele dând chiar şi două generaţii/zi (speciile cu cele mai mari rate de creştere), altele până la două generaţii / 7-10 zile (speciile cu cele mai scăzute rate), astfel câ în situaţia distrugerii unei populaţii fitoplanctonice, aceasta se va reface rapid.</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Populaţiile zooplanctonice (cu precădere cele meroplanctonice) se reproduc continuu sau sezonier, producând o generaţie/an. Copepodele (care constituie marea majoritate a holoplanctonului) au o generaţie la 4-7 săptămâni, rata lor de reproducere fiind extrem de variabilă, în funcţie de factorii de mediu (temperatura apei, abundenţa fitoplanctonului care reprezintă sursa lor de hrană).</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Pe de altă parte, majoritatea nevertebratelor bentale au auz foarte slab, la fel ca şi nevertebratele planctonice ele percep doar zgomotele din imediata lor vecinătate (&lt; 20 m), deci efect asupra lor au doar zgomotele di zona respectivă. </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În ceea ce privește comportamentul nevertebratelor, s-a demonstrat că există posibilitatea de producere a unor efecte în timpul expunerii la zgomote, precum sperieturi sau modificări în modelele de deplasare (viteză, orientare). Estimăm că aceste posibile modificări să se desfășoare pe termen foarte scurt, chiar mai scurt decât durata expunerii la zgomote și de asemenea să fie variabile la nivel de specie și indivizi și dependentă de proprietățile sunetelor recepționate.</w:t>
      </w:r>
    </w:p>
    <w:p w:rsidR="00FA61BC" w:rsidRPr="00FA61BC" w:rsidRDefault="00FA61BC" w:rsidP="00FA61BC">
      <w:pPr>
        <w:suppressAutoHyphens/>
        <w:spacing w:after="0" w:line="360" w:lineRule="auto"/>
        <w:ind w:firstLine="547"/>
        <w:jc w:val="both"/>
        <w:rPr>
          <w:rFonts w:ascii="Arial" w:eastAsia="Times New Roman" w:hAnsi="Arial" w:cs="Arial"/>
          <w:b/>
          <w:bCs/>
          <w:i/>
          <w:szCs w:val="24"/>
          <w:lang w:eastAsia="ar-SA"/>
        </w:rPr>
      </w:pPr>
    </w:p>
    <w:p w:rsidR="00FA61BC" w:rsidRPr="00FA61BC" w:rsidRDefault="00FA61BC" w:rsidP="00FA61BC">
      <w:pPr>
        <w:suppressAutoHyphens/>
        <w:spacing w:after="0" w:line="360" w:lineRule="auto"/>
        <w:ind w:firstLine="547"/>
        <w:jc w:val="both"/>
        <w:rPr>
          <w:rFonts w:ascii="Arial" w:eastAsia="Times New Roman" w:hAnsi="Arial" w:cs="Arial"/>
          <w:b/>
          <w:bCs/>
          <w:i/>
          <w:szCs w:val="24"/>
          <w:lang w:eastAsia="ar-SA"/>
        </w:rPr>
      </w:pPr>
      <w:r w:rsidRPr="00FA61BC">
        <w:rPr>
          <w:rFonts w:ascii="Arial" w:eastAsia="Times New Roman" w:hAnsi="Arial" w:cs="Arial"/>
          <w:b/>
          <w:bCs/>
          <w:i/>
          <w:szCs w:val="24"/>
          <w:lang w:eastAsia="ar-SA"/>
        </w:rPr>
        <w:t xml:space="preserve">Ihtiofauna </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Utilizarea echipamentelor echipate cu motoare termice în cadrul explorării potențialelor resurse de hidrocarburi din zona marină a determinat și preocupări privind influența acestora asupra resurselor pescărești din zonele de activitate. Studiile experimentale au arătat că sunetele produse nu sunt letale pentru pești în diferite stadii de dezvoltare (icre, larve, puiet, adult) situați la distanță, totuși au fost raportate modificări fiziologice majore la exemplarele situate la numai câțiva metri de tunul cu aer (Falk &amp; Lawrence, 1973; Dalen &amp; Knutsen, 1985; Wingert, 1988). Principalele efecte observate în condiții experimentale se referă la:</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 - moartea icrelor, larvelor, puietului și peștilor maturi în imediata apropiere a sursei sonore, la distanțe mai mici; </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 reducerea supraviețuirii icrelor și larvelor de pești în procente variabile la distanțe de maxim 10 m de sursa sonoră; </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 schimbări în comportamentul peștilor în zona de acțiune a sursei de sunet, în special la speciile gregare. </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Având în vedere caracteristicile sunetelor ce vor fi produse de proiectul propus şi valorile de prag ale presiunii sunetului pentru apariţia efectelor nocive la peşti, se apreciază posibilitatea producerii unor efecte atât asupra peştilor adulţi, cât şi a icrelor şi larvelor lor (ihtioplancton), astfel:</w:t>
      </w:r>
    </w:p>
    <w:p w:rsidR="00FA61BC" w:rsidRPr="00FA61BC" w:rsidRDefault="00FA61BC" w:rsidP="00FA61BC">
      <w:pPr>
        <w:numPr>
          <w:ilvl w:val="0"/>
          <w:numId w:val="3"/>
        </w:numPr>
        <w:tabs>
          <w:tab w:val="clear" w:pos="1140"/>
          <w:tab w:val="num" w:pos="0"/>
        </w:tabs>
        <w:suppressAutoHyphens/>
        <w:autoSpaceDE w:val="0"/>
        <w:spacing w:after="0" w:line="276" w:lineRule="auto"/>
        <w:ind w:left="0"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speciile pelagice (şprot, scrumbie, stavrid, hamsie, lufar, chefal) sunt în principal specii gregare, a căror reacţie tipică este </w:t>
      </w:r>
      <w:r w:rsidRPr="00FA61BC">
        <w:rPr>
          <w:rFonts w:ascii="Arial" w:eastAsia="Times New Roman" w:hAnsi="Arial" w:cs="Arial"/>
          <w:bCs/>
          <w:szCs w:val="24"/>
          <w:lang w:eastAsia="ar-SA"/>
        </w:rPr>
        <w:t>menţinerea la distanţă faţă de orice obiect în mişcare</w:t>
      </w:r>
      <w:r w:rsidRPr="00FA61BC">
        <w:rPr>
          <w:rFonts w:ascii="Arial" w:eastAsia="Times New Roman" w:hAnsi="Arial" w:cs="Arial"/>
          <w:szCs w:val="24"/>
          <w:lang w:eastAsia="ar-SA"/>
        </w:rPr>
        <w:t xml:space="preserve"> din zona lor de vizibilitate sau care generează câmpuri hidrodinamice;</w:t>
      </w:r>
    </w:p>
    <w:p w:rsidR="00FA61BC" w:rsidRPr="00FA61BC" w:rsidRDefault="00FA61BC" w:rsidP="00FA61BC">
      <w:pPr>
        <w:numPr>
          <w:ilvl w:val="0"/>
          <w:numId w:val="3"/>
        </w:numPr>
        <w:tabs>
          <w:tab w:val="clear" w:pos="1140"/>
          <w:tab w:val="num" w:pos="0"/>
        </w:tabs>
        <w:suppressAutoHyphens/>
        <w:autoSpaceDE w:val="0"/>
        <w:spacing w:after="0" w:line="276" w:lineRule="auto"/>
        <w:ind w:left="0" w:firstLine="547"/>
        <w:jc w:val="both"/>
        <w:rPr>
          <w:rFonts w:ascii="Arial" w:eastAsia="Times New Roman" w:hAnsi="Arial" w:cs="Arial"/>
          <w:bCs/>
          <w:szCs w:val="24"/>
          <w:lang w:eastAsia="ar-SA"/>
        </w:rPr>
      </w:pPr>
      <w:r w:rsidRPr="00FA61BC">
        <w:rPr>
          <w:rFonts w:ascii="Arial" w:eastAsia="Times New Roman" w:hAnsi="Arial" w:cs="Arial"/>
          <w:szCs w:val="24"/>
          <w:lang w:eastAsia="ar-SA"/>
        </w:rPr>
        <w:t xml:space="preserve">pentru speciile care se reproduc mai ales iarna (şprot, bacaliar) </w:t>
      </w:r>
      <w:r w:rsidRPr="00FA61BC">
        <w:rPr>
          <w:rFonts w:ascii="Arial" w:eastAsia="Times New Roman" w:hAnsi="Arial" w:cs="Arial"/>
          <w:bCs/>
          <w:szCs w:val="24"/>
          <w:lang w:eastAsia="ar-SA"/>
        </w:rPr>
        <w:t>pericolul este mic, dată fiind densitatea foarte mică a icrelor în perioada lucrăriilor, precum şi faptul că se retrag spre mal în perioada caldă;</w:t>
      </w:r>
    </w:p>
    <w:p w:rsidR="00FA61BC" w:rsidRPr="00FA61BC" w:rsidRDefault="00FA61BC" w:rsidP="00FA61BC">
      <w:pPr>
        <w:numPr>
          <w:ilvl w:val="0"/>
          <w:numId w:val="3"/>
        </w:numPr>
        <w:tabs>
          <w:tab w:val="clear" w:pos="1140"/>
          <w:tab w:val="num" w:pos="0"/>
        </w:tabs>
        <w:suppressAutoHyphens/>
        <w:autoSpaceDE w:val="0"/>
        <w:spacing w:after="0" w:line="276" w:lineRule="auto"/>
        <w:ind w:left="0" w:firstLine="547"/>
        <w:jc w:val="both"/>
        <w:rPr>
          <w:rFonts w:ascii="Arial" w:eastAsia="Times New Roman" w:hAnsi="Arial" w:cs="Arial"/>
          <w:szCs w:val="24"/>
          <w:lang w:eastAsia="ar-SA"/>
        </w:rPr>
      </w:pPr>
      <w:r w:rsidRPr="00FA61BC">
        <w:rPr>
          <w:rFonts w:ascii="Arial" w:eastAsia="Times New Roman" w:hAnsi="Arial" w:cs="Arial"/>
          <w:szCs w:val="24"/>
          <w:lang w:eastAsia="ar-SA"/>
        </w:rPr>
        <w:t>pentru calcan, a cărui zonă principală de reproducere nu se suprapune peste zona desfăşurării lucrărilor de foraj, impactul va fi redus;</w:t>
      </w:r>
    </w:p>
    <w:p w:rsidR="00FA61BC" w:rsidRPr="00FA61BC" w:rsidRDefault="00FA61BC" w:rsidP="00FA61BC">
      <w:pPr>
        <w:numPr>
          <w:ilvl w:val="0"/>
          <w:numId w:val="3"/>
        </w:numPr>
        <w:tabs>
          <w:tab w:val="clear" w:pos="1140"/>
          <w:tab w:val="num" w:pos="0"/>
        </w:tabs>
        <w:suppressAutoHyphens/>
        <w:autoSpaceDE w:val="0"/>
        <w:spacing w:after="0" w:line="276" w:lineRule="auto"/>
        <w:ind w:left="0" w:firstLine="547"/>
        <w:jc w:val="both"/>
        <w:rPr>
          <w:rFonts w:ascii="Arial" w:eastAsia="Times New Roman" w:hAnsi="Arial" w:cs="Arial"/>
          <w:szCs w:val="24"/>
          <w:lang w:eastAsia="ar-SA"/>
        </w:rPr>
      </w:pPr>
      <w:r w:rsidRPr="00FA61BC">
        <w:rPr>
          <w:rFonts w:ascii="Arial" w:eastAsia="Times New Roman" w:hAnsi="Arial" w:cs="Arial"/>
          <w:szCs w:val="24"/>
          <w:lang w:eastAsia="ar-SA"/>
        </w:rPr>
        <w:t>se apreciază că nu se vor produce efecte letale nici asupra speciilor demersale (sturioni, bacaliar, calcan, guvizi, barbun), (</w:t>
      </w:r>
      <w:r w:rsidRPr="00FA61BC">
        <w:rPr>
          <w:rFonts w:ascii="Arial" w:eastAsia="Times New Roman" w:hAnsi="Arial" w:cs="Arial"/>
          <w:szCs w:val="24"/>
          <w:lang w:val="it-IT" w:eastAsia="ar-SA"/>
        </w:rPr>
        <w:t>Arne et al., 2004).</w:t>
      </w:r>
    </w:p>
    <w:p w:rsidR="00FA61BC" w:rsidRPr="00FA61BC" w:rsidRDefault="00FA61BC" w:rsidP="00FA61BC">
      <w:pPr>
        <w:suppressAutoHyphens/>
        <w:autoSpaceDE w:val="0"/>
        <w:spacing w:after="0" w:line="276" w:lineRule="auto"/>
        <w:ind w:firstLine="567"/>
        <w:jc w:val="both"/>
        <w:rPr>
          <w:rFonts w:ascii="Arial" w:eastAsia="Times New Roman" w:hAnsi="Arial" w:cs="Arial"/>
          <w:szCs w:val="24"/>
        </w:rPr>
      </w:pPr>
      <w:r w:rsidRPr="00FA61BC">
        <w:rPr>
          <w:rFonts w:ascii="Arial" w:eastAsia="Times New Roman" w:hAnsi="Arial" w:cs="Arial"/>
          <w:szCs w:val="24"/>
          <w:lang w:eastAsia="ar-SA"/>
        </w:rPr>
        <w:t>Aceste schimbări constau în schimbarea formei și mărimii cârdului, modificarea distribuției pe adâncime, schimbarea rutelor de migrație, mărirea sensibilității față de uneltele pescărești, reducerea coeficientului de pescuibilitate, îndepărtarea peștilor din zonă</w:t>
      </w:r>
      <w:r w:rsidRPr="00FA61BC">
        <w:rPr>
          <w:rFonts w:ascii="Arial" w:eastAsia="Times New Roman" w:hAnsi="Arial" w:cs="Arial"/>
          <w:szCs w:val="24"/>
        </w:rPr>
        <w:t>(Falk &amp; Lawrence, 1973; Dalen &amp; Knutsen, 1985; Wingert, 1988)</w:t>
      </w:r>
    </w:p>
    <w:p w:rsidR="00FA61BC" w:rsidRPr="00FA61BC" w:rsidRDefault="00FA61BC" w:rsidP="00FA61BC">
      <w:pPr>
        <w:suppressAutoHyphens/>
        <w:autoSpaceDE w:val="0"/>
        <w:spacing w:after="0" w:line="276" w:lineRule="auto"/>
        <w:ind w:firstLine="567"/>
        <w:jc w:val="both"/>
        <w:rPr>
          <w:rFonts w:ascii="Arial" w:eastAsia="Times New Roman" w:hAnsi="Arial" w:cs="Arial"/>
          <w:szCs w:val="24"/>
        </w:rPr>
      </w:pPr>
    </w:p>
    <w:p w:rsidR="009B03D9" w:rsidRDefault="009B03D9" w:rsidP="00FA61BC">
      <w:pPr>
        <w:spacing w:after="0" w:line="360" w:lineRule="auto"/>
        <w:ind w:firstLine="533"/>
        <w:rPr>
          <w:rFonts w:ascii="Arial" w:eastAsia="Times New Roman" w:hAnsi="Arial" w:cs="Arial"/>
          <w:b/>
          <w:bCs/>
          <w:i/>
          <w:iCs/>
          <w:szCs w:val="24"/>
          <w:lang w:eastAsia="ar-SA"/>
        </w:rPr>
      </w:pPr>
    </w:p>
    <w:p w:rsidR="00FA61BC" w:rsidRDefault="00FA61BC" w:rsidP="00FA61BC">
      <w:pPr>
        <w:spacing w:after="0" w:line="360" w:lineRule="auto"/>
        <w:ind w:firstLine="533"/>
        <w:rPr>
          <w:rFonts w:ascii="Arial" w:eastAsia="Times New Roman" w:hAnsi="Arial" w:cs="Arial"/>
          <w:b/>
          <w:bCs/>
          <w:i/>
          <w:iCs/>
          <w:szCs w:val="24"/>
          <w:lang w:eastAsia="ar-SA"/>
        </w:rPr>
      </w:pPr>
      <w:r w:rsidRPr="00FA61BC">
        <w:rPr>
          <w:rFonts w:ascii="Arial" w:eastAsia="Times New Roman" w:hAnsi="Arial" w:cs="Arial"/>
          <w:b/>
          <w:bCs/>
          <w:i/>
          <w:iCs/>
          <w:szCs w:val="24"/>
          <w:lang w:eastAsia="ar-SA"/>
        </w:rPr>
        <w:t>Mamiferele marine</w:t>
      </w:r>
    </w:p>
    <w:p w:rsidR="00975977" w:rsidRPr="00FA61BC" w:rsidRDefault="00975977" w:rsidP="00FA61BC">
      <w:pPr>
        <w:spacing w:after="0" w:line="360" w:lineRule="auto"/>
        <w:ind w:firstLine="533"/>
        <w:rPr>
          <w:rFonts w:ascii="Arial" w:eastAsia="Times New Roman" w:hAnsi="Arial" w:cs="Arial"/>
          <w:b/>
          <w:bCs/>
          <w:i/>
          <w:iCs/>
          <w:szCs w:val="24"/>
          <w:lang w:eastAsia="ar-SA"/>
        </w:rPr>
      </w:pPr>
    </w:p>
    <w:p w:rsidR="00FA61BC" w:rsidRPr="00FA61BC" w:rsidRDefault="00FA61BC" w:rsidP="00FA61BC">
      <w:pPr>
        <w:spacing w:after="0" w:line="276" w:lineRule="auto"/>
        <w:ind w:firstLine="533"/>
        <w:jc w:val="both"/>
        <w:rPr>
          <w:rFonts w:ascii="Arial" w:eastAsia="Times New Roman" w:hAnsi="Arial" w:cs="Arial"/>
          <w:b/>
          <w:bCs/>
          <w:szCs w:val="24"/>
        </w:rPr>
      </w:pPr>
      <w:r w:rsidRPr="00FA61BC">
        <w:rPr>
          <w:rFonts w:ascii="Arial" w:eastAsia="Times New Roman" w:hAnsi="Arial" w:cs="Arial"/>
          <w:b/>
          <w:szCs w:val="24"/>
          <w:lang w:eastAsia="ar-SA"/>
        </w:rPr>
        <w:t xml:space="preserve">Prin ratificarea, în anul 2000, a </w:t>
      </w:r>
      <w:r w:rsidRPr="00FA61BC">
        <w:rPr>
          <w:rFonts w:ascii="Arial" w:eastAsia="Times New Roman" w:hAnsi="Arial" w:cs="Arial"/>
          <w:b/>
          <w:i/>
          <w:szCs w:val="24"/>
          <w:lang w:eastAsia="ar-SA"/>
        </w:rPr>
        <w:t>Acordului pentru Conservarea Cetaceelor din Marea Neagră, Marea Mediterană şi zona contiguă a Atlanticului</w:t>
      </w:r>
      <w:r w:rsidRPr="00FA61BC">
        <w:rPr>
          <w:rFonts w:ascii="Arial" w:eastAsia="Times New Roman" w:hAnsi="Arial" w:cs="Arial"/>
          <w:b/>
          <w:szCs w:val="24"/>
          <w:lang w:eastAsia="ar-SA"/>
        </w:rPr>
        <w:t xml:space="preserve"> (ACCOBAMS), România s-a obligat să ia toate măsurile de precauţie pentru menţinerea unei stări favorabile de conservare a cetaceelor din zona sa de jursdicţie, iar, cu ocazia celei de-a II-a reuniuni a Părţilor semnatare ale acordului, au fost adoptate o serie de rezoluţii, între care Rezoluţia 2.16. „Evaluarea impactului zgomotelor de origine antropică”, prin care România (ca şi celelalte părţi semnatare) se angajează să acorde consultanţă tuturor agenţilor economici care desfăşoară activităţi recunoscute că produc zgomote cu potenţial impact advers asupra delfinilor, recomandând luarea tuturor măsurilor de precauţie pentru diminuarea şi chiar eliminarea impactului</w:t>
      </w:r>
      <w:r w:rsidRPr="00FA61BC">
        <w:rPr>
          <w:rFonts w:ascii="Arial" w:eastAsia="Times New Roman" w:hAnsi="Arial" w:cs="Arial"/>
          <w:szCs w:val="24"/>
          <w:lang w:eastAsia="ar-SA"/>
        </w:rPr>
        <w:t>.</w:t>
      </w:r>
    </w:p>
    <w:p w:rsidR="00FA61BC" w:rsidRPr="00FA61BC" w:rsidRDefault="00FA61BC" w:rsidP="00FA61BC">
      <w:pPr>
        <w:spacing w:after="0" w:line="276" w:lineRule="auto"/>
        <w:ind w:firstLine="533"/>
        <w:jc w:val="both"/>
        <w:rPr>
          <w:rFonts w:ascii="Arial" w:eastAsia="Times New Roman" w:hAnsi="Arial" w:cs="Arial"/>
          <w:szCs w:val="24"/>
        </w:rPr>
      </w:pPr>
      <w:r w:rsidRPr="00FA61BC">
        <w:rPr>
          <w:rFonts w:ascii="Arial" w:eastAsia="Times New Roman" w:hAnsi="Arial" w:cs="Arial"/>
          <w:szCs w:val="24"/>
        </w:rPr>
        <w:t>S-a constatat că delfinii sunt mai sensibili la sunetele de înaltă frecvenţă (&gt;10000 Hz), frecvenţa minimă care poate interfera cu frecvenţele lor de comunicare fiind de 500 Hz, frecvenţe absente în cadrul lucrărilor de foraj.</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În vederea evaluării impactului zgomotelor asupra delfinilor, se impun câteva precizări cu privire la rolul sunetelor în viaţa acestor animale aflate la capătul lanţului trofic din pelagialul şi nectonul Mării Negre, poziţie datorită căreia sunt foarte vulnerabile la impactul antropogen.</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Cetaceele folosesc sunetele pentru:</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 </w:t>
      </w:r>
      <w:r w:rsidRPr="00FA61BC">
        <w:rPr>
          <w:rFonts w:ascii="Arial" w:eastAsia="Times New Roman" w:hAnsi="Arial" w:cs="Arial"/>
          <w:i/>
          <w:szCs w:val="24"/>
          <w:lang w:eastAsia="ar-SA"/>
        </w:rPr>
        <w:t>ecolocaţie</w:t>
      </w:r>
      <w:r w:rsidRPr="00FA61BC">
        <w:rPr>
          <w:rFonts w:ascii="Arial" w:eastAsia="Times New Roman" w:hAnsi="Arial" w:cs="Arial"/>
          <w:szCs w:val="24"/>
          <w:lang w:eastAsia="ar-SA"/>
        </w:rPr>
        <w:t xml:space="preserve"> - abilitatea de a produce sunete de înaltă frecvenţă şi de a detecta ecoul sunetelor care se întorc după întâlnirea cu alte obiecte aflate la distanţă mare, ajutându-le astfel să le ocolească;</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 </w:t>
      </w:r>
      <w:r w:rsidRPr="00FA61BC">
        <w:rPr>
          <w:rFonts w:ascii="Arial" w:eastAsia="Times New Roman" w:hAnsi="Arial" w:cs="Arial"/>
          <w:i/>
          <w:szCs w:val="24"/>
          <w:lang w:eastAsia="ar-SA"/>
        </w:rPr>
        <w:t>navigaţie</w:t>
      </w:r>
      <w:r w:rsidRPr="00FA61BC">
        <w:rPr>
          <w:rFonts w:ascii="Arial" w:eastAsia="Times New Roman" w:hAnsi="Arial" w:cs="Arial"/>
          <w:szCs w:val="24"/>
          <w:lang w:eastAsia="ar-SA"/>
        </w:rPr>
        <w:t xml:space="preserve"> - mai ales cetaceele misticete (balenele) produc sunete de joasă frecvenţă, care le ajută să se orienteze şi să navigheze pe distanţe foarte lungi;</w:t>
      </w:r>
    </w:p>
    <w:p w:rsidR="00FA61BC" w:rsidRPr="00FA61BC" w:rsidRDefault="00FA61BC" w:rsidP="00FA61BC">
      <w:pPr>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 </w:t>
      </w:r>
      <w:r w:rsidRPr="00FA61BC">
        <w:rPr>
          <w:rFonts w:ascii="Arial" w:eastAsia="Times New Roman" w:hAnsi="Arial" w:cs="Arial"/>
          <w:i/>
          <w:szCs w:val="24"/>
          <w:lang w:eastAsia="ar-SA"/>
        </w:rPr>
        <w:t>comunicaţie</w:t>
      </w:r>
      <w:r w:rsidRPr="00FA61BC">
        <w:rPr>
          <w:rFonts w:ascii="Arial" w:eastAsia="Times New Roman" w:hAnsi="Arial" w:cs="Arial"/>
          <w:szCs w:val="24"/>
          <w:lang w:eastAsia="ar-SA"/>
        </w:rPr>
        <w:t xml:space="preserve"> - mamiferele marine comunică în cadrul aceleeaşi specii sau între specii printr-o mare varietate de forme, dar datorită mediului în care trăiesc, majoritatea tipurilor de comunicare se manifestă sub forma semnalelor acustice. Comunicarea la cetacee joacă o serie de funcţii: selecţia intra- şi intersexuală, păstrarea legăturii mamă-pui şi a legăturii de grup, recunoaşterea între indivizi, evitarea pericolelor.</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Pe cale experimentală, s-a stabilit sensibilitatea acustică a cetaceelor, demonstrându-se că acestea pot percepe sunete de diferite frecvenţe. Astfel, cetaceele odontocete (cu dinţi) sunt capabile să audă sunete cu frecvenţe foarte largi, afalinul (</w:t>
      </w:r>
      <w:r w:rsidRPr="00FA61BC">
        <w:rPr>
          <w:rFonts w:ascii="Arial" w:eastAsia="Times New Roman" w:hAnsi="Arial" w:cs="Arial"/>
          <w:i/>
          <w:szCs w:val="24"/>
          <w:lang w:eastAsia="ar-SA"/>
        </w:rPr>
        <w:t>Tursiops truncatus</w:t>
      </w:r>
      <w:r w:rsidRPr="00FA61BC">
        <w:rPr>
          <w:rFonts w:ascii="Arial" w:eastAsia="Times New Roman" w:hAnsi="Arial" w:cs="Arial"/>
          <w:szCs w:val="24"/>
          <w:lang w:eastAsia="ar-SA"/>
        </w:rPr>
        <w:t>) şi focena (</w:t>
      </w:r>
      <w:r w:rsidRPr="00FA61BC">
        <w:rPr>
          <w:rFonts w:ascii="Arial" w:eastAsia="Times New Roman" w:hAnsi="Arial" w:cs="Arial"/>
          <w:i/>
          <w:szCs w:val="24"/>
          <w:lang w:eastAsia="ar-SA"/>
        </w:rPr>
        <w:t>Phocoena phocoena</w:t>
      </w:r>
      <w:r w:rsidRPr="00FA61BC">
        <w:rPr>
          <w:rFonts w:ascii="Arial" w:eastAsia="Times New Roman" w:hAnsi="Arial" w:cs="Arial"/>
          <w:szCs w:val="24"/>
          <w:lang w:eastAsia="ar-SA"/>
        </w:rPr>
        <w:t xml:space="preserve">) având sensibilitatea acustică cea mai mare </w:t>
      </w:r>
      <w:r w:rsidRPr="00FA61BC">
        <w:rPr>
          <w:rFonts w:ascii="Arial" w:eastAsia="Times New Roman" w:hAnsi="Arial" w:cs="Arial"/>
          <w:bCs/>
          <w:szCs w:val="24"/>
          <w:lang w:eastAsia="ar-SA"/>
        </w:rPr>
        <w:t>(</w:t>
      </w:r>
      <w:r w:rsidRPr="00FA61BC">
        <w:rPr>
          <w:rFonts w:ascii="Arial" w:eastAsia="Times New Roman" w:hAnsi="Arial" w:cs="Arial"/>
          <w:szCs w:val="24"/>
          <w:lang w:eastAsia="ar-SA"/>
        </w:rPr>
        <w:t xml:space="preserve">peste 10kHz - </w:t>
      </w:r>
      <w:r w:rsidRPr="00FA61BC">
        <w:rPr>
          <w:rFonts w:ascii="Arial" w:eastAsia="Times New Roman" w:hAnsi="Arial" w:cs="Arial"/>
          <w:bCs/>
          <w:szCs w:val="24"/>
          <w:lang w:eastAsia="ar-SA"/>
        </w:rPr>
        <w:t>La Bella et al., 1996).</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Aşa cum s-a amintit, zgomotele de origine antropică au frecvenţe &lt; 10 kHz. Observaţiile experimentale efectuate asupra comportamentului afalinului au arătat că pragurile auditive cresc şi deci sensibilitatea la sunete cu astfel de frecvenţe scade.</w:t>
      </w:r>
    </w:p>
    <w:p w:rsidR="00FA61BC" w:rsidRPr="00FA61BC" w:rsidRDefault="00FA61BC" w:rsidP="00FA61BC">
      <w:pPr>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În plus, sunetele de joasă frecvenţă pot fi detectate şi prin alte mecanisme decât cele auditive, </w:t>
      </w:r>
      <w:r w:rsidRPr="00FA61BC">
        <w:rPr>
          <w:rFonts w:ascii="Arial" w:eastAsia="Times New Roman" w:hAnsi="Arial" w:cs="Arial"/>
          <w:i/>
          <w:szCs w:val="24"/>
          <w:lang w:eastAsia="ar-SA"/>
        </w:rPr>
        <w:t>Tursiops</w:t>
      </w:r>
      <w:r w:rsidRPr="00FA61BC">
        <w:rPr>
          <w:rFonts w:ascii="Arial" w:eastAsia="Times New Roman" w:hAnsi="Arial" w:cs="Arial"/>
          <w:szCs w:val="24"/>
          <w:lang w:eastAsia="ar-SA"/>
        </w:rPr>
        <w:t xml:space="preserve"> putând detecta şi sunete de 50-150Hz. Pielea cetaceelor odontocete este foarte sensibilă la vibraţii sau mici modificări ale presiunii din jurul ochilor şi regiunii capului, sugerându-se că receptorii din piele pot detecta modificări ale presiunii hidrodinamice şi hidrostatice, inclusiv sunetele de frecvenţă joasă.</w:t>
      </w:r>
    </w:p>
    <w:p w:rsidR="00FA61BC" w:rsidRPr="00FA61BC" w:rsidRDefault="00FA61BC" w:rsidP="00FA61BC">
      <w:pPr>
        <w:suppressAutoHyphens/>
        <w:spacing w:after="0" w:line="276" w:lineRule="auto"/>
        <w:ind w:firstLine="547"/>
        <w:jc w:val="both"/>
        <w:rPr>
          <w:rFonts w:ascii="Arial" w:eastAsia="Times New Roman" w:hAnsi="Arial" w:cs="Arial"/>
          <w:b/>
          <w:bCs/>
          <w:szCs w:val="24"/>
        </w:rPr>
      </w:pPr>
      <w:r w:rsidRPr="00FA61BC">
        <w:rPr>
          <w:rFonts w:ascii="Arial" w:eastAsia="Times New Roman" w:hAnsi="Arial" w:cs="Arial"/>
          <w:szCs w:val="24"/>
          <w:lang w:eastAsia="ar-SA"/>
        </w:rPr>
        <w:t>Puii au o sensibilitate ridicată la frecvenţe de 3, 6 şi 9 kHz, iar vocalizările cetaceelor se produc pe o scară largă de frecvenţe, la focenă începând cu ultrasunetele (130-150 kHz). Zgomotele de origine antropică induc reacţii comportamentale pe termen scurt, între care încetarea hrănirii, socializarea şi vocalizarea, inclusiv părăsirea habitatului preferat, aşa cum se întâmplă în cazul reacţiilor la traficul maritim, despărţirea grupului (mai ales mamă de pui).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Produse pe termen lung, zgomotele produc efecte biologice semnificative, cum ar fi abandonul prelungit al zonelor de hrănire, reproducere sau creştere a puilor. Modificări bruşte ale presiunii cauzate de  zgomote puternice pot induce efecte fiziologice letale sau subletale, traumele subletale apărând atunci când nivelele sunetului depăşesc gradul de toleranţă al auzului (în cazul zgomotelor produse de traficul maritim). Zgomotele pot avea impact indirect asupra cetaceelor, ca urmare a modificării distribuţiei speciilor cu care se hrănesc.</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shd w:val="clear" w:color="auto" w:fill="FFFFFF"/>
          <w:lang w:eastAsia="ar-SA"/>
        </w:rPr>
        <w:t xml:space="preserve">De remarcat că răspunsul negativ al cetaceelor la zgomote apare în cazul expunerilor repetate, iar efectele tuturor factorilor de stres prezentaţi se pot cumula şi acţiona sinergic, putând afecta viabilitatea individuală, reducerea ratelor de reproducere şi creşterea mortalităţii. </w:t>
      </w:r>
      <w:r w:rsidRPr="00FA61BC">
        <w:rPr>
          <w:rFonts w:ascii="Arial" w:eastAsia="Times New Roman" w:hAnsi="Arial" w:cs="Arial"/>
          <w:szCs w:val="24"/>
          <w:lang w:eastAsia="ar-SA"/>
        </w:rPr>
        <w:t>Dar, fiind animale extrem de active, mamiferele marine sunt sunt capabile să evite navele (dacă ele au capacitatea mai mică de percepţie a zgomotelor). În plus, unele specii de odontocete (deci şi cele trei specii de delfini din Marea Neagră) posedă abilităţi şi aptitudini comportamentale prin care îşi pot reduce susceptibilitatea la efectele negative  ale zgomotelor antropice (Richardson, 1995), astfel:</w:t>
      </w:r>
    </w:p>
    <w:p w:rsidR="00FA61BC" w:rsidRPr="00FA61BC" w:rsidRDefault="00FA61BC" w:rsidP="00FA61BC">
      <w:pPr>
        <w:suppressAutoHyphens/>
        <w:autoSpaceDE w:val="0"/>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afalinul,</w:t>
      </w:r>
      <w:r w:rsidRPr="00FA61BC">
        <w:rPr>
          <w:rFonts w:ascii="Arial" w:eastAsia="Times New Roman" w:hAnsi="Arial" w:cs="Arial"/>
          <w:color w:val="FF0000"/>
          <w:szCs w:val="24"/>
          <w:lang w:eastAsia="ar-SA"/>
        </w:rPr>
        <w:t xml:space="preserve"> </w:t>
      </w:r>
      <w:r w:rsidRPr="00FA61BC">
        <w:rPr>
          <w:rFonts w:ascii="Arial" w:eastAsia="Times New Roman" w:hAnsi="Arial" w:cs="Arial"/>
          <w:szCs w:val="24"/>
          <w:lang w:eastAsia="ar-SA"/>
        </w:rPr>
        <w:t>delfinul cu bot de sticlă (</w:t>
      </w:r>
      <w:r w:rsidRPr="00FA61BC">
        <w:rPr>
          <w:rFonts w:ascii="Arial" w:eastAsia="Times New Roman" w:hAnsi="Arial" w:cs="Arial"/>
          <w:i/>
          <w:iCs/>
          <w:szCs w:val="24"/>
          <w:lang w:eastAsia="ar-SA"/>
        </w:rPr>
        <w:t>T. truncatus</w:t>
      </w:r>
      <w:r w:rsidRPr="00FA61BC">
        <w:rPr>
          <w:rFonts w:ascii="Arial" w:eastAsia="Times New Roman" w:hAnsi="Arial" w:cs="Arial"/>
          <w:szCs w:val="24"/>
          <w:lang w:eastAsia="ar-SA"/>
        </w:rPr>
        <w:t>) îşi poate ridica nivelul frecvenţelor de ecolocaţie când zgomotele de fond sunt prea înalte şi îşi poate ajusta frecvenţele semnalelor lor de ecolocaţie, pentru a evita intervalul zgomotelor de fond;</w:t>
      </w:r>
    </w:p>
    <w:p w:rsidR="00FA61BC" w:rsidRPr="00FA61BC" w:rsidRDefault="00FA61BC" w:rsidP="00FA61BC">
      <w:pPr>
        <w:suppressAutoHyphens/>
        <w:autoSpaceDE w:val="0"/>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 adesea, abilităţile de auz direcţional ale unor specii le ajută să detecteze sunetele naturale în prezenţa zgomotelor de fond ale mediului; </w:t>
      </w:r>
    </w:p>
    <w:p w:rsidR="00FA61BC" w:rsidRPr="00FA61BC" w:rsidRDefault="00FA61BC" w:rsidP="00FA61BC">
      <w:pPr>
        <w:suppressAutoHyphens/>
        <w:autoSpaceDE w:val="0"/>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răspunsul normal al mamiferelor marine la zgomotele de origine umană este părăsirea zonei de impact sonor.</w:t>
      </w:r>
    </w:p>
    <w:p w:rsidR="00FA61BC" w:rsidRPr="00FA61BC" w:rsidRDefault="00FA61BC" w:rsidP="00FA61BC">
      <w:pPr>
        <w:suppressAutoHyphens/>
        <w:autoSpaceDE w:val="0"/>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De asemenea, se precizează că este puțin probabil ca mamiferele marine să rămână pentru o perioadă de timp în apropierea surselor seismice (Richardson, W.J., Green Jr, C.R., Malme, C.I. &amp; Thomson, D.H., 1995. Marine Mammals and Noise. Academic Press, New York). Un nivel de expunere de sunet de 195 dB re 1μPa este considerat ca prag de posibilă apariție a leziunilor aparatului auditiv la unele mamifere marine (Schlundt, C. E., Finneran, J. .J., Carder, D. A., Ridgway, S. H., 2000. “Temporary shift in masked hearing thresholds of bottlenose dolphins - </w:t>
      </w:r>
      <w:r w:rsidRPr="00FA61BC">
        <w:rPr>
          <w:rFonts w:ascii="Arial" w:eastAsia="Times New Roman" w:hAnsi="Arial" w:cs="Arial"/>
          <w:i/>
          <w:szCs w:val="24"/>
          <w:lang w:eastAsia="ar-SA"/>
        </w:rPr>
        <w:t>Tursiops truncatus</w:t>
      </w:r>
      <w:r w:rsidRPr="00FA61BC">
        <w:rPr>
          <w:rFonts w:ascii="Arial" w:eastAsia="Times New Roman" w:hAnsi="Arial" w:cs="Arial"/>
          <w:szCs w:val="24"/>
          <w:lang w:eastAsia="ar-SA"/>
        </w:rPr>
        <w:t xml:space="preserve">, and white whale - </w:t>
      </w:r>
      <w:r w:rsidRPr="00FA61BC">
        <w:rPr>
          <w:rFonts w:ascii="Arial" w:eastAsia="Times New Roman" w:hAnsi="Arial" w:cs="Arial"/>
          <w:i/>
          <w:szCs w:val="24"/>
          <w:lang w:eastAsia="ar-SA"/>
        </w:rPr>
        <w:t>Delphinapterus leucas</w:t>
      </w:r>
      <w:r w:rsidRPr="00FA61BC">
        <w:rPr>
          <w:rFonts w:ascii="Arial" w:eastAsia="Times New Roman" w:hAnsi="Arial" w:cs="Arial"/>
          <w:szCs w:val="24"/>
          <w:lang w:eastAsia="ar-SA"/>
        </w:rPr>
        <w:t>, after exposure to intense tones”, Journal of the Acoustical Society of America 107(6): 3496-3508).</w:t>
      </w:r>
    </w:p>
    <w:p w:rsidR="00FA61BC" w:rsidRPr="00FA61BC" w:rsidRDefault="00FA61BC" w:rsidP="00FA61BC">
      <w:pPr>
        <w:spacing w:after="0" w:line="240" w:lineRule="auto"/>
        <w:jc w:val="both"/>
        <w:rPr>
          <w:rFonts w:ascii="Arial" w:hAnsi="Arial" w:cs="Arial"/>
          <w:noProof/>
          <w:sz w:val="10"/>
        </w:rPr>
      </w:pPr>
    </w:p>
    <w:p w:rsidR="00FA61BC" w:rsidRPr="00FA61BC" w:rsidRDefault="00FA61BC" w:rsidP="00FA61BC">
      <w:pPr>
        <w:suppressAutoHyphens/>
        <w:autoSpaceDE w:val="0"/>
        <w:spacing w:after="0" w:line="276" w:lineRule="auto"/>
        <w:ind w:firstLine="547"/>
        <w:jc w:val="both"/>
        <w:rPr>
          <w:rFonts w:ascii="Arial" w:eastAsia="Times New Roman" w:hAnsi="Arial" w:cs="Arial"/>
          <w:sz w:val="8"/>
          <w:szCs w:val="24"/>
          <w:lang w:eastAsia="ar-SA"/>
        </w:rPr>
      </w:pPr>
    </w:p>
    <w:p w:rsidR="00FA61BC" w:rsidRPr="00FA61BC" w:rsidRDefault="00FA61BC" w:rsidP="00FA61BC">
      <w:pPr>
        <w:spacing w:before="120" w:after="120" w:line="360" w:lineRule="auto"/>
        <w:ind w:firstLine="547"/>
        <w:jc w:val="both"/>
        <w:rPr>
          <w:rFonts w:ascii="Arial" w:eastAsia="Times New Roman" w:hAnsi="Arial" w:cs="Arial"/>
          <w:b/>
          <w:bCs/>
          <w:iCs/>
          <w:szCs w:val="24"/>
          <w:lang w:eastAsia="ar-SA"/>
        </w:rPr>
      </w:pPr>
      <w:r w:rsidRPr="00FA61BC">
        <w:rPr>
          <w:rFonts w:ascii="Arial" w:eastAsia="Times New Roman" w:hAnsi="Arial" w:cs="Arial"/>
          <w:b/>
          <w:bCs/>
          <w:iCs/>
          <w:szCs w:val="24"/>
          <w:lang w:eastAsia="ar-SA"/>
        </w:rPr>
        <w:t>3.5.4  Măsuri pentru diminuarea</w:t>
      </w:r>
      <w:r w:rsidRPr="00FA61BC">
        <w:rPr>
          <w:rFonts w:ascii="Arial" w:eastAsia="Times New Roman" w:hAnsi="Arial" w:cs="Arial"/>
          <w:b/>
          <w:szCs w:val="24"/>
          <w:lang w:eastAsia="ar-SA"/>
        </w:rPr>
        <w:t xml:space="preserve"> impactului</w:t>
      </w:r>
      <w:r w:rsidRPr="00FA61BC">
        <w:rPr>
          <w:rFonts w:ascii="Arial" w:eastAsia="Times New Roman" w:hAnsi="Arial" w:cs="Arial"/>
          <w:b/>
          <w:bCs/>
          <w:iCs/>
          <w:szCs w:val="24"/>
          <w:lang w:eastAsia="ar-SA"/>
        </w:rPr>
        <w:t xml:space="preserve"> asupra biodiversităţii</w:t>
      </w:r>
    </w:p>
    <w:p w:rsidR="00FA61BC" w:rsidRPr="00FA61BC" w:rsidRDefault="00FA61BC" w:rsidP="00FA61BC">
      <w:pPr>
        <w:spacing w:after="0" w:line="276" w:lineRule="auto"/>
        <w:ind w:firstLine="547"/>
        <w:jc w:val="both"/>
        <w:rPr>
          <w:rFonts w:ascii="Arial" w:eastAsia="Times New Roman" w:hAnsi="Arial" w:cs="Arial"/>
          <w:b/>
          <w:szCs w:val="24"/>
          <w:lang w:eastAsia="ar-SA"/>
        </w:rPr>
      </w:pPr>
      <w:r w:rsidRPr="00FA61BC">
        <w:rPr>
          <w:rFonts w:ascii="Arial" w:eastAsia="Times New Roman" w:hAnsi="Arial" w:cs="Arial"/>
          <w:b/>
          <w:szCs w:val="24"/>
          <w:lang w:eastAsia="ar-SA"/>
        </w:rPr>
        <w:t>Impactul activităţilor de foraj al sondelor L4A și L8A Lebăda Est  va fi atât direct, cât şi indirect, limitat în timp şi spaţiu (se produce pe amplasament şi jurul acestuia) şi va dura cel puţin pe perioada executării forajului.</w:t>
      </w:r>
    </w:p>
    <w:p w:rsidR="00FA61BC" w:rsidRPr="00FA61BC" w:rsidRDefault="00FA61BC" w:rsidP="00FA61BC">
      <w:pPr>
        <w:suppressAutoHyphens/>
        <w:autoSpaceDE w:val="0"/>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Având în vedere că productivitatea biologică a comunităţilor planctonice şi bentice de pe amplasament este mai redusă decât în apele litorale, se apreciază că pierderile de biomasă planctonică şi bentică vor fi nesemnificative. </w:t>
      </w:r>
    </w:p>
    <w:p w:rsidR="00FA61BC" w:rsidRPr="00FA61BC" w:rsidRDefault="00FA61BC" w:rsidP="00FA61BC">
      <w:pPr>
        <w:suppressAutoHyphens/>
        <w:autoSpaceDE w:val="0"/>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Referitor la speciile de peşti identificate în densităţi reduse şi în mod izolat în zona forajului, se estimează că acestea vor părăsi zona datorită prezenţei navelor și platformei de foraj şi vor căuta alte zone de hrănire, iernare, reproducere.</w:t>
      </w:r>
    </w:p>
    <w:p w:rsidR="00FA61BC" w:rsidRPr="00FA61BC" w:rsidRDefault="00FA61BC" w:rsidP="00FA61BC">
      <w:pPr>
        <w:suppressAutoHyphens/>
        <w:autoSpaceDE w:val="0"/>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În ceea ce privește mamiferele marine, considerăm că monitorizarea vizuală și acustică în timpul acestui tip de operațiuni nu este necesară, lucru confirmat și de lipsa unui set de recomandari clare/prescriptive ACCOBAMS pentru operaţiunile de foraj, aşa cum există pentru alte tipuri de operaţiuni conexe industriei petroliere (ex.: studii seismice). Fiind tipuri diferite de operațiuni, setul de recomandări ACCOBAMS pentru studiile seismice nu trebuie asimilat operațiunilor de foraj, pentru că nu este conceput pentru acest gen de operațiuni.</w:t>
      </w:r>
    </w:p>
    <w:p w:rsidR="00FA61BC" w:rsidRPr="00FA61BC" w:rsidRDefault="00FA61BC" w:rsidP="00FA61BC">
      <w:pPr>
        <w:suppressAutoHyphens/>
        <w:autoSpaceDE w:val="0"/>
        <w:spacing w:after="0" w:line="276" w:lineRule="auto"/>
        <w:ind w:firstLine="547"/>
        <w:jc w:val="both"/>
        <w:rPr>
          <w:rFonts w:ascii="Arial" w:eastAsia="Times New Roman" w:hAnsi="Arial" w:cs="Arial"/>
          <w:szCs w:val="24"/>
          <w:lang w:eastAsia="ar-SA"/>
        </w:rPr>
      </w:pPr>
      <w:r w:rsidRPr="00FA61BC">
        <w:rPr>
          <w:rFonts w:ascii="Arial" w:hAnsi="Arial" w:cs="Arial"/>
        </w:rPr>
        <w:t>Totuși, Rezoluţia 4.17/2010 a ACCOBAMS (</w:t>
      </w:r>
      <w:r w:rsidRPr="00FA61BC">
        <w:rPr>
          <w:rFonts w:ascii="Arial" w:hAnsi="Arial" w:cs="Arial"/>
          <w:i/>
        </w:rPr>
        <w:t>Instrucţiuni pentru a aborda impactul zgomotului antropic asupra cetaceelor din apele aflate sub incidenţa ACCOBAMS</w:t>
      </w:r>
      <w:r w:rsidRPr="00FA61BC">
        <w:rPr>
          <w:rFonts w:ascii="Arial" w:hAnsi="Arial" w:cs="Arial"/>
        </w:rPr>
        <w:t xml:space="preserve">), menționează că trebuie luat în considerare impactul asupra cetaceelor generat de construcţiile în zona de coastă şi offshore, dar şi pentru platformele offshore (folosite pentru o varietate de activităţi cum ar fi forajul sau extracţia de petrol şi gaz, cum este cazul de față). </w:t>
      </w:r>
      <w:r w:rsidRPr="00FA61BC">
        <w:rPr>
          <w:rFonts w:ascii="Arial" w:eastAsia="Times New Roman" w:hAnsi="Arial" w:cs="Arial"/>
          <w:szCs w:val="24"/>
          <w:lang w:eastAsia="ar-SA"/>
        </w:rPr>
        <w:t xml:space="preserve">În ceea ce privește zgomotul produs de instalația de foraj în timpul desfășurării operațiunilor analizate, nivelul acestor sunete și vibrații este de o intensitate care nu dăunează mamiferelor marine potențial prezente în zona PFSS1. </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Cu privire la activitatea de pescuit industrial, perimetrul ocupat de platformă este destul de redus, apreciindu-se că impactul lucrărilor de foraj asupra proucției de pește marin va fi minor. Pentru a preveni eventualele avarii ale traulului sau obiectivului / platformele  fixe suport sonde, prin avizul de navigație nr. 3974/  25.04. 2015 s-a interzis complet apropierea navelor (transport - pescuit)  la mai puțin de 1 Mm de perimetrul de exploatare .</w:t>
      </w:r>
    </w:p>
    <w:p w:rsidR="00FA61BC" w:rsidRPr="00FA61BC" w:rsidRDefault="00FA61BC" w:rsidP="00FA61BC">
      <w:pPr>
        <w:suppressAutoHyphens/>
        <w:autoSpaceDE w:val="0"/>
        <w:spacing w:after="0" w:line="276" w:lineRule="auto"/>
        <w:ind w:firstLine="547"/>
        <w:jc w:val="both"/>
        <w:rPr>
          <w:rFonts w:ascii="Arial" w:eastAsia="Times New Roman" w:hAnsi="Arial" w:cs="Arial"/>
          <w:sz w:val="14"/>
          <w:szCs w:val="24"/>
          <w:lang w:eastAsia="ar-SA"/>
        </w:rPr>
      </w:pPr>
    </w:p>
    <w:p w:rsidR="00FA61BC" w:rsidRPr="00FA61BC" w:rsidRDefault="00FA61BC" w:rsidP="00FA61BC">
      <w:pPr>
        <w:spacing w:before="120" w:after="0" w:line="276" w:lineRule="auto"/>
        <w:ind w:firstLine="539"/>
        <w:rPr>
          <w:rFonts w:ascii="Arial" w:eastAsia="Times New Roman" w:hAnsi="Arial" w:cs="Arial"/>
          <w:b/>
          <w:szCs w:val="24"/>
        </w:rPr>
      </w:pPr>
      <w:r w:rsidRPr="00FA61BC">
        <w:rPr>
          <w:rFonts w:ascii="Arial" w:eastAsia="Times New Roman" w:hAnsi="Arial" w:cs="Arial"/>
          <w:b/>
          <w:szCs w:val="24"/>
        </w:rPr>
        <w:t>3.6  Impactul asupra aşezărilor umane şi asupra condiţiilor de viaţ</w:t>
      </w:r>
      <w:r w:rsidRPr="00FA61BC">
        <w:rPr>
          <w:rFonts w:ascii="Arial" w:eastAsia="Times New Roman" w:hAnsi="Arial" w:cs="Arial"/>
          <w:b/>
          <w:szCs w:val="24"/>
          <w:lang w:eastAsia="ar-SA"/>
        </w:rPr>
        <w:t>ă</w:t>
      </w:r>
    </w:p>
    <w:p w:rsidR="00FA61BC" w:rsidRPr="00FA61BC" w:rsidRDefault="00FA61BC" w:rsidP="00FA61BC">
      <w:pPr>
        <w:suppressAutoHyphens/>
        <w:spacing w:before="120"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Lucrările de foraj al sondelor</w:t>
      </w:r>
      <w:r w:rsidRPr="009B03D9">
        <w:rPr>
          <w:rFonts w:ascii="Arial" w:eastAsia="Times New Roman" w:hAnsi="Arial" w:cs="Arial"/>
          <w:szCs w:val="24"/>
          <w:lang w:eastAsia="ar-SA"/>
        </w:rPr>
        <w:t xml:space="preserve"> L4A și L8A Lebăda </w:t>
      </w:r>
      <w:r w:rsidRPr="00FA61BC">
        <w:rPr>
          <w:rFonts w:ascii="Arial" w:eastAsia="Times New Roman" w:hAnsi="Arial" w:cs="Arial"/>
          <w:szCs w:val="24"/>
          <w:lang w:eastAsia="ar-SA"/>
        </w:rPr>
        <w:t>Est se desfăşoară la distanţe apreciabile faţǎ de localităţile de pe litoralul românesc, bulgăresc sau ucrainean, prin urmare nu există riscul producerii de efecte negative directe şi imediate asupra mediului social şi economic şi nici asupra condiţiilor culturale, etnice sau patrimoniului cultural din localităţile de pe litoralul Mării Negre. În condiţiile în care pe platforma de foraj îşi desfǎşoarǎ activitatea max. 90 persoane, iar altele se vor afla pe navele de aprovizionare, se impun câteva consideraţii asupra impactului potenţial asupra calităţii condiţiilor de viaţă de pe platforma de foraj marin.</w:t>
      </w:r>
    </w:p>
    <w:p w:rsidR="00FA61BC" w:rsidRDefault="00FA61BC" w:rsidP="00FA61BC">
      <w:pPr>
        <w:suppressAutoHyphens/>
        <w:spacing w:before="120" w:after="0" w:line="276" w:lineRule="auto"/>
        <w:ind w:firstLine="547"/>
        <w:jc w:val="both"/>
        <w:rPr>
          <w:rFonts w:ascii="Arial" w:eastAsia="Times New Roman" w:hAnsi="Arial" w:cs="Arial"/>
          <w:szCs w:val="24"/>
          <w:lang w:eastAsia="ar-SA"/>
        </w:rPr>
      </w:pPr>
    </w:p>
    <w:p w:rsidR="009B03D9" w:rsidRPr="00FA61BC" w:rsidRDefault="009B03D9" w:rsidP="00FA61BC">
      <w:pPr>
        <w:suppressAutoHyphens/>
        <w:spacing w:before="120" w:after="0" w:line="276" w:lineRule="auto"/>
        <w:ind w:firstLine="547"/>
        <w:jc w:val="both"/>
        <w:rPr>
          <w:rFonts w:ascii="Arial" w:eastAsia="Times New Roman" w:hAnsi="Arial" w:cs="Arial"/>
          <w:szCs w:val="24"/>
          <w:lang w:eastAsia="ar-SA"/>
        </w:rPr>
      </w:pPr>
    </w:p>
    <w:p w:rsidR="00FA61BC" w:rsidRPr="00FA61BC" w:rsidRDefault="00FA61BC" w:rsidP="00FA61BC">
      <w:pPr>
        <w:suppressAutoHyphens/>
        <w:spacing w:after="0" w:line="276" w:lineRule="auto"/>
        <w:ind w:firstLine="547"/>
        <w:jc w:val="both"/>
        <w:rPr>
          <w:rFonts w:ascii="Arial" w:eastAsia="Times New Roman" w:hAnsi="Arial" w:cs="Arial"/>
          <w:b/>
          <w:i/>
          <w:szCs w:val="24"/>
          <w:lang w:eastAsia="ar-SA"/>
        </w:rPr>
      </w:pPr>
      <w:r w:rsidRPr="00FA61BC">
        <w:rPr>
          <w:rFonts w:ascii="Arial" w:eastAsia="Times New Roman" w:hAnsi="Arial" w:cs="Arial"/>
          <w:b/>
          <w:i/>
          <w:szCs w:val="24"/>
          <w:lang w:eastAsia="ar-SA"/>
        </w:rPr>
        <w:t xml:space="preserve">Impactul substanţelor chimice  </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Aproape toate substanţele chimice care intră în compoziţia fluidului de foraj sunt toxice sau nocive pentru sănătatea oamenilor, putând produce afecţiuni acute prin inhalare, ingestie sau penetrare cutanată. Pe lângǎ descrierea caracteristicilor fizico-chimice şi toxicologice, fişele tehnice ale substanţelor chimice care se introduc în fluidele de foraj fac şi recomandări cu privire la modul de transport, depozitare, manevrare, măsuri ce se impun în caz de incendii şi de accidente,</w:t>
      </w:r>
      <w:r w:rsidRPr="00FA61BC">
        <w:rPr>
          <w:rFonts w:ascii="Times New Roman" w:eastAsia="Times New Roman" w:hAnsi="Times New Roman" w:cs="Times New Roman"/>
          <w:szCs w:val="24"/>
          <w:lang w:eastAsia="ar-SA"/>
        </w:rPr>
        <w:t xml:space="preserve"> </w:t>
      </w:r>
      <w:r w:rsidRPr="00FA61BC">
        <w:rPr>
          <w:rFonts w:ascii="Arial" w:eastAsia="Times New Roman" w:hAnsi="Arial" w:cs="Arial"/>
          <w:szCs w:val="24"/>
          <w:lang w:eastAsia="ar-SA"/>
        </w:rPr>
        <w:t>toate fişele substanţelor componente conţinând frazele de risc special atribuite substanţelor şi preparatelor chimice periculoase.</w:t>
      </w:r>
    </w:p>
    <w:p w:rsidR="00FA61BC" w:rsidRPr="00FA61BC" w:rsidRDefault="00FA61BC" w:rsidP="00FA61BC">
      <w:pPr>
        <w:autoSpaceDE w:val="0"/>
        <w:autoSpaceDN w:val="0"/>
        <w:adjustRightInd w:val="0"/>
        <w:spacing w:after="0" w:line="276" w:lineRule="auto"/>
        <w:ind w:firstLine="567"/>
        <w:jc w:val="both"/>
        <w:rPr>
          <w:rFonts w:ascii="Arial" w:eastAsia="Times New Roman" w:hAnsi="Arial" w:cs="Arial"/>
          <w:szCs w:val="24"/>
        </w:rPr>
      </w:pPr>
      <w:r w:rsidRPr="00FA61BC">
        <w:rPr>
          <w:rFonts w:ascii="Arial" w:eastAsia="Times New Roman" w:hAnsi="Arial" w:cs="Arial"/>
          <w:szCs w:val="24"/>
        </w:rPr>
        <w:t xml:space="preserve">Platforma deține o </w:t>
      </w:r>
      <w:r w:rsidRPr="00FA61BC">
        <w:rPr>
          <w:rFonts w:ascii="Arial" w:eastAsia="Times New Roman" w:hAnsi="Arial" w:cs="Arial"/>
          <w:b/>
          <w:bCs/>
          <w:szCs w:val="24"/>
        </w:rPr>
        <w:t>Procedură de gestionare a substanțelor și preparatelor chimice periculoase</w:t>
      </w:r>
      <w:r w:rsidRPr="00FA61BC">
        <w:rPr>
          <w:rFonts w:ascii="Arial" w:eastAsia="Times New Roman" w:hAnsi="Arial" w:cs="Arial"/>
          <w:szCs w:val="24"/>
        </w:rPr>
        <w:t>. Procedura urmăreşte respectarea cadrului legislativ şi a normelor cu privire la protecţia mediului înconjurător din cadrul activităţilor de gestionare şi transport de substanţe şi preparate chimice periculoase .</w:t>
      </w:r>
    </w:p>
    <w:p w:rsidR="00FA61BC" w:rsidRPr="00FA61BC" w:rsidRDefault="00FA61BC" w:rsidP="00FA61BC">
      <w:pPr>
        <w:autoSpaceDE w:val="0"/>
        <w:autoSpaceDN w:val="0"/>
        <w:adjustRightInd w:val="0"/>
        <w:spacing w:after="0" w:line="276" w:lineRule="auto"/>
        <w:ind w:firstLine="567"/>
        <w:jc w:val="both"/>
        <w:rPr>
          <w:rFonts w:ascii="Arial" w:eastAsia="Times New Roman" w:hAnsi="Arial" w:cs="Arial"/>
          <w:szCs w:val="24"/>
        </w:rPr>
      </w:pPr>
      <w:r w:rsidRPr="00FA61BC">
        <w:rPr>
          <w:rFonts w:ascii="Arial" w:eastAsia="Times New Roman" w:hAnsi="Arial" w:cs="Arial"/>
          <w:szCs w:val="24"/>
        </w:rPr>
        <w:t>Toate substanţele şi preparatele chimice periculoase sunt insotite de fişele tehnice de securitate (atasate pe CD la Raport).</w:t>
      </w:r>
    </w:p>
    <w:p w:rsidR="00FA61BC" w:rsidRPr="00FA61BC" w:rsidRDefault="00FA61BC" w:rsidP="00FA61BC">
      <w:pPr>
        <w:autoSpaceDE w:val="0"/>
        <w:autoSpaceDN w:val="0"/>
        <w:adjustRightInd w:val="0"/>
        <w:spacing w:after="0" w:line="276" w:lineRule="auto"/>
        <w:ind w:firstLine="567"/>
        <w:jc w:val="both"/>
        <w:rPr>
          <w:rFonts w:ascii="Arial" w:eastAsia="Times New Roman" w:hAnsi="Arial" w:cs="Arial"/>
          <w:szCs w:val="24"/>
        </w:rPr>
      </w:pPr>
      <w:r w:rsidRPr="00FA61BC">
        <w:rPr>
          <w:rFonts w:ascii="Arial" w:eastAsia="Times New Roman" w:hAnsi="Arial" w:cs="Arial"/>
          <w:szCs w:val="24"/>
        </w:rPr>
        <w:t>Substanţele şi preparatele chimice se vor depozita în locuri special amenajate, care să îndeplinească toate normele de securitate.</w:t>
      </w:r>
    </w:p>
    <w:p w:rsidR="00FA61BC" w:rsidRPr="00FA61BC" w:rsidRDefault="00FA61BC" w:rsidP="00FA61BC">
      <w:pPr>
        <w:autoSpaceDE w:val="0"/>
        <w:autoSpaceDN w:val="0"/>
        <w:adjustRightInd w:val="0"/>
        <w:spacing w:after="0" w:line="276" w:lineRule="auto"/>
        <w:ind w:firstLine="567"/>
        <w:jc w:val="both"/>
        <w:rPr>
          <w:rFonts w:ascii="Arial" w:eastAsia="Times New Roman" w:hAnsi="Arial" w:cs="Arial"/>
          <w:szCs w:val="24"/>
        </w:rPr>
      </w:pPr>
      <w:r w:rsidRPr="00FA61BC">
        <w:rPr>
          <w:rFonts w:ascii="Arial" w:eastAsia="Times New Roman" w:hAnsi="Arial" w:cs="Arial"/>
          <w:szCs w:val="24"/>
        </w:rPr>
        <w:t>Personalul care va efectua manipularea substanţelor şi a preparatelor chimice periculoase va purta echipament de protecţie adecvat acestei operaţiuni, conform cerinţelor aplicabile şi a detaliilor din fişele tehnice de securitate</w:t>
      </w:r>
    </w:p>
    <w:p w:rsidR="00FA61BC" w:rsidRPr="00FA61BC" w:rsidRDefault="00FA61BC" w:rsidP="00FA61BC">
      <w:pPr>
        <w:autoSpaceDE w:val="0"/>
        <w:autoSpaceDN w:val="0"/>
        <w:adjustRightInd w:val="0"/>
        <w:spacing w:after="0" w:line="276" w:lineRule="auto"/>
        <w:ind w:firstLine="567"/>
        <w:jc w:val="both"/>
        <w:rPr>
          <w:rFonts w:ascii="Arial" w:eastAsia="Times New Roman" w:hAnsi="Arial" w:cs="Arial"/>
          <w:szCs w:val="24"/>
          <w:lang w:val="fr-FR"/>
        </w:rPr>
      </w:pPr>
      <w:r w:rsidRPr="00FA61BC">
        <w:rPr>
          <w:rFonts w:ascii="Arial" w:eastAsia="Times New Roman" w:hAnsi="Arial" w:cs="Arial"/>
          <w:szCs w:val="24"/>
        </w:rPr>
        <w:t xml:space="preserve">După cum se poate observa din </w:t>
      </w:r>
      <w:r w:rsidRPr="00FA61BC">
        <w:rPr>
          <w:rFonts w:ascii="Arial" w:eastAsia="Times New Roman" w:hAnsi="Arial" w:cs="Arial"/>
          <w:b/>
          <w:bCs/>
          <w:szCs w:val="24"/>
        </w:rPr>
        <w:t xml:space="preserve">Fişele tehnice ale substanţelor chimice, </w:t>
      </w:r>
      <w:r w:rsidRPr="00FA61BC">
        <w:rPr>
          <w:rFonts w:ascii="Arial" w:eastAsia="Times New Roman" w:hAnsi="Arial" w:cs="Arial"/>
          <w:szCs w:val="24"/>
        </w:rPr>
        <w:t xml:space="preserve">aproape toate substanţele chimice care intră în compoziţia fluidului de foraj sunt toxice sau nocive pentru sănătatea oamenilor, putând produce afecţiuni acute prin inhalare, ingestie sau penetrare cutanată. Fişele tehnice ale substanţelor chimice care se introduc în noroiul de foraj au fost </w:t>
      </w:r>
      <w:r w:rsidRPr="00FA61BC">
        <w:rPr>
          <w:rFonts w:ascii="Arial" w:eastAsia="Times New Roman" w:hAnsi="Arial" w:cs="Arial"/>
          <w:szCs w:val="24"/>
          <w:lang w:val="fr-FR"/>
        </w:rPr>
        <w:t xml:space="preserve">întocmite de </w:t>
      </w:r>
      <w:r w:rsidRPr="00FA61BC">
        <w:rPr>
          <w:rFonts w:ascii="Arial" w:eastAsia="Times New Roman" w:hAnsi="Arial" w:cs="Arial"/>
          <w:b/>
          <w:bCs/>
          <w:szCs w:val="24"/>
        </w:rPr>
        <w:t>Newpark Drilling Fluids EE,</w:t>
      </w:r>
      <w:r w:rsidRPr="00FA61BC">
        <w:rPr>
          <w:rFonts w:ascii="Arial" w:eastAsia="Times New Roman" w:hAnsi="Arial" w:cs="Arial"/>
          <w:szCs w:val="24"/>
          <w:lang w:val="fr-FR"/>
        </w:rPr>
        <w:t xml:space="preserve"> care, pe lângă descrierea caracteristicilor fizico-chimice şi toxicologice, face şi recomandări cu privire la modul de transport, depozitare, manevrare, măsuri în caz de incendii şi de accidente.</w:t>
      </w:r>
    </w:p>
    <w:p w:rsidR="00FA61BC" w:rsidRPr="00FA61BC" w:rsidRDefault="00FA61BC" w:rsidP="00FA61BC">
      <w:pPr>
        <w:autoSpaceDE w:val="0"/>
        <w:autoSpaceDN w:val="0"/>
        <w:adjustRightInd w:val="0"/>
        <w:spacing w:after="0" w:line="276" w:lineRule="auto"/>
        <w:ind w:firstLine="567"/>
        <w:jc w:val="both"/>
        <w:rPr>
          <w:rFonts w:ascii="Arial" w:eastAsia="Times New Roman" w:hAnsi="Arial" w:cs="Arial"/>
          <w:szCs w:val="24"/>
          <w:lang w:val="fr-FR"/>
        </w:rPr>
      </w:pPr>
      <w:r w:rsidRPr="00FA61BC">
        <w:rPr>
          <w:rFonts w:ascii="Arial" w:eastAsia="Times New Roman" w:hAnsi="Arial" w:cs="Arial"/>
          <w:szCs w:val="24"/>
          <w:lang w:val="fr-FR"/>
        </w:rPr>
        <w:t>Toate fişele substanţelor componente conţin frazele de risc special atribuite substanţelor şi preparatelor chimice periculoase în categoria iritant pentru ochi, pentru căile respiratorii şi piele sunt intocmite conform cerintelor Regulamentului nr. 453/2010 care modifică Regulamentul (CE) nr. 1907/2006 (REACH).</w:t>
      </w:r>
    </w:p>
    <w:p w:rsidR="00FA61BC" w:rsidRPr="00FA61BC" w:rsidRDefault="00FA61BC" w:rsidP="00FA61BC">
      <w:pPr>
        <w:autoSpaceDE w:val="0"/>
        <w:autoSpaceDN w:val="0"/>
        <w:adjustRightInd w:val="0"/>
        <w:spacing w:after="0" w:line="276" w:lineRule="auto"/>
        <w:ind w:firstLine="567"/>
        <w:jc w:val="both"/>
        <w:rPr>
          <w:rFonts w:ascii="Arial" w:eastAsia="Times New Roman" w:hAnsi="Arial" w:cs="Arial"/>
          <w:szCs w:val="24"/>
          <w:lang w:val="fr-FR"/>
        </w:rPr>
      </w:pPr>
    </w:p>
    <w:p w:rsidR="00FA61BC" w:rsidRPr="00FA61BC" w:rsidRDefault="00FA61BC" w:rsidP="00FA61BC">
      <w:pPr>
        <w:suppressAutoHyphens/>
        <w:spacing w:after="0" w:line="360" w:lineRule="auto"/>
        <w:ind w:firstLine="547"/>
        <w:jc w:val="both"/>
        <w:rPr>
          <w:rFonts w:ascii="Arial" w:eastAsia="Times New Roman" w:hAnsi="Arial" w:cs="Arial"/>
          <w:b/>
          <w:bCs/>
          <w:i/>
          <w:iCs/>
          <w:szCs w:val="24"/>
          <w:lang w:eastAsia="ar-SA"/>
        </w:rPr>
      </w:pPr>
      <w:r w:rsidRPr="00FA61BC">
        <w:rPr>
          <w:rFonts w:ascii="Arial" w:eastAsia="Times New Roman" w:hAnsi="Arial" w:cs="Arial"/>
          <w:b/>
          <w:bCs/>
          <w:i/>
          <w:iCs/>
          <w:szCs w:val="24"/>
          <w:lang w:eastAsia="ar-SA"/>
        </w:rPr>
        <w:t>Măsuri de diminuare a impactului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Riscurile impactului asupra sănătăţii umane sunt evaluate şi gestionate printr-un sistem structurat de management al sănătăţii, protecţiei muncii şi mediului (HSEMS) şi un plan </w:t>
      </w:r>
      <w:smartTag w:uri="urn:schemas-microsoft-com:office:smarttags" w:element="stockticker">
        <w:r w:rsidRPr="00FA61BC">
          <w:rPr>
            <w:rFonts w:ascii="Arial" w:eastAsia="Times New Roman" w:hAnsi="Arial" w:cs="Arial"/>
            <w:szCs w:val="24"/>
            <w:lang w:eastAsia="ar-SA"/>
          </w:rPr>
          <w:t>HSE</w:t>
        </w:r>
      </w:smartTag>
      <w:r w:rsidRPr="00FA61BC">
        <w:rPr>
          <w:rFonts w:ascii="Arial" w:eastAsia="Times New Roman" w:hAnsi="Arial" w:cs="Arial"/>
          <w:szCs w:val="24"/>
          <w:lang w:eastAsia="ar-SA"/>
        </w:rPr>
        <w:t xml:space="preserve">. Aplicarea HSEMS pe parcursul desfǎşurǎrii lucrărilor în amplasament va asigura respectarea politicii de mediu, sănătate şi protecţia muncii, conform reglementărilor în vigoare. </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 xml:space="preserve">Pentru minimizarea oricărui risc de accident produs de contactul cu substanţele chimice, titularul </w:t>
      </w:r>
      <w:r w:rsidRPr="00FA61BC">
        <w:rPr>
          <w:rFonts w:ascii="Arial" w:eastAsia="Times New Roman" w:hAnsi="Arial" w:cs="Arial"/>
          <w:szCs w:val="24"/>
        </w:rPr>
        <w:t>proiectului</w:t>
      </w:r>
      <w:r w:rsidRPr="00FA61BC">
        <w:rPr>
          <w:rFonts w:ascii="Arial" w:eastAsia="Times New Roman" w:hAnsi="Arial" w:cs="Arial"/>
          <w:szCs w:val="24"/>
          <w:lang w:eastAsia="ar-SA"/>
        </w:rPr>
        <w:t xml:space="preserve"> a selectat contractori şi furnizori specializaţi în domeniul forajului, recunoscuţi pe plan internaţional, iar în momentul livrǎrii, toate substanţele chimice vor fi însotite de fişe cu recomandări privind măsurile pentru prevenirea incendiilor şi accidentelor.</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p>
    <w:p w:rsidR="009B03D9" w:rsidRDefault="00FA61BC" w:rsidP="00FA61BC">
      <w:pPr>
        <w:tabs>
          <w:tab w:val="left" w:pos="6165"/>
        </w:tabs>
        <w:spacing w:after="200" w:line="276" w:lineRule="auto"/>
        <w:jc w:val="both"/>
        <w:rPr>
          <w:rFonts w:ascii="Arial" w:hAnsi="Arial" w:cs="Arial"/>
          <w:b/>
          <w:lang w:val="pt-BR"/>
        </w:rPr>
      </w:pPr>
      <w:r w:rsidRPr="00FA61BC">
        <w:rPr>
          <w:rFonts w:ascii="Arial" w:hAnsi="Arial" w:cs="Arial"/>
          <w:b/>
          <w:lang w:val="pt-BR"/>
        </w:rPr>
        <w:t xml:space="preserve">       </w:t>
      </w:r>
    </w:p>
    <w:p w:rsidR="00FA61BC" w:rsidRPr="00FA61BC" w:rsidRDefault="009B03D9" w:rsidP="00FA61BC">
      <w:pPr>
        <w:tabs>
          <w:tab w:val="left" w:pos="6165"/>
        </w:tabs>
        <w:spacing w:after="200" w:line="276" w:lineRule="auto"/>
        <w:jc w:val="both"/>
        <w:rPr>
          <w:rFonts w:ascii="Arial" w:hAnsi="Arial" w:cs="Arial"/>
          <w:b/>
          <w:bCs/>
        </w:rPr>
      </w:pPr>
      <w:r>
        <w:rPr>
          <w:rFonts w:ascii="Arial" w:hAnsi="Arial" w:cs="Arial"/>
          <w:b/>
          <w:lang w:val="pt-BR"/>
        </w:rPr>
        <w:t xml:space="preserve">         </w:t>
      </w:r>
      <w:r w:rsidR="00FA61BC" w:rsidRPr="00FA61BC">
        <w:rPr>
          <w:rFonts w:ascii="Arial" w:hAnsi="Arial" w:cs="Arial"/>
          <w:b/>
          <w:lang w:val="pt-BR"/>
        </w:rPr>
        <w:t>3.7. I</w:t>
      </w:r>
      <w:r w:rsidR="00FA61BC" w:rsidRPr="00FA61BC">
        <w:rPr>
          <w:rFonts w:ascii="Arial" w:hAnsi="Arial" w:cs="Arial"/>
          <w:b/>
          <w:bCs/>
          <w:iCs/>
          <w:lang w:val="it-IT"/>
        </w:rPr>
        <w:t>mpactul asupra patrimoniului cultural subacvatic</w:t>
      </w:r>
      <w:r w:rsidR="00FA61BC" w:rsidRPr="00FA61BC">
        <w:rPr>
          <w:rFonts w:ascii="Arial" w:hAnsi="Arial" w:cs="Arial"/>
          <w:b/>
          <w:bCs/>
        </w:rPr>
        <w:t xml:space="preserve"> </w:t>
      </w:r>
    </w:p>
    <w:p w:rsidR="00FA61BC" w:rsidRPr="009B03D9" w:rsidRDefault="00FA61BC" w:rsidP="00FA61BC">
      <w:pPr>
        <w:tabs>
          <w:tab w:val="left" w:pos="6165"/>
        </w:tabs>
        <w:spacing w:after="0" w:line="276" w:lineRule="auto"/>
        <w:ind w:firstLine="567"/>
        <w:jc w:val="both"/>
        <w:rPr>
          <w:rFonts w:ascii="Arial" w:hAnsi="Arial" w:cs="Arial"/>
          <w:bCs/>
        </w:rPr>
      </w:pPr>
      <w:r w:rsidRPr="009B03D9">
        <w:rPr>
          <w:rFonts w:ascii="Arial" w:hAnsi="Arial" w:cs="Arial"/>
          <w:bCs/>
        </w:rPr>
        <w:t xml:space="preserve">Sondele de producție </w:t>
      </w:r>
      <w:r w:rsidRPr="009B03D9">
        <w:rPr>
          <w:rFonts w:ascii="Arial" w:hAnsi="Arial" w:cs="Arial"/>
        </w:rPr>
        <w:t>L4 Lebăda Est</w:t>
      </w:r>
      <w:r w:rsidRPr="009B03D9">
        <w:rPr>
          <w:rFonts w:ascii="Arial" w:hAnsi="Arial" w:cs="Arial"/>
          <w:bCs/>
        </w:rPr>
        <w:t xml:space="preserve"> și L8 Lebăda Est sunt situate în cadrul perimetrului de Exploatare-Dezvoltare Lebăda Est, respectiv în cadrul perimetrului de Explorare-Exploatare-Dezvoltare XVIII Istria, situat pe Platoul Continental Românesc al Mării Negre. </w:t>
      </w:r>
    </w:p>
    <w:p w:rsidR="00FA61BC" w:rsidRPr="009B03D9" w:rsidRDefault="00FA61BC" w:rsidP="00FA61BC">
      <w:pPr>
        <w:tabs>
          <w:tab w:val="left" w:pos="6165"/>
        </w:tabs>
        <w:spacing w:after="0" w:line="276" w:lineRule="auto"/>
        <w:ind w:firstLine="567"/>
        <w:jc w:val="both"/>
        <w:rPr>
          <w:rFonts w:ascii="Arial" w:hAnsi="Arial" w:cs="Arial"/>
          <w:bCs/>
        </w:rPr>
      </w:pPr>
      <w:r w:rsidRPr="009B03D9">
        <w:rPr>
          <w:rFonts w:ascii="Arial" w:hAnsi="Arial" w:cs="Arial"/>
          <w:bCs/>
        </w:rPr>
        <w:t xml:space="preserve">Cele două sonde sunt amplasate pe Platforma Fixă Suport Sonde nr. 1 - PFSS1 - care este situată la o distanță de cca. 85 km de țărm (Figura nr. 1.3). Sondele s-au săpat în anul 1984 (sonda L8 Lebăda Est), respectiv în anul 1986 (sonda L4 Lebăda Est) și au fost puse în producție la data de </w:t>
      </w:r>
      <w:r w:rsidRPr="009B03D9">
        <w:rPr>
          <w:rFonts w:ascii="Arial" w:hAnsi="Arial" w:cs="Arial"/>
        </w:rPr>
        <w:t>7 Mai 1987,</w:t>
      </w:r>
      <w:r w:rsidRPr="009B03D9">
        <w:rPr>
          <w:rFonts w:ascii="Arial" w:hAnsi="Arial" w:cs="Arial"/>
          <w:bCs/>
        </w:rPr>
        <w:t xml:space="preserve"> când a început exploatarea de hidrocarburi din Marea Neagră. </w:t>
      </w:r>
    </w:p>
    <w:p w:rsidR="00FA61BC" w:rsidRPr="009B03D9" w:rsidRDefault="00FA61BC" w:rsidP="00FA61BC">
      <w:pPr>
        <w:tabs>
          <w:tab w:val="left" w:pos="6165"/>
        </w:tabs>
        <w:spacing w:after="0" w:line="276" w:lineRule="auto"/>
        <w:ind w:firstLine="567"/>
        <w:jc w:val="both"/>
        <w:rPr>
          <w:rFonts w:ascii="Arial" w:hAnsi="Arial" w:cs="Arial"/>
          <w:bCs/>
        </w:rPr>
      </w:pPr>
      <w:r w:rsidRPr="009B03D9">
        <w:rPr>
          <w:rFonts w:ascii="Arial" w:hAnsi="Arial" w:cs="Arial"/>
          <w:bCs/>
        </w:rPr>
        <w:t>Menționăm că, în toată această perioadă (1987-prezent), la sondele aflate pe platforma fixă PFS1 s-au mai desfășurat lucrări de acest tip care au presupus intervenție în sondele existente cu platforme mobile de foraj, acestea poziționându-se întotdeauna pe același amplasament.</w:t>
      </w:r>
    </w:p>
    <w:p w:rsidR="00FA61BC" w:rsidRPr="009B03D9" w:rsidRDefault="00FA61BC" w:rsidP="00FA61BC">
      <w:pPr>
        <w:tabs>
          <w:tab w:val="left" w:pos="6165"/>
        </w:tabs>
        <w:spacing w:after="200" w:line="276" w:lineRule="auto"/>
        <w:ind w:firstLine="567"/>
        <w:jc w:val="both"/>
        <w:rPr>
          <w:rFonts w:ascii="Arial" w:hAnsi="Arial" w:cs="Arial"/>
          <w:bCs/>
        </w:rPr>
      </w:pPr>
      <w:r w:rsidRPr="009B03D9">
        <w:rPr>
          <w:rFonts w:ascii="Arial" w:hAnsi="Arial" w:cs="Arial"/>
          <w:bCs/>
        </w:rPr>
        <w:t xml:space="preserve">Montajul Platformei Fixe Suport Sonde nr. 1 - PFSS1 (care face parte din complexul Platforma Centrală de Producție) s-a realizat în anul </w:t>
      </w:r>
      <w:r w:rsidRPr="009B03D9">
        <w:rPr>
          <w:rFonts w:ascii="Arial" w:hAnsi="Arial" w:cs="Arial"/>
        </w:rPr>
        <w:t>1984</w:t>
      </w:r>
      <w:r w:rsidRPr="009B03D9">
        <w:rPr>
          <w:rFonts w:ascii="Arial" w:hAnsi="Arial" w:cs="Arial"/>
          <w:bCs/>
        </w:rPr>
        <w:t>, pe baza studiilor geologice, geotehnice și geofizice întocmite în urma prospecțiunilor seismice și a forajelor geotehnice efectuate în zona de interes. În acest moment, la nivelul Platformei Fixe Suport Sonde nr. 1 există 6 sonde active, din care fac parte și sondele L4 și L8 Lebăda Est (Figura nr.3.66).</w:t>
      </w:r>
    </w:p>
    <w:p w:rsidR="00FA61BC" w:rsidRPr="00FA61BC" w:rsidRDefault="00FA61BC" w:rsidP="00FA61BC">
      <w:pPr>
        <w:autoSpaceDE w:val="0"/>
        <w:autoSpaceDN w:val="0"/>
        <w:adjustRightInd w:val="0"/>
        <w:spacing w:after="200"/>
        <w:ind w:firstLine="567"/>
        <w:jc w:val="both"/>
        <w:rPr>
          <w:rFonts w:ascii="Arial" w:hAnsi="Arial" w:cs="Arial"/>
        </w:rPr>
      </w:pPr>
      <w:r w:rsidRPr="00FA61BC">
        <w:rPr>
          <w:rFonts w:ascii="Arial" w:hAnsi="Arial" w:cs="Arial"/>
        </w:rPr>
        <w:t xml:space="preserve">Este important de făcut aici o distincție între ceea ce înseamnă, din punct de vedere geologic, </w:t>
      </w:r>
      <w:r w:rsidRPr="00FA61BC">
        <w:rPr>
          <w:rFonts w:ascii="Arial" w:hAnsi="Arial" w:cs="Arial"/>
          <w:b/>
          <w:i/>
        </w:rPr>
        <w:t>Platoul continental românesc al Mării Negre</w:t>
      </w:r>
      <w:r w:rsidRPr="00FA61BC">
        <w:rPr>
          <w:rFonts w:ascii="Arial" w:hAnsi="Arial" w:cs="Arial"/>
        </w:rPr>
        <w:t xml:space="preserve"> și ceea ce reprezintă </w:t>
      </w:r>
      <w:r w:rsidRPr="00FA61BC">
        <w:rPr>
          <w:rFonts w:ascii="Arial" w:hAnsi="Arial" w:cs="Arial"/>
          <w:b/>
          <w:i/>
        </w:rPr>
        <w:t>Platoul continental al litoralului românesc al Mării Negre</w:t>
      </w:r>
      <w:r w:rsidRPr="00FA61BC">
        <w:rPr>
          <w:rFonts w:ascii="Arial" w:hAnsi="Arial" w:cs="Arial"/>
        </w:rPr>
        <w:t xml:space="preserve"> din punctul de vedere al regimului juridic al apelor maritime, precum și din punct de vedere al patrimoniului cultural.</w:t>
      </w:r>
    </w:p>
    <w:p w:rsidR="00FA61BC" w:rsidRPr="00FA61BC" w:rsidRDefault="00FA61BC" w:rsidP="00FA61BC">
      <w:pPr>
        <w:autoSpaceDE w:val="0"/>
        <w:autoSpaceDN w:val="0"/>
        <w:adjustRightInd w:val="0"/>
        <w:spacing w:after="120"/>
        <w:ind w:firstLine="567"/>
        <w:jc w:val="both"/>
        <w:rPr>
          <w:rFonts w:ascii="Arial" w:hAnsi="Arial" w:cs="Arial"/>
          <w:noProof/>
        </w:rPr>
      </w:pPr>
      <w:r w:rsidRPr="00FA61BC">
        <w:rPr>
          <w:rFonts w:ascii="Arial" w:hAnsi="Arial" w:cs="Arial"/>
        </w:rPr>
        <w:t>Din punct de vedere geologic, structura Lebăda Est este amplasată pe flancul nord-estic al Depresiunii Istria, aparținând Platoului continental românesc al Mării Negre, pe aliniamentul structural Pescăruş - Lebăda Est - Lebăda Vest - Delta - Sinoe, evidenţiat la nivelul depozitelor sedimentare de vârstă Jurasic mediu - Neocomian, Cretacic şi Eocen.</w:t>
      </w:r>
    </w:p>
    <w:p w:rsidR="00FA61BC" w:rsidRPr="00FA61BC" w:rsidRDefault="00FA61BC" w:rsidP="00FA61BC">
      <w:pPr>
        <w:tabs>
          <w:tab w:val="left" w:pos="6165"/>
        </w:tabs>
        <w:spacing w:after="200" w:line="276" w:lineRule="auto"/>
        <w:ind w:firstLine="567"/>
        <w:jc w:val="both"/>
        <w:rPr>
          <w:rFonts w:ascii="Arial" w:hAnsi="Arial" w:cs="Arial"/>
          <w:bCs/>
        </w:rPr>
      </w:pPr>
    </w:p>
    <w:p w:rsidR="00FA61BC" w:rsidRDefault="00FA61BC" w:rsidP="00FA61BC">
      <w:pPr>
        <w:tabs>
          <w:tab w:val="left" w:pos="6165"/>
        </w:tabs>
        <w:spacing w:after="200" w:line="276" w:lineRule="auto"/>
        <w:ind w:firstLine="567"/>
        <w:jc w:val="both"/>
        <w:rPr>
          <w:rFonts w:ascii="Arial" w:hAnsi="Arial" w:cs="Arial"/>
          <w:bCs/>
        </w:rPr>
      </w:pPr>
    </w:p>
    <w:p w:rsidR="00FA61BC" w:rsidRPr="00FA61BC" w:rsidRDefault="00FA61BC" w:rsidP="00FA61BC">
      <w:pPr>
        <w:tabs>
          <w:tab w:val="left" w:pos="6165"/>
        </w:tabs>
        <w:spacing w:after="200" w:line="276" w:lineRule="auto"/>
        <w:ind w:firstLine="567"/>
        <w:rPr>
          <w:rFonts w:ascii="Arial" w:hAnsi="Arial" w:cs="Arial"/>
        </w:rPr>
      </w:pPr>
      <w:r w:rsidRPr="00FA61BC">
        <w:rPr>
          <w:rFonts w:ascii="Arial" w:hAnsi="Arial" w:cs="Arial"/>
          <w:noProof/>
          <w:lang w:eastAsia="ro-RO"/>
        </w:rPr>
        <w:drawing>
          <wp:anchor distT="0" distB="0" distL="114300" distR="114300" simplePos="0" relativeHeight="251736576" behindDoc="0" locked="0" layoutInCell="1" allowOverlap="1" wp14:anchorId="2FB64AB8" wp14:editId="7F5D3BF2">
            <wp:simplePos x="0" y="0"/>
            <wp:positionH relativeFrom="column">
              <wp:posOffset>4107815</wp:posOffset>
            </wp:positionH>
            <wp:positionV relativeFrom="paragraph">
              <wp:posOffset>88900</wp:posOffset>
            </wp:positionV>
            <wp:extent cx="754912" cy="594482"/>
            <wp:effectExtent l="0" t="0" r="762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54912" cy="594482"/>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FA61BC">
        <w:rPr>
          <w:rFonts w:ascii="Arial" w:hAnsi="Arial" w:cs="Arial"/>
          <w:noProof/>
          <w:lang w:eastAsia="ro-RO"/>
        </w:rPr>
        <w:drawing>
          <wp:anchor distT="0" distB="0" distL="114300" distR="114300" simplePos="0" relativeHeight="251732480" behindDoc="0" locked="0" layoutInCell="1" allowOverlap="1" wp14:anchorId="36D1C194" wp14:editId="27FC1E9D">
            <wp:simplePos x="0" y="0"/>
            <wp:positionH relativeFrom="margin">
              <wp:posOffset>1128395</wp:posOffset>
            </wp:positionH>
            <wp:positionV relativeFrom="paragraph">
              <wp:posOffset>33020</wp:posOffset>
            </wp:positionV>
            <wp:extent cx="4438650" cy="2200275"/>
            <wp:effectExtent l="19050" t="19050" r="19050" b="28575"/>
            <wp:wrapNone/>
            <wp:docPr id="106" name="Picture 106" descr="http://rogisserver1/WebOffice_Output/petromar_1436707051727_24139.png"/>
            <wp:cNvGraphicFramePr/>
            <a:graphic xmlns:a="http://schemas.openxmlformats.org/drawingml/2006/main">
              <a:graphicData uri="http://schemas.openxmlformats.org/drawingml/2006/picture">
                <pic:pic xmlns:pic="http://schemas.openxmlformats.org/drawingml/2006/picture">
                  <pic:nvPicPr>
                    <pic:cNvPr id="10" name="Picture 10" descr="http://rogisserver1/WebOffice_Output/petromar_1436707051727_24139.png"/>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38650" cy="2200275"/>
                    </a:xfrm>
                    <a:prstGeom prst="rect">
                      <a:avLst/>
                    </a:prstGeom>
                    <a:noFill/>
                    <a:ln w="19050">
                      <a:solidFill>
                        <a:sysClr val="windowText" lastClr="000000"/>
                      </a:solidFill>
                    </a:ln>
                  </pic:spPr>
                </pic:pic>
              </a:graphicData>
            </a:graphic>
            <wp14:sizeRelH relativeFrom="margin">
              <wp14:pctWidth>0</wp14:pctWidth>
            </wp14:sizeRelH>
            <wp14:sizeRelV relativeFrom="margin">
              <wp14:pctHeight>0</wp14:pctHeight>
            </wp14:sizeRelV>
          </wp:anchor>
        </w:drawing>
      </w:r>
      <w:r w:rsidRPr="00FA61BC">
        <w:rPr>
          <w:rFonts w:ascii="Arial" w:hAnsi="Arial" w:cs="Arial"/>
          <w:noProof/>
          <w:lang w:eastAsia="ro-RO"/>
        </w:rPr>
        <mc:AlternateContent>
          <mc:Choice Requires="wps">
            <w:drawing>
              <wp:anchor distT="0" distB="0" distL="114300" distR="114300" simplePos="0" relativeHeight="251733504" behindDoc="0" locked="0" layoutInCell="1" allowOverlap="1" wp14:anchorId="0E2F2A54" wp14:editId="4277A252">
                <wp:simplePos x="0" y="0"/>
                <wp:positionH relativeFrom="margin">
                  <wp:align>center</wp:align>
                </wp:positionH>
                <wp:positionV relativeFrom="paragraph">
                  <wp:posOffset>125095</wp:posOffset>
                </wp:positionV>
                <wp:extent cx="571974" cy="246209"/>
                <wp:effectExtent l="0" t="0" r="0" b="0"/>
                <wp:wrapNone/>
                <wp:docPr id="70" name="TextBox 2"/>
                <wp:cNvGraphicFramePr/>
                <a:graphic xmlns:a="http://schemas.openxmlformats.org/drawingml/2006/main">
                  <a:graphicData uri="http://schemas.microsoft.com/office/word/2010/wordprocessingShape">
                    <wps:wsp>
                      <wps:cNvSpPr txBox="1"/>
                      <wps:spPr>
                        <a:xfrm>
                          <a:off x="0" y="0"/>
                          <a:ext cx="571974" cy="246209"/>
                        </a:xfrm>
                        <a:prstGeom prst="rect">
                          <a:avLst/>
                        </a:prstGeom>
                        <a:noFill/>
                      </wps:spPr>
                      <wps:txbx>
                        <w:txbxContent>
                          <w:p w:rsidR="002F564A" w:rsidRDefault="002F564A" w:rsidP="00FA61BC">
                            <w:pPr>
                              <w:pStyle w:val="NormalWeb"/>
                              <w:spacing w:before="0" w:beforeAutospacing="0" w:after="0" w:afterAutospacing="0"/>
                            </w:pPr>
                            <w:r>
                              <w:rPr>
                                <w:rFonts w:ascii="Univers LT OMV 55 Roman" w:hAnsi="Univers LT OMV 55 Roman" w:cstheme="minorBidi"/>
                                <w:b/>
                                <w:bCs/>
                                <w:color w:val="000000" w:themeColor="text1"/>
                                <w:kern w:val="24"/>
                              </w:rPr>
                              <w:t>PFS1</w:t>
                            </w:r>
                          </w:p>
                        </w:txbxContent>
                      </wps:txbx>
                      <wps:bodyPr wrap="square" rtlCol="0">
                        <a:noAutofit/>
                      </wps:bodyPr>
                    </wps:wsp>
                  </a:graphicData>
                </a:graphic>
              </wp:anchor>
            </w:drawing>
          </mc:Choice>
          <mc:Fallback>
            <w:pict>
              <v:shape w14:anchorId="0E2F2A54" id="TextBox 2" o:spid="_x0000_s1074" type="#_x0000_t202" style="position:absolute;left:0;text-align:left;margin-left:0;margin-top:9.85pt;width:45.05pt;height:19.4pt;z-index:251733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" filled="f" stroked="f">
                <v:textbox>
                  <w:txbxContent>
                    <w:p w:rsidR="002F564A" w:rsidRDefault="002F564A" w:rsidP="00FA61BC">
                      <w:pPr>
                        <w:pStyle w:val="NormalWeb"/>
                        <w:spacing w:before="0" w:beforeAutospacing="0" w:after="0" w:afterAutospacing="0"/>
                      </w:pPr>
                      <w:r>
                        <w:rPr>
                          <w:rFonts w:ascii="Univers LT OMV 55 Roman" w:hAnsi="Univers LT OMV 55 Roman" w:cstheme="minorBidi"/>
                          <w:b/>
                          <w:bCs/>
                          <w:color w:val="000000" w:themeColor="text1"/>
                          <w:kern w:val="24"/>
                        </w:rPr>
                        <w:t>PFS1</w:t>
                      </w:r>
                    </w:p>
                  </w:txbxContent>
                </v:textbox>
                <w10:wrap anchorx="margin"/>
              </v:shape>
            </w:pict>
          </mc:Fallback>
        </mc:AlternateContent>
      </w:r>
    </w:p>
    <w:p w:rsidR="00FA61BC" w:rsidRPr="00FA61BC" w:rsidRDefault="00FA61BC" w:rsidP="00FA61BC">
      <w:pPr>
        <w:tabs>
          <w:tab w:val="left" w:pos="6165"/>
        </w:tabs>
        <w:spacing w:after="200" w:line="276" w:lineRule="auto"/>
        <w:ind w:firstLine="567"/>
        <w:rPr>
          <w:rFonts w:ascii="Arial" w:hAnsi="Arial" w:cs="Arial"/>
        </w:rPr>
      </w:pPr>
    </w:p>
    <w:p w:rsidR="00FA61BC" w:rsidRPr="00FA61BC" w:rsidRDefault="00FA61BC" w:rsidP="00FA61BC">
      <w:pPr>
        <w:tabs>
          <w:tab w:val="left" w:pos="6165"/>
        </w:tabs>
        <w:spacing w:after="200" w:line="276" w:lineRule="auto"/>
        <w:ind w:firstLine="567"/>
        <w:rPr>
          <w:rFonts w:ascii="Arial" w:hAnsi="Arial" w:cs="Arial"/>
        </w:rPr>
      </w:pPr>
    </w:p>
    <w:p w:rsidR="00FA61BC" w:rsidRPr="00FA61BC" w:rsidRDefault="00FA61BC" w:rsidP="00FA61BC">
      <w:pPr>
        <w:tabs>
          <w:tab w:val="left" w:pos="6165"/>
        </w:tabs>
        <w:spacing w:after="200" w:line="276" w:lineRule="auto"/>
        <w:ind w:firstLine="567"/>
        <w:rPr>
          <w:rFonts w:ascii="Arial" w:hAnsi="Arial" w:cs="Arial"/>
        </w:rPr>
      </w:pPr>
    </w:p>
    <w:p w:rsidR="00FA61BC" w:rsidRPr="00FA61BC" w:rsidRDefault="00FA61BC" w:rsidP="00FA61BC">
      <w:pPr>
        <w:tabs>
          <w:tab w:val="left" w:pos="6165"/>
        </w:tabs>
        <w:spacing w:after="200" w:line="276" w:lineRule="auto"/>
        <w:ind w:firstLine="567"/>
        <w:rPr>
          <w:rFonts w:ascii="Arial" w:hAnsi="Arial" w:cs="Arial"/>
        </w:rPr>
      </w:pPr>
    </w:p>
    <w:p w:rsidR="00FA61BC" w:rsidRPr="00FA61BC" w:rsidRDefault="00FA61BC" w:rsidP="00FA61BC">
      <w:pPr>
        <w:tabs>
          <w:tab w:val="left" w:pos="6165"/>
        </w:tabs>
        <w:spacing w:after="200" w:line="276" w:lineRule="auto"/>
        <w:ind w:firstLine="567"/>
        <w:rPr>
          <w:rFonts w:ascii="Arial" w:hAnsi="Arial" w:cs="Arial"/>
        </w:rPr>
      </w:pPr>
      <w:r w:rsidRPr="00FA61BC">
        <w:rPr>
          <w:rFonts w:ascii="Arial" w:hAnsi="Arial" w:cs="Arial"/>
          <w:noProof/>
          <w:lang w:eastAsia="ro-RO"/>
        </w:rPr>
        <mc:AlternateContent>
          <mc:Choice Requires="wps">
            <w:drawing>
              <wp:anchor distT="0" distB="0" distL="114300" distR="114300" simplePos="0" relativeHeight="251734528" behindDoc="0" locked="0" layoutInCell="1" allowOverlap="1" wp14:anchorId="029AFA69" wp14:editId="0E8540B9">
                <wp:simplePos x="0" y="0"/>
                <wp:positionH relativeFrom="column">
                  <wp:posOffset>3629409</wp:posOffset>
                </wp:positionH>
                <wp:positionV relativeFrom="paragraph">
                  <wp:posOffset>12700</wp:posOffset>
                </wp:positionV>
                <wp:extent cx="571414" cy="246209"/>
                <wp:effectExtent l="0" t="0" r="0" b="0"/>
                <wp:wrapNone/>
                <wp:docPr id="78" name="TextBox 8"/>
                <wp:cNvGraphicFramePr/>
                <a:graphic xmlns:a="http://schemas.openxmlformats.org/drawingml/2006/main">
                  <a:graphicData uri="http://schemas.microsoft.com/office/word/2010/wordprocessingShape">
                    <wps:wsp>
                      <wps:cNvSpPr txBox="1"/>
                      <wps:spPr>
                        <a:xfrm>
                          <a:off x="0" y="0"/>
                          <a:ext cx="571414" cy="246209"/>
                        </a:xfrm>
                        <a:prstGeom prst="rect">
                          <a:avLst/>
                        </a:prstGeom>
                        <a:noFill/>
                      </wps:spPr>
                      <wps:txbx>
                        <w:txbxContent>
                          <w:p w:rsidR="002F564A" w:rsidRDefault="002F564A" w:rsidP="00FA61BC">
                            <w:pPr>
                              <w:pStyle w:val="NormalWeb"/>
                              <w:spacing w:before="0" w:beforeAutospacing="0" w:after="0" w:afterAutospacing="0"/>
                            </w:pPr>
                            <w:r>
                              <w:rPr>
                                <w:rFonts w:ascii="Univers LT OMV 55 Roman" w:hAnsi="Univers LT OMV 55 Roman" w:cstheme="minorBidi"/>
                                <w:b/>
                                <w:bCs/>
                                <w:color w:val="000000" w:themeColor="text1"/>
                                <w:kern w:val="24"/>
                              </w:rPr>
                              <w:t>PFS2</w:t>
                            </w:r>
                          </w:p>
                        </w:txbxContent>
                      </wps:txbx>
                      <wps:bodyPr wrap="square" rtlCol="0">
                        <a:noAutofit/>
                      </wps:bodyPr>
                    </wps:wsp>
                  </a:graphicData>
                </a:graphic>
              </wp:anchor>
            </w:drawing>
          </mc:Choice>
          <mc:Fallback>
            <w:pict>
              <v:shape w14:anchorId="029AFA69" id="TextBox 8" o:spid="_x0000_s1075" type="#_x0000_t202" style="position:absolute;left:0;text-align:left;margin-left:285.8pt;margin-top:1pt;width:45pt;height:19.4pt;z-index:251734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" filled="f" stroked="f">
                <v:textbox>
                  <w:txbxContent>
                    <w:p w:rsidR="002F564A" w:rsidRDefault="002F564A" w:rsidP="00FA61BC">
                      <w:pPr>
                        <w:pStyle w:val="NormalWeb"/>
                        <w:spacing w:before="0" w:beforeAutospacing="0" w:after="0" w:afterAutospacing="0"/>
                      </w:pPr>
                      <w:r>
                        <w:rPr>
                          <w:rFonts w:ascii="Univers LT OMV 55 Roman" w:hAnsi="Univers LT OMV 55 Roman" w:cstheme="minorBidi"/>
                          <w:b/>
                          <w:bCs/>
                          <w:color w:val="000000" w:themeColor="text1"/>
                          <w:kern w:val="24"/>
                        </w:rPr>
                        <w:t>PFS2</w:t>
                      </w:r>
                    </w:p>
                  </w:txbxContent>
                </v:textbox>
              </v:shape>
            </w:pict>
          </mc:Fallback>
        </mc:AlternateContent>
      </w:r>
    </w:p>
    <w:p w:rsidR="00FA61BC" w:rsidRPr="00FA61BC" w:rsidRDefault="00FA61BC" w:rsidP="00FA61BC">
      <w:pPr>
        <w:tabs>
          <w:tab w:val="left" w:pos="6165"/>
        </w:tabs>
        <w:spacing w:after="200" w:line="276" w:lineRule="auto"/>
        <w:ind w:firstLine="567"/>
        <w:rPr>
          <w:rFonts w:ascii="Arial" w:hAnsi="Arial" w:cs="Arial"/>
        </w:rPr>
      </w:pPr>
    </w:p>
    <w:p w:rsidR="00FA61BC" w:rsidRPr="00FA61BC" w:rsidRDefault="00FA61BC" w:rsidP="00FA61BC">
      <w:pPr>
        <w:tabs>
          <w:tab w:val="left" w:pos="6165"/>
        </w:tabs>
        <w:spacing w:after="200" w:line="276" w:lineRule="auto"/>
        <w:ind w:firstLine="567"/>
        <w:rPr>
          <w:rFonts w:ascii="Arial" w:hAnsi="Arial" w:cs="Arial"/>
        </w:rPr>
      </w:pPr>
    </w:p>
    <w:p w:rsidR="00FA61BC" w:rsidRPr="00FA61BC" w:rsidRDefault="00FA61BC" w:rsidP="00FA61BC">
      <w:pPr>
        <w:tabs>
          <w:tab w:val="left" w:pos="6165"/>
        </w:tabs>
        <w:spacing w:after="200" w:line="276" w:lineRule="auto"/>
        <w:ind w:firstLine="567"/>
        <w:rPr>
          <w:rFonts w:ascii="Arial" w:hAnsi="Arial" w:cs="Arial"/>
        </w:rPr>
      </w:pPr>
      <w:r w:rsidRPr="00FA61BC">
        <w:rPr>
          <w:rFonts w:ascii="Arial" w:hAnsi="Arial" w:cs="Arial"/>
          <w:noProof/>
          <w:lang w:eastAsia="ro-RO"/>
        </w:rPr>
        <mc:AlternateContent>
          <mc:Choice Requires="wps">
            <w:drawing>
              <wp:anchor distT="0" distB="0" distL="114300" distR="114300" simplePos="0" relativeHeight="251735552" behindDoc="0" locked="0" layoutInCell="1" allowOverlap="1" wp14:anchorId="2910C3FD" wp14:editId="033B9608">
                <wp:simplePos x="0" y="0"/>
                <wp:positionH relativeFrom="column">
                  <wp:posOffset>714375</wp:posOffset>
                </wp:positionH>
                <wp:positionV relativeFrom="paragraph">
                  <wp:posOffset>13970</wp:posOffset>
                </wp:positionV>
                <wp:extent cx="862330" cy="255270"/>
                <wp:effectExtent l="0" t="0" r="0" b="0"/>
                <wp:wrapNone/>
                <wp:docPr id="80"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330" cy="2552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F564A" w:rsidRDefault="002F564A" w:rsidP="00FA61BC">
                            <w:pPr>
                              <w:pStyle w:val="NormalWeb"/>
                              <w:spacing w:before="0" w:beforeAutospacing="0" w:after="0" w:afterAutospacing="0"/>
                            </w:pPr>
                            <w:r>
                              <w:rPr>
                                <w:rFonts w:asciiTheme="minorHAnsi" w:hAnsi="Calibri" w:cstheme="minorBidi"/>
                                <w:b/>
                                <w:bCs/>
                                <w:color w:val="000000" w:themeColor="text1"/>
                                <w:kern w:val="24"/>
                                <w:lang w:val="ro-RO"/>
                              </w:rPr>
                              <w:t>LEGENDĂ</w:t>
                            </w:r>
                          </w:p>
                        </w:txbxContent>
                      </wps:txbx>
                      <wps:bodyPr wrap="square" lIns="91444" tIns="45722" rIns="91444" bIns="45722">
                        <a:noAutofit/>
                      </wps:bodyPr>
                    </wps:wsp>
                  </a:graphicData>
                </a:graphic>
              </wp:anchor>
            </w:drawing>
          </mc:Choice>
          <mc:Fallback>
            <w:pict>
              <v:shape w14:anchorId="2910C3FD" id="Text Box 701" o:spid="_x0000_s1076" type="#_x0000_t202" style="position:absolute;left:0;text-align:left;margin-left:56.25pt;margin-top:1.1pt;width:67.9pt;height:20.1pt;z-index:25173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" filled="f" fillcolor="#5b9bd5 [3204]" stroked="f" strokecolor="black [3213]">
                <v:shadow color="#e7e6e6 [3214]"/>
                <v:textbox inset="2.54011mm,1.2701mm,2.54011mm,1.2701mm">
                  <w:txbxContent>
                    <w:p w:rsidR="002F564A" w:rsidRDefault="002F564A" w:rsidP="00FA61BC">
                      <w:pPr>
                        <w:pStyle w:val="NormalWeb"/>
                        <w:spacing w:before="0" w:beforeAutospacing="0" w:after="0" w:afterAutospacing="0"/>
                      </w:pPr>
                      <w:r>
                        <w:rPr>
                          <w:rFonts w:asciiTheme="minorHAnsi" w:hAnsi="Calibri" w:cstheme="minorBidi"/>
                          <w:b/>
                          <w:bCs/>
                          <w:color w:val="000000" w:themeColor="text1"/>
                          <w:kern w:val="24"/>
                          <w:lang w:val="ro-RO"/>
                        </w:rPr>
                        <w:t>LEGENDĂ</w:t>
                      </w:r>
                    </w:p>
                  </w:txbxContent>
                </v:textbox>
              </v:shape>
            </w:pict>
          </mc:Fallback>
        </mc:AlternateContent>
      </w:r>
      <w:r w:rsidRPr="00FA61BC">
        <w:rPr>
          <w:rFonts w:ascii="Arial" w:hAnsi="Arial" w:cs="Arial"/>
          <w:noProof/>
          <w:lang w:eastAsia="ro-RO"/>
        </w:rPr>
        <mc:AlternateContent>
          <mc:Choice Requires="wps">
            <w:drawing>
              <wp:anchor distT="0" distB="0" distL="114300" distR="114300" simplePos="0" relativeHeight="251739648" behindDoc="0" locked="0" layoutInCell="1" allowOverlap="1" wp14:anchorId="1FF77192" wp14:editId="72CCBE83">
                <wp:simplePos x="0" y="0"/>
                <wp:positionH relativeFrom="column">
                  <wp:posOffset>3945890</wp:posOffset>
                </wp:positionH>
                <wp:positionV relativeFrom="paragraph">
                  <wp:posOffset>186690</wp:posOffset>
                </wp:positionV>
                <wp:extent cx="1546860" cy="297180"/>
                <wp:effectExtent l="0" t="0" r="0" b="7620"/>
                <wp:wrapNone/>
                <wp:docPr id="81"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860" cy="2971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F564A" w:rsidRDefault="002F564A" w:rsidP="00FA61BC">
                            <w:pPr>
                              <w:pStyle w:val="NormalWeb"/>
                              <w:spacing w:before="120" w:beforeAutospacing="0" w:after="0" w:afterAutospacing="0"/>
                            </w:pPr>
                            <w:r>
                              <w:rPr>
                                <w:rFonts w:asciiTheme="minorHAnsi" w:hAnsi="Calibri" w:cstheme="minorBidi"/>
                                <w:color w:val="000000" w:themeColor="text1"/>
                                <w:kern w:val="24"/>
                                <w:sz w:val="20"/>
                                <w:szCs w:val="20"/>
                                <w:lang w:val="ro-RO"/>
                              </w:rPr>
                              <w:t>Conductă transport gaze</w:t>
                            </w:r>
                          </w:p>
                        </w:txbxContent>
                      </wps:txbx>
                      <wps:bodyPr wrap="square" lIns="91444" tIns="45722" rIns="91444" bIns="45722">
                        <a:noAutofit/>
                      </wps:bodyPr>
                    </wps:wsp>
                  </a:graphicData>
                </a:graphic>
              </wp:anchor>
            </w:drawing>
          </mc:Choice>
          <mc:Fallback>
            <w:pict>
              <v:shape w14:anchorId="1FF77192" id="Text Box 402" o:spid="_x0000_s1077" type="#_x0000_t202" style="position:absolute;left:0;text-align:left;margin-left:310.7pt;margin-top:14.7pt;width:121.8pt;height:23.4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" filled="f" fillcolor="#5b9bd5 [3204]" stroked="f" strokecolor="black [3213]">
                <v:shadow color="#e7e6e6 [3214]"/>
                <v:textbox inset="2.54011mm,1.2701mm,2.54011mm,1.2701mm">
                  <w:txbxContent>
                    <w:p w:rsidR="002F564A" w:rsidRDefault="002F564A" w:rsidP="00FA61BC">
                      <w:pPr>
                        <w:pStyle w:val="NormalWeb"/>
                        <w:spacing w:before="120" w:beforeAutospacing="0" w:after="0" w:afterAutospacing="0"/>
                      </w:pPr>
                      <w:r>
                        <w:rPr>
                          <w:rFonts w:asciiTheme="minorHAnsi" w:hAnsi="Calibri" w:cstheme="minorBidi"/>
                          <w:color w:val="000000" w:themeColor="text1"/>
                          <w:kern w:val="24"/>
                          <w:sz w:val="20"/>
                          <w:szCs w:val="20"/>
                          <w:lang w:val="ro-RO"/>
                        </w:rPr>
                        <w:t>Conductă transport gaze</w:t>
                      </w:r>
                    </w:p>
                  </w:txbxContent>
                </v:textbox>
              </v:shape>
            </w:pict>
          </mc:Fallback>
        </mc:AlternateContent>
      </w:r>
      <w:r w:rsidRPr="00FA61BC">
        <w:rPr>
          <w:rFonts w:ascii="Arial" w:hAnsi="Arial" w:cs="Arial"/>
          <w:noProof/>
          <w:lang w:eastAsia="ro-RO"/>
        </w:rPr>
        <mc:AlternateContent>
          <mc:Choice Requires="wps">
            <w:drawing>
              <wp:anchor distT="0" distB="0" distL="114300" distR="114300" simplePos="0" relativeHeight="251737600" behindDoc="0" locked="0" layoutInCell="1" allowOverlap="1" wp14:anchorId="33B59B94" wp14:editId="591E5D7F">
                <wp:simplePos x="0" y="0"/>
                <wp:positionH relativeFrom="column">
                  <wp:posOffset>1100455</wp:posOffset>
                </wp:positionH>
                <wp:positionV relativeFrom="paragraph">
                  <wp:posOffset>233680</wp:posOffset>
                </wp:positionV>
                <wp:extent cx="1546225" cy="297180"/>
                <wp:effectExtent l="0" t="0" r="0" b="7620"/>
                <wp:wrapNone/>
                <wp:docPr id="86"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225" cy="2971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F564A" w:rsidRDefault="002F564A" w:rsidP="00FA61BC">
                            <w:pPr>
                              <w:pStyle w:val="NormalWeb"/>
                              <w:spacing w:before="120" w:beforeAutospacing="0" w:after="0" w:afterAutospacing="0"/>
                            </w:pPr>
                            <w:r>
                              <w:rPr>
                                <w:rFonts w:asciiTheme="minorHAnsi" w:hAnsi="Calibri" w:cstheme="minorBidi"/>
                                <w:color w:val="000000" w:themeColor="text1"/>
                                <w:kern w:val="24"/>
                                <w:sz w:val="20"/>
                                <w:szCs w:val="20"/>
                              </w:rPr>
                              <w:t>Sond</w:t>
                            </w:r>
                            <w:r>
                              <w:rPr>
                                <w:rFonts w:asciiTheme="minorHAnsi" w:hAnsi="Calibri" w:cstheme="minorBidi"/>
                                <w:color w:val="000000" w:themeColor="text1"/>
                                <w:kern w:val="24"/>
                                <w:sz w:val="20"/>
                                <w:szCs w:val="20"/>
                                <w:lang w:val="ro-RO"/>
                              </w:rPr>
                              <w:t>ă ţiţei în gaz-lift</w:t>
                            </w:r>
                          </w:p>
                        </w:txbxContent>
                      </wps:txbx>
                      <wps:bodyPr wrap="square" lIns="91444" tIns="45722" rIns="91444" bIns="45722">
                        <a:noAutofit/>
                      </wps:bodyPr>
                    </wps:wsp>
                  </a:graphicData>
                </a:graphic>
              </wp:anchor>
            </w:drawing>
          </mc:Choice>
          <mc:Fallback>
            <w:pict>
              <v:shape w14:anchorId="33B59B94" id="_x0000_s1078" type="#_x0000_t202" style="position:absolute;left:0;text-align:left;margin-left:86.65pt;margin-top:18.4pt;width:121.75pt;height:23.4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" filled="f" fillcolor="#5b9bd5 [3204]" stroked="f" strokecolor="black [3213]">
                <v:shadow color="#e7e6e6 [3214]"/>
                <v:textbox inset="2.54011mm,1.2701mm,2.54011mm,1.2701mm">
                  <w:txbxContent>
                    <w:p w:rsidR="002F564A" w:rsidRDefault="002F564A" w:rsidP="00FA61BC">
                      <w:pPr>
                        <w:pStyle w:val="NormalWeb"/>
                        <w:spacing w:before="120" w:beforeAutospacing="0" w:after="0" w:afterAutospacing="0"/>
                      </w:pPr>
                      <w:r>
                        <w:rPr>
                          <w:rFonts w:asciiTheme="minorHAnsi" w:hAnsi="Calibri" w:cstheme="minorBidi"/>
                          <w:color w:val="000000" w:themeColor="text1"/>
                          <w:kern w:val="24"/>
                          <w:sz w:val="20"/>
                          <w:szCs w:val="20"/>
                        </w:rPr>
                        <w:t>Sond</w:t>
                      </w:r>
                      <w:r>
                        <w:rPr>
                          <w:rFonts w:asciiTheme="minorHAnsi" w:hAnsi="Calibri" w:cstheme="minorBidi"/>
                          <w:color w:val="000000" w:themeColor="text1"/>
                          <w:kern w:val="24"/>
                          <w:sz w:val="20"/>
                          <w:szCs w:val="20"/>
                          <w:lang w:val="ro-RO"/>
                        </w:rPr>
                        <w:t>ă ţiţei în gaz-lift</w:t>
                      </w:r>
                    </w:p>
                  </w:txbxContent>
                </v:textbox>
              </v:shape>
            </w:pict>
          </mc:Fallback>
        </mc:AlternateContent>
      </w:r>
    </w:p>
    <w:p w:rsidR="00FA61BC" w:rsidRPr="00FA61BC" w:rsidRDefault="00FA61BC" w:rsidP="00FA61BC">
      <w:pPr>
        <w:tabs>
          <w:tab w:val="left" w:pos="6165"/>
        </w:tabs>
        <w:spacing w:after="200" w:line="276" w:lineRule="auto"/>
        <w:ind w:firstLine="567"/>
        <w:rPr>
          <w:rFonts w:ascii="Arial" w:hAnsi="Arial" w:cs="Arial"/>
        </w:rPr>
      </w:pPr>
      <w:r w:rsidRPr="00FA61BC">
        <w:rPr>
          <w:rFonts w:ascii="Arial" w:hAnsi="Arial" w:cs="Arial"/>
          <w:noProof/>
          <w:lang w:eastAsia="ro-RO"/>
        </w:rPr>
        <mc:AlternateContent>
          <mc:Choice Requires="wps">
            <w:drawing>
              <wp:anchor distT="0" distB="0" distL="114300" distR="114300" simplePos="0" relativeHeight="251740672" behindDoc="0" locked="0" layoutInCell="1" allowOverlap="1" wp14:anchorId="7CF5BE14" wp14:editId="7A8A0983">
                <wp:simplePos x="0" y="0"/>
                <wp:positionH relativeFrom="column">
                  <wp:posOffset>3954145</wp:posOffset>
                </wp:positionH>
                <wp:positionV relativeFrom="paragraph">
                  <wp:posOffset>90115</wp:posOffset>
                </wp:positionV>
                <wp:extent cx="1546225" cy="297180"/>
                <wp:effectExtent l="0" t="0" r="0" b="7620"/>
                <wp:wrapNone/>
                <wp:docPr id="87"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225" cy="2971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F564A" w:rsidRDefault="002F564A" w:rsidP="00FA61BC">
                            <w:pPr>
                              <w:pStyle w:val="NormalWeb"/>
                              <w:spacing w:before="120" w:beforeAutospacing="0" w:after="0" w:afterAutospacing="0"/>
                            </w:pPr>
                            <w:r>
                              <w:rPr>
                                <w:rFonts w:asciiTheme="minorHAnsi" w:hAnsi="Calibri" w:cstheme="minorBidi"/>
                                <w:color w:val="000000" w:themeColor="text1"/>
                                <w:kern w:val="24"/>
                                <w:sz w:val="20"/>
                                <w:szCs w:val="20"/>
                                <w:lang w:val="ro-RO"/>
                              </w:rPr>
                              <w:t>Conductă transport ţiţei</w:t>
                            </w:r>
                          </w:p>
                        </w:txbxContent>
                      </wps:txbx>
                      <wps:bodyPr wrap="square" lIns="91444" tIns="45722" rIns="91444" bIns="45722">
                        <a:noAutofit/>
                      </wps:bodyPr>
                    </wps:wsp>
                  </a:graphicData>
                </a:graphic>
              </wp:anchor>
            </w:drawing>
          </mc:Choice>
          <mc:Fallback>
            <w:pict>
              <v:shape w14:anchorId="7CF5BE14" id="_x0000_s1079" type="#_x0000_t202" style="position:absolute;left:0;text-align:left;margin-left:311.35pt;margin-top:7.1pt;width:121.75pt;height:23.4pt;z-index:25174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" filled="f" fillcolor="#5b9bd5 [3204]" stroked="f" strokecolor="black [3213]">
                <v:shadow color="#e7e6e6 [3214]"/>
                <v:textbox inset="2.54011mm,1.2701mm,2.54011mm,1.2701mm">
                  <w:txbxContent>
                    <w:p w:rsidR="002F564A" w:rsidRDefault="002F564A" w:rsidP="00FA61BC">
                      <w:pPr>
                        <w:pStyle w:val="NormalWeb"/>
                        <w:spacing w:before="120" w:beforeAutospacing="0" w:after="0" w:afterAutospacing="0"/>
                      </w:pPr>
                      <w:r>
                        <w:rPr>
                          <w:rFonts w:asciiTheme="minorHAnsi" w:hAnsi="Calibri" w:cstheme="minorBidi"/>
                          <w:color w:val="000000" w:themeColor="text1"/>
                          <w:kern w:val="24"/>
                          <w:sz w:val="20"/>
                          <w:szCs w:val="20"/>
                          <w:lang w:val="ro-RO"/>
                        </w:rPr>
                        <w:t>Conductă transport ţiţei</w:t>
                      </w:r>
                    </w:p>
                  </w:txbxContent>
                </v:textbox>
              </v:shape>
            </w:pict>
          </mc:Fallback>
        </mc:AlternateContent>
      </w:r>
      <w:r w:rsidRPr="00FA61BC">
        <w:rPr>
          <w:rFonts w:ascii="Arial" w:hAnsi="Arial" w:cs="Arial"/>
          <w:noProof/>
          <w:lang w:eastAsia="ro-RO"/>
        </w:rPr>
        <mc:AlternateContent>
          <mc:Choice Requires="wps">
            <w:drawing>
              <wp:anchor distT="0" distB="0" distL="114300" distR="114300" simplePos="0" relativeHeight="251738624" behindDoc="0" locked="0" layoutInCell="1" allowOverlap="1" wp14:anchorId="1C9BD75C" wp14:editId="21A1A623">
                <wp:simplePos x="0" y="0"/>
                <wp:positionH relativeFrom="column">
                  <wp:posOffset>1099820</wp:posOffset>
                </wp:positionH>
                <wp:positionV relativeFrom="paragraph">
                  <wp:posOffset>102235</wp:posOffset>
                </wp:positionV>
                <wp:extent cx="1172210" cy="297180"/>
                <wp:effectExtent l="0" t="0" r="0" b="7620"/>
                <wp:wrapNone/>
                <wp:docPr id="88"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2971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F564A" w:rsidRDefault="002F564A" w:rsidP="00FA61BC">
                            <w:pPr>
                              <w:pStyle w:val="NormalWeb"/>
                              <w:spacing w:before="120" w:beforeAutospacing="0" w:after="0" w:afterAutospacing="0"/>
                            </w:pPr>
                            <w:r>
                              <w:rPr>
                                <w:rFonts w:asciiTheme="minorHAnsi" w:hAnsi="Calibri" w:cstheme="minorBidi"/>
                                <w:color w:val="000000" w:themeColor="text1"/>
                                <w:kern w:val="24"/>
                                <w:sz w:val="20"/>
                                <w:szCs w:val="20"/>
                                <w:lang w:val="ro-RO"/>
                              </w:rPr>
                              <w:t>Sondă de gaze</w:t>
                            </w:r>
                          </w:p>
                        </w:txbxContent>
                      </wps:txbx>
                      <wps:bodyPr wrap="square" lIns="91444" tIns="45722" rIns="91444" bIns="45722">
                        <a:noAutofit/>
                      </wps:bodyPr>
                    </wps:wsp>
                  </a:graphicData>
                </a:graphic>
              </wp:anchor>
            </w:drawing>
          </mc:Choice>
          <mc:Fallback>
            <w:pict>
              <v:shape w14:anchorId="1C9BD75C" id="Text Box 403" o:spid="_x0000_s1080" type="#_x0000_t202" style="position:absolute;left:0;text-align:left;margin-left:86.6pt;margin-top:8.05pt;width:92.3pt;height:23.4pt;z-index:2517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" filled="f" fillcolor="#5b9bd5 [3204]" stroked="f" strokecolor="black [3213]">
                <v:shadow color="#e7e6e6 [3214]"/>
                <v:textbox inset="2.54011mm,1.2701mm,2.54011mm,1.2701mm">
                  <w:txbxContent>
                    <w:p w:rsidR="002F564A" w:rsidRDefault="002F564A" w:rsidP="00FA61BC">
                      <w:pPr>
                        <w:pStyle w:val="NormalWeb"/>
                        <w:spacing w:before="120" w:beforeAutospacing="0" w:after="0" w:afterAutospacing="0"/>
                      </w:pPr>
                      <w:r>
                        <w:rPr>
                          <w:rFonts w:asciiTheme="minorHAnsi" w:hAnsi="Calibri" w:cstheme="minorBidi"/>
                          <w:color w:val="000000" w:themeColor="text1"/>
                          <w:kern w:val="24"/>
                          <w:sz w:val="20"/>
                          <w:szCs w:val="20"/>
                          <w:lang w:val="ro-RO"/>
                        </w:rPr>
                        <w:t>Sondă de gaze</w:t>
                      </w:r>
                    </w:p>
                  </w:txbxContent>
                </v:textbox>
              </v:shape>
            </w:pict>
          </mc:Fallback>
        </mc:AlternateContent>
      </w:r>
      <w:r w:rsidRPr="00FA61BC">
        <w:rPr>
          <w:rFonts w:ascii="Arial" w:hAnsi="Arial" w:cs="Arial"/>
          <w:noProof/>
          <w:lang w:eastAsia="ro-RO"/>
        </w:rPr>
        <mc:AlternateContent>
          <mc:Choice Requires="wpg">
            <w:drawing>
              <wp:anchor distT="0" distB="0" distL="114300" distR="114300" simplePos="0" relativeHeight="251744768" behindDoc="0" locked="0" layoutInCell="1" allowOverlap="1" wp14:anchorId="516F4BA7" wp14:editId="35B635B0">
                <wp:simplePos x="0" y="0"/>
                <wp:positionH relativeFrom="column">
                  <wp:posOffset>762000</wp:posOffset>
                </wp:positionH>
                <wp:positionV relativeFrom="paragraph">
                  <wp:posOffset>5080</wp:posOffset>
                </wp:positionV>
                <wp:extent cx="3051810" cy="909927"/>
                <wp:effectExtent l="0" t="0" r="15240" b="24130"/>
                <wp:wrapNone/>
                <wp:docPr id="89" name="Group 108"/>
                <wp:cNvGraphicFramePr/>
                <a:graphic xmlns:a="http://schemas.openxmlformats.org/drawingml/2006/main">
                  <a:graphicData uri="http://schemas.microsoft.com/office/word/2010/wordprocessingGroup">
                    <wpg:wgp>
                      <wpg:cNvGrpSpPr/>
                      <wpg:grpSpPr>
                        <a:xfrm>
                          <a:off x="0" y="0"/>
                          <a:ext cx="3051810" cy="909927"/>
                          <a:chOff x="0" y="0"/>
                          <a:chExt cx="3051810" cy="909927"/>
                        </a:xfrm>
                      </wpg:grpSpPr>
                      <wps:wsp>
                        <wps:cNvPr id="90" name="Straight Connector 88"/>
                        <wps:cNvCnPr/>
                        <wps:spPr>
                          <a:xfrm flipV="1">
                            <a:off x="2616200" y="82550"/>
                            <a:ext cx="435610" cy="0"/>
                          </a:xfrm>
                          <a:prstGeom prst="line">
                            <a:avLst/>
                          </a:prstGeom>
                          <a:noFill/>
                          <a:ln w="25400" cap="flat" cmpd="sng" algn="ctr">
                            <a:solidFill>
                              <a:srgbClr val="FF0000"/>
                            </a:solidFill>
                            <a:prstDash val="solid"/>
                          </a:ln>
                          <a:effectLst/>
                        </wps:spPr>
                        <wps:bodyPr/>
                      </wps:wsp>
                      <wps:wsp>
                        <wps:cNvPr id="91" name="Straight Connector 89"/>
                        <wps:cNvCnPr/>
                        <wps:spPr>
                          <a:xfrm flipV="1">
                            <a:off x="2616200" y="304800"/>
                            <a:ext cx="435610" cy="0"/>
                          </a:xfrm>
                          <a:prstGeom prst="line">
                            <a:avLst/>
                          </a:prstGeom>
                          <a:noFill/>
                          <a:ln w="25400" cap="flat" cmpd="sng" algn="ctr">
                            <a:solidFill>
                              <a:srgbClr val="008000"/>
                            </a:solidFill>
                            <a:prstDash val="solid"/>
                          </a:ln>
                          <a:effectLst/>
                        </wps:spPr>
                        <wps:bodyPr/>
                      </wps:wsp>
                      <wps:wsp>
                        <wps:cNvPr id="92" name="Oval 92"/>
                        <wps:cNvSpPr>
                          <a:spLocks noChangeArrowheads="1"/>
                        </wps:cNvSpPr>
                        <wps:spPr bwMode="auto">
                          <a:xfrm>
                            <a:off x="0" y="222250"/>
                            <a:ext cx="198783" cy="190831"/>
                          </a:xfrm>
                          <a:prstGeom prst="ellipse">
                            <a:avLst/>
                          </a:prstGeom>
                          <a:solidFill>
                            <a:srgbClr val="99CC00"/>
                          </a:solid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F564A" w:rsidRDefault="002F564A" w:rsidP="00FA61BC"/>
                          </w:txbxContent>
                        </wps:txbx>
                        <wps:bodyPr wrap="square" anchor="ctr">
                          <a:noAutofit/>
                        </wps:bodyPr>
                      </wps:wsp>
                      <wps:wsp>
                        <wps:cNvPr id="93" name="Oval 93"/>
                        <wps:cNvSpPr>
                          <a:spLocks noChangeArrowheads="1"/>
                        </wps:cNvSpPr>
                        <wps:spPr bwMode="auto">
                          <a:xfrm>
                            <a:off x="0" y="0"/>
                            <a:ext cx="198755" cy="185861"/>
                          </a:xfrm>
                          <a:prstGeom prst="ellipse">
                            <a:avLst/>
                          </a:prstGeom>
                          <a:solidFill>
                            <a:srgbClr val="339966"/>
                          </a:solid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F564A" w:rsidRDefault="002F564A" w:rsidP="00FA61BC"/>
                          </w:txbxContent>
                        </wps:txbx>
                        <wps:bodyPr wrap="square" anchor="ctr">
                          <a:noAutofit/>
                        </wps:bodyPr>
                      </wps:wsp>
                      <wps:wsp>
                        <wps:cNvPr id="94" name="Oval 94"/>
                        <wps:cNvSpPr>
                          <a:spLocks noChangeArrowheads="1"/>
                        </wps:cNvSpPr>
                        <wps:spPr bwMode="auto">
                          <a:xfrm>
                            <a:off x="0" y="476250"/>
                            <a:ext cx="198755" cy="167005"/>
                          </a:xfrm>
                          <a:prstGeom prst="ellipse">
                            <a:avLst/>
                          </a:prstGeom>
                          <a:solidFill>
                            <a:srgbClr val="00CCFF"/>
                          </a:solid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F564A" w:rsidRDefault="002F564A" w:rsidP="00FA61BC"/>
                          </w:txbxContent>
                        </wps:txbx>
                        <wps:bodyPr wrap="square" anchor="ctr"/>
                      </wps:wsp>
                      <wps:wsp>
                        <wps:cNvPr id="95" name="Oval 95"/>
                        <wps:cNvSpPr>
                          <a:spLocks noChangeArrowheads="1"/>
                        </wps:cNvSpPr>
                        <wps:spPr bwMode="auto">
                          <a:xfrm>
                            <a:off x="2635250" y="476250"/>
                            <a:ext cx="167034" cy="150496"/>
                          </a:xfrm>
                          <a:prstGeom prst="ellipse">
                            <a:avLst/>
                          </a:prstGeom>
                          <a:solidFill>
                            <a:sysClr val="window" lastClr="FFFFFF">
                              <a:lumMod val="50000"/>
                            </a:sysClr>
                          </a:solidFill>
                          <a:ln w="9525">
                            <a:solidFill>
                              <a:sysClr val="windowText" lastClr="000000"/>
                            </a:solidFill>
                            <a:round/>
                            <a:headEnd/>
                            <a:tailEnd/>
                          </a:ln>
                          <a:effectLst/>
                          <a:extLst/>
                        </wps:spPr>
                        <wps:txbx>
                          <w:txbxContent>
                            <w:p w:rsidR="002F564A" w:rsidRDefault="002F564A" w:rsidP="00FA61BC"/>
                          </w:txbxContent>
                        </wps:txbx>
                        <wps:bodyPr wrap="square" anchor="ctr">
                          <a:noAutofit/>
                        </wps:bodyPr>
                      </wps:wsp>
                      <wps:wsp>
                        <wps:cNvPr id="96" name="Oval 96"/>
                        <wps:cNvSpPr>
                          <a:spLocks noChangeArrowheads="1"/>
                        </wps:cNvSpPr>
                        <wps:spPr bwMode="auto">
                          <a:xfrm>
                            <a:off x="2654300" y="755650"/>
                            <a:ext cx="151102" cy="135173"/>
                          </a:xfrm>
                          <a:prstGeom prst="ellipse">
                            <a:avLst/>
                          </a:prstGeom>
                          <a:noFill/>
                          <a:ln w="57150" cmpd="thinThick">
                            <a:solidFill>
                              <a:sysClr val="windowText" lastClr="000000"/>
                            </a:solidFill>
                            <a:round/>
                            <a:headEnd/>
                            <a:tailEnd/>
                          </a:ln>
                          <a:effectLst/>
                          <a:extLst>
                            <a:ext uri="{909E8E84-426E-40DD-AFC4-6F175D3DCCD1}">
                              <a14:hiddenFill xmlns:a14="http://schemas.microsoft.com/office/drawing/2010/main">
                                <a:solidFill>
                                  <a:srgbClr val="808080"/>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F564A" w:rsidRDefault="002F564A" w:rsidP="00FA61BC"/>
                          </w:txbxContent>
                        </wps:txbx>
                        <wps:bodyPr wrap="square" anchor="ctr">
                          <a:noAutofit/>
                        </wps:bodyPr>
                      </wps:wsp>
                      <wps:wsp>
                        <wps:cNvPr id="97" name="Oval 97"/>
                        <wps:cNvSpPr>
                          <a:spLocks noChangeArrowheads="1"/>
                        </wps:cNvSpPr>
                        <wps:spPr bwMode="auto">
                          <a:xfrm>
                            <a:off x="0" y="742950"/>
                            <a:ext cx="198755" cy="166977"/>
                          </a:xfrm>
                          <a:prstGeom prst="ellipse">
                            <a:avLst/>
                          </a:prstGeom>
                          <a:solidFill>
                            <a:srgbClr val="FF0000"/>
                          </a:solidFill>
                          <a:ln w="9525">
                            <a:solidFill>
                              <a:sysClr val="windowText" lastClr="000000"/>
                            </a:solidFill>
                            <a:round/>
                            <a:headEnd/>
                            <a:tailEnd/>
                          </a:ln>
                          <a:effectLst/>
                          <a:extLst/>
                        </wps:spPr>
                        <wps:txbx>
                          <w:txbxContent>
                            <w:p w:rsidR="002F564A" w:rsidRDefault="002F564A" w:rsidP="00FA61BC"/>
                          </w:txbxContent>
                        </wps:txbx>
                        <wps:bodyPr wrap="square" anchor="ctr">
                          <a:noAutofit/>
                        </wps:bodyPr>
                      </wps:wsp>
                    </wpg:wgp>
                  </a:graphicData>
                </a:graphic>
              </wp:anchor>
            </w:drawing>
          </mc:Choice>
          <mc:Fallback>
            <w:pict>
              <v:group w14:anchorId="516F4BA7" id="Group 108" o:spid="_x0000_s1081" style="position:absolute;left:0;text-align:left;margin-left:60pt;margin-top:.4pt;width:240.3pt;height:71.65pt;z-index:251744768;mso-position-horizontal-relative:text;mso-position-vertical-relative:text" coordsize="30518,9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">
                <v:line id="Straight Connector 88" o:spid="_x0000_s1082" style="position:absolute;flip:y;visibility:visible;mso-wrap-style:square" from="26162,825" to="3051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mrG8EAAADbAAAADwAAAGRycy9kb3ducmV2LnhtbERPy4rCMBTdC/5DuMLsNJ1hfLTTKCIo&#10;4kLw8QGX5toUm5vSxLb+/WQxMMvDeeebwdaio9ZXjhV8zhIQxIXTFZcK7rf9dAXCB2SNtWNS8CYP&#10;m/V4lGOmXc8X6q6hFDGEfYYKTAhNJqUvDFn0M9cQR+7hWoshwraUusU+httafiXJQlqsODYYbGhn&#10;qHheX1bBd727dwezXM1P532vn4fzO92+lPqYDNsfEIGG8C/+cx+1gjSuj1/iD5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aasbwQAAANsAAAAPAAAAAAAAAAAAAAAA&#10;AKECAABkcnMvZG93bnJldi54bWxQSwUGAAAAAAQABAD5AAAAjwMAAAAA&#10;" strokecolor="red" strokeweight="2pt"/>
                <v:line id="Straight Connector 89" o:spid="_x0000_s1083" style="position:absolute;flip:y;visibility:visible;mso-wrap-style:square" from="26162,3048" to="30518,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T2c8QAAADbAAAADwAAAGRycy9kb3ducmV2LnhtbESPT2sCMRTE74V+h/CE3jRrKWJXo9hC&#10;i/Ti1j/g8bl5Zhc3L0uS6vrtjSD0OMzMb5jpvLONOJMPtWMFw0EGgrh0umajYLv56o9BhIissXFM&#10;Cq4UYD57fppirt2Ff+m8jkYkCIccFVQxtrmUoazIYhi4ljh5R+ctxiS9kdrjJcFtI1+zbCQt1pwW&#10;Kmzps6LytP6zCmL9XZjx9SPzeylXh13xZn6KpVIvvW4xARGpi//hR3upFbwP4f4l/QA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lPZzxAAAANsAAAAPAAAAAAAAAAAA&#10;AAAAAKECAABkcnMvZG93bnJldi54bWxQSwUGAAAAAAQABAD5AAAAkgMAAAAA&#10;" strokecolor="green" strokeweight="2pt"/>
                <v:oval id="Oval 92" o:spid="_x0000_s1084" style="position:absolute;top:2222;width:1987;height:1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CtnMQA&#10;AADbAAAADwAAAGRycy9kb3ducmV2LnhtbESP0WrCQBRE3wX/YblC33Sj0GBTN0GihT4IUu0HXHZv&#10;k2D2bshuTNqvdwuFPg4zc4bZFZNtxZ163zhWsF4lIIi1Mw1XCj6vb8stCB+QDbaOScE3eSjy+WyH&#10;mXEjf9D9EioRIewzVFCH0GVSel2TRb9yHXH0vlxvMUTZV9L0OEa4beUmSVJpseG4UGNHZU36dhms&#10;gnP6c07D4WTSqdR6LLfD4fk4KPW0mPavIAJN4T/81343Cl428Psl/g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grZzEAAAA2wAAAA8AAAAAAAAAAAAAAAAAmAIAAGRycy9k&#10;b3ducmV2LnhtbFBLBQYAAAAABAAEAPUAAACJAwAAAAA=&#10;" fillcolor="#9c0" strokecolor="windowText">
                  <v:shadow color="#e7e6e6 [3214]"/>
                  <v:textbox>
                    <w:txbxContent>
                      <w:p w:rsidR="002F564A" w:rsidRDefault="002F564A" w:rsidP="00FA61BC"/>
                    </w:txbxContent>
                  </v:textbox>
                </v:oval>
                <v:oval id="Oval 93" o:spid="_x0000_s1085" style="position:absolute;width:1987;height:1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7ULsUA&#10;AADbAAAADwAAAGRycy9kb3ducmV2LnhtbESP0WrCQBRE34X+w3ILvpmNtVqbukpRgrbQh1o/4JK9&#10;TYLZu2F3jalf7wpCH4eZOcMsVr1pREfO15YVjJMUBHFhdc2lgsNPPpqD8AFZY2OZFPyRh9XyYbDA&#10;TNszf1O3D6WIEPYZKqhCaDMpfVGRQZ/Yljh6v9YZDFG6UmqH5wg3jXxK05k0WHNcqLCldUXFcX8y&#10;CraXbvrsPvtu/pLn6/CxS782s4NSw8f+/Q1EoD78h+/tnVbwOoHbl/gD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DtQuxQAAANsAAAAPAAAAAAAAAAAAAAAAAJgCAABkcnMv&#10;ZG93bnJldi54bWxQSwUGAAAAAAQABAD1AAAAigMAAAAA&#10;" fillcolor="#396" strokecolor="windowText">
                  <v:shadow color="#e7e6e6 [3214]"/>
                  <v:textbox>
                    <w:txbxContent>
                      <w:p w:rsidR="002F564A" w:rsidRDefault="002F564A" w:rsidP="00FA61BC"/>
                    </w:txbxContent>
                  </v:textbox>
                </v:oval>
                <v:oval id="Oval 94" o:spid="_x0000_s1086" style="position:absolute;top:4762;width:1987;height:16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7f0sYA&#10;AADbAAAADwAAAGRycy9kb3ducmV2LnhtbESPQWvCQBSE74L/YXlCb7qxFElT1yBCtdCDbRTs8TX7&#10;TKLZtyG7xuTfdwuFHoeZ+YZZpr2pRUetqywrmM8iEMS51RUXCo6H12kMwnlkjbVlUjCQg3Q1Hi0x&#10;0fbOn9RlvhABwi5BBaX3TSKly0sy6Ga2IQ7e2bYGfZBtIXWL9wA3tXyMooU0WHFYKLGhTUn5NbsZ&#10;BV+Hj7hbnLaX/e19/z3kRp+OO63Uw6Rfv4Dw1Pv/8F/7TSt4foLfL+E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7f0sYAAADbAAAADwAAAAAAAAAAAAAAAACYAgAAZHJz&#10;L2Rvd25yZXYueG1sUEsFBgAAAAAEAAQA9QAAAIsDAAAAAA==&#10;" fillcolor="#0cf" strokecolor="windowText">
                  <v:shadow color="#e7e6e6 [3214]"/>
                  <v:textbox>
                    <w:txbxContent>
                      <w:p w:rsidR="002F564A" w:rsidRDefault="002F564A" w:rsidP="00FA61BC"/>
                    </w:txbxContent>
                  </v:textbox>
                </v:oval>
                <v:oval id="Oval 95" o:spid="_x0000_s1087" style="position:absolute;left:26352;top:4762;width:1670;height:1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ATCsEA&#10;AADbAAAADwAAAGRycy9kb3ducmV2LnhtbESP0WoCMRRE34X+Q7iCb5pVUdrVKFUoiCCo7QdcNtdN&#10;dHOzbFJd/94Igo/DzJxh5svWVeJKTbCeFQwHGQjiwmvLpYK/35/+J4gQkTVWnknBnQIsFx+dOeba&#10;3/hA12MsRYJwyFGBibHOpQyFIYdh4Gvi5J184zAm2ZRSN3hLcFfJUZZNpUPLacFgTWtDxeX47xRM&#10;7XgUtrwz+xWf3aU6F3Z4Ckr1uu33DESkNr7Dr/ZGK/iawPNL+gF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7QEwrBAAAA2wAAAA8AAAAAAAAAAAAAAAAAmAIAAGRycy9kb3du&#10;cmV2LnhtbFBLBQYAAAAABAAEAPUAAACGAwAAAAA=&#10;" fillcolor="#7f7f7f" strokecolor="windowText">
                  <v:textbox>
                    <w:txbxContent>
                      <w:p w:rsidR="002F564A" w:rsidRDefault="002F564A" w:rsidP="00FA61BC"/>
                    </w:txbxContent>
                  </v:textbox>
                </v:oval>
                <v:oval id="Oval 96" o:spid="_x0000_s1088" style="position:absolute;left:26543;top:7556;width:1511;height:13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J2K8QA&#10;AADbAAAADwAAAGRycy9kb3ducmV2LnhtbESPwW7CMBBE70j9B2sr9QZOaRVBikEogpYLB9J+wBIv&#10;SUS8jmwXAl+PkZA4jmbmjWa26E0rTuR8Y1nB+ygBQVxa3XCl4O93PZyA8AFZY2uZFFzIw2L+Mphh&#10;pu2Zd3QqQiUihH2GCuoQukxKX9Zk0I9sRxy9g3UGQ5SuktrhOcJNK8dJkkqDDceFGjvKayqPxb9R&#10;8JG79XS52u+Ph+3PN23zz5SvG6XeXvvlF4hAfXiGH+2NVjBN4f4l/gA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ydivEAAAA2wAAAA8AAAAAAAAAAAAAAAAAmAIAAGRycy9k&#10;b3ducmV2LnhtbFBLBQYAAAAABAAEAPUAAACJAwAAAAA=&#10;" filled="f" fillcolor="gray" strokecolor="windowText" strokeweight="4.5pt">
                  <v:stroke linestyle="thinThick"/>
                  <v:shadow color="#e7e6e6 [3214]"/>
                  <v:textbox>
                    <w:txbxContent>
                      <w:p w:rsidR="002F564A" w:rsidRDefault="002F564A" w:rsidP="00FA61BC"/>
                    </w:txbxContent>
                  </v:textbox>
                </v:oval>
                <v:oval id="Oval 97" o:spid="_x0000_s1089" style="position:absolute;top:7429;width:1987;height:16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FnccYA&#10;AADbAAAADwAAAGRycy9kb3ducmV2LnhtbESPQWvCQBSE70L/w/IKvYhu7KGa1FWKWOohFIxir4/s&#10;cxObfRuyW5P++25B8DjMzDfMcj3YRlyp87VjBbNpAoK4dLpmo+B4eJ8sQPiArLFxTAp+ycN69TBa&#10;YqZdz3u6FsGICGGfoYIqhDaT0pcVWfRT1xJH7+w6iyHKzkjdYR/htpHPSfIiLdYcFypsaVNR+V38&#10;WAXzNN+e8l3vPy+m3OazzcfYFF9KPT0Ob68gAg3hHr61d1pBOof/L/EH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6FnccYAAADbAAAADwAAAAAAAAAAAAAAAACYAgAAZHJz&#10;L2Rvd25yZXYueG1sUEsFBgAAAAAEAAQA9QAAAIsDAAAAAA==&#10;" fillcolor="red" strokecolor="windowText">
                  <v:textbox>
                    <w:txbxContent>
                      <w:p w:rsidR="002F564A" w:rsidRDefault="002F564A" w:rsidP="00FA61BC"/>
                    </w:txbxContent>
                  </v:textbox>
                </v:oval>
              </v:group>
            </w:pict>
          </mc:Fallback>
        </mc:AlternateContent>
      </w:r>
    </w:p>
    <w:p w:rsidR="00FA61BC" w:rsidRPr="00FA61BC" w:rsidRDefault="00FA61BC" w:rsidP="00FA61BC">
      <w:pPr>
        <w:tabs>
          <w:tab w:val="left" w:pos="6165"/>
        </w:tabs>
        <w:spacing w:after="200" w:line="276" w:lineRule="auto"/>
        <w:ind w:firstLine="567"/>
        <w:rPr>
          <w:rFonts w:ascii="Arial" w:hAnsi="Arial" w:cs="Arial"/>
        </w:rPr>
      </w:pPr>
      <w:r w:rsidRPr="00FA61BC">
        <w:rPr>
          <w:rFonts w:ascii="Arial" w:hAnsi="Arial" w:cs="Arial"/>
          <w:noProof/>
          <w:lang w:eastAsia="ro-RO"/>
        </w:rPr>
        <mc:AlternateContent>
          <mc:Choice Requires="wps">
            <w:drawing>
              <wp:anchor distT="0" distB="0" distL="114300" distR="114300" simplePos="0" relativeHeight="251742720" behindDoc="0" locked="0" layoutInCell="1" allowOverlap="1" wp14:anchorId="2A36699F" wp14:editId="047EB396">
                <wp:simplePos x="0" y="0"/>
                <wp:positionH relativeFrom="column">
                  <wp:posOffset>3970655</wp:posOffset>
                </wp:positionH>
                <wp:positionV relativeFrom="paragraph">
                  <wp:posOffset>3175</wp:posOffset>
                </wp:positionV>
                <wp:extent cx="2759102" cy="373711"/>
                <wp:effectExtent l="0" t="0" r="0" b="7620"/>
                <wp:wrapNone/>
                <wp:docPr id="101"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102" cy="37371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F564A" w:rsidRDefault="002F564A" w:rsidP="00FA61BC">
                            <w:pPr>
                              <w:pStyle w:val="NormalWeb"/>
                              <w:spacing w:before="120" w:beforeAutospacing="0" w:after="0" w:afterAutospacing="0"/>
                            </w:pPr>
                            <w:r>
                              <w:rPr>
                                <w:rFonts w:asciiTheme="minorHAnsi" w:hAnsi="Calibri" w:cstheme="minorBidi"/>
                                <w:color w:val="000000" w:themeColor="text1"/>
                                <w:kern w:val="24"/>
                                <w:sz w:val="20"/>
                                <w:szCs w:val="20"/>
                                <w:lang w:val="ro-RO"/>
                              </w:rPr>
                              <w:t xml:space="preserve">Sondă </w:t>
                            </w:r>
                            <w:r>
                              <w:rPr>
                                <w:rFonts w:asciiTheme="minorHAnsi" w:hAnsi="Calibri" w:cstheme="minorBidi"/>
                                <w:color w:val="000000" w:themeColor="text1"/>
                                <w:kern w:val="24"/>
                                <w:sz w:val="20"/>
                                <w:szCs w:val="20"/>
                              </w:rPr>
                              <w:t>Oprit</w:t>
                            </w:r>
                            <w:r>
                              <w:rPr>
                                <w:rFonts w:asciiTheme="minorHAnsi" w:hAnsi="Calibri" w:cstheme="minorBidi"/>
                                <w:color w:val="000000" w:themeColor="text1"/>
                                <w:kern w:val="24"/>
                                <w:sz w:val="20"/>
                                <w:szCs w:val="20"/>
                                <w:lang w:val="ro-RO"/>
                              </w:rPr>
                              <w:t>ă</w:t>
                            </w:r>
                            <w:r>
                              <w:rPr>
                                <w:rFonts w:asciiTheme="minorHAnsi" w:hAnsi="Calibri" w:cstheme="minorBidi"/>
                                <w:color w:val="000000" w:themeColor="text1"/>
                                <w:kern w:val="24"/>
                                <w:sz w:val="20"/>
                                <w:szCs w:val="20"/>
                              </w:rPr>
                              <w:t xml:space="preserve"> cu</w:t>
                            </w:r>
                            <w:r>
                              <w:rPr>
                                <w:rFonts w:asciiTheme="minorHAnsi" w:hAnsi="Calibri" w:cstheme="minorBidi"/>
                                <w:color w:val="000000" w:themeColor="text1"/>
                                <w:kern w:val="24"/>
                                <w:sz w:val="20"/>
                                <w:szCs w:val="20"/>
                                <w:lang w:val="ro-RO"/>
                              </w:rPr>
                              <w:t xml:space="preserve"> Program tehnologic</w:t>
                            </w:r>
                            <w:r>
                              <w:rPr>
                                <w:rFonts w:asciiTheme="minorHAnsi" w:hAnsi="Calibri" w:cstheme="minorBidi"/>
                                <w:color w:val="000000" w:themeColor="text1"/>
                                <w:kern w:val="24"/>
                                <w:sz w:val="20"/>
                                <w:szCs w:val="20"/>
                              </w:rPr>
                              <w:t xml:space="preserve"> </w:t>
                            </w:r>
                          </w:p>
                        </w:txbxContent>
                      </wps:txbx>
                      <wps:bodyPr wrap="square" lIns="91444" tIns="45722" rIns="91444" bIns="45722">
                        <a:noAutofit/>
                      </wps:bodyPr>
                    </wps:wsp>
                  </a:graphicData>
                </a:graphic>
                <wp14:sizeRelH relativeFrom="margin">
                  <wp14:pctWidth>0</wp14:pctWidth>
                </wp14:sizeRelH>
                <wp14:sizeRelV relativeFrom="margin">
                  <wp14:pctHeight>0</wp14:pctHeight>
                </wp14:sizeRelV>
              </wp:anchor>
            </w:drawing>
          </mc:Choice>
          <mc:Fallback>
            <w:pict>
              <v:shape w14:anchorId="2A36699F" id="_x0000_s1090" type="#_x0000_t202" style="position:absolute;left:0;text-align:left;margin-left:312.65pt;margin-top:.25pt;width:217.25pt;height:29.4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" filled="f" fillcolor="#5b9bd5 [3204]" stroked="f" strokecolor="black [3213]">
                <v:shadow color="#e7e6e6 [3214]"/>
                <v:textbox inset="2.54011mm,1.2701mm,2.54011mm,1.2701mm">
                  <w:txbxContent>
                    <w:p w:rsidR="002F564A" w:rsidRDefault="002F564A" w:rsidP="00FA61BC">
                      <w:pPr>
                        <w:pStyle w:val="NormalWeb"/>
                        <w:spacing w:before="120" w:beforeAutospacing="0" w:after="0" w:afterAutospacing="0"/>
                      </w:pPr>
                      <w:r>
                        <w:rPr>
                          <w:rFonts w:asciiTheme="minorHAnsi" w:hAnsi="Calibri" w:cstheme="minorBidi"/>
                          <w:color w:val="000000" w:themeColor="text1"/>
                          <w:kern w:val="24"/>
                          <w:sz w:val="20"/>
                          <w:szCs w:val="20"/>
                          <w:lang w:val="ro-RO"/>
                        </w:rPr>
                        <w:t xml:space="preserve">Sondă </w:t>
                      </w:r>
                      <w:r>
                        <w:rPr>
                          <w:rFonts w:asciiTheme="minorHAnsi" w:hAnsi="Calibri" w:cstheme="minorBidi"/>
                          <w:color w:val="000000" w:themeColor="text1"/>
                          <w:kern w:val="24"/>
                          <w:sz w:val="20"/>
                          <w:szCs w:val="20"/>
                        </w:rPr>
                        <w:t>Oprit</w:t>
                      </w:r>
                      <w:r>
                        <w:rPr>
                          <w:rFonts w:asciiTheme="minorHAnsi" w:hAnsi="Calibri" w:cstheme="minorBidi"/>
                          <w:color w:val="000000" w:themeColor="text1"/>
                          <w:kern w:val="24"/>
                          <w:sz w:val="20"/>
                          <w:szCs w:val="20"/>
                          <w:lang w:val="ro-RO"/>
                        </w:rPr>
                        <w:t>ă</w:t>
                      </w:r>
                      <w:r>
                        <w:rPr>
                          <w:rFonts w:asciiTheme="minorHAnsi" w:hAnsi="Calibri" w:cstheme="minorBidi"/>
                          <w:color w:val="000000" w:themeColor="text1"/>
                          <w:kern w:val="24"/>
                          <w:sz w:val="20"/>
                          <w:szCs w:val="20"/>
                        </w:rPr>
                        <w:t xml:space="preserve"> cu</w:t>
                      </w:r>
                      <w:r>
                        <w:rPr>
                          <w:rFonts w:asciiTheme="minorHAnsi" w:hAnsi="Calibri" w:cstheme="minorBidi"/>
                          <w:color w:val="000000" w:themeColor="text1"/>
                          <w:kern w:val="24"/>
                          <w:sz w:val="20"/>
                          <w:szCs w:val="20"/>
                          <w:lang w:val="ro-RO"/>
                        </w:rPr>
                        <w:t xml:space="preserve"> Program tehnologic</w:t>
                      </w:r>
                      <w:r>
                        <w:rPr>
                          <w:rFonts w:asciiTheme="minorHAnsi" w:hAnsi="Calibri" w:cstheme="minorBidi"/>
                          <w:color w:val="000000" w:themeColor="text1"/>
                          <w:kern w:val="24"/>
                          <w:sz w:val="20"/>
                          <w:szCs w:val="20"/>
                        </w:rPr>
                        <w:t xml:space="preserve"> </w:t>
                      </w:r>
                    </w:p>
                  </w:txbxContent>
                </v:textbox>
              </v:shape>
            </w:pict>
          </mc:Fallback>
        </mc:AlternateContent>
      </w:r>
      <w:r w:rsidRPr="00FA61BC">
        <w:rPr>
          <w:rFonts w:ascii="Arial" w:hAnsi="Arial" w:cs="Arial"/>
          <w:noProof/>
          <w:lang w:eastAsia="ro-RO"/>
        </w:rPr>
        <mc:AlternateContent>
          <mc:Choice Requires="wps">
            <w:drawing>
              <wp:anchor distT="0" distB="0" distL="114300" distR="114300" simplePos="0" relativeHeight="251741696" behindDoc="0" locked="0" layoutInCell="1" allowOverlap="1" wp14:anchorId="0BBC2529" wp14:editId="4BEA5B0E">
                <wp:simplePos x="0" y="0"/>
                <wp:positionH relativeFrom="column">
                  <wp:posOffset>1089660</wp:posOffset>
                </wp:positionH>
                <wp:positionV relativeFrom="paragraph">
                  <wp:posOffset>27305</wp:posOffset>
                </wp:positionV>
                <wp:extent cx="2154555" cy="297567"/>
                <wp:effectExtent l="0" t="0" r="0" b="7620"/>
                <wp:wrapNone/>
                <wp:docPr id="98"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29756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F564A" w:rsidRPr="00B172E1" w:rsidRDefault="002F564A" w:rsidP="00FA61BC">
                            <w:pPr>
                              <w:pStyle w:val="NormalWeb"/>
                              <w:spacing w:before="120" w:beforeAutospacing="0" w:after="0" w:afterAutospacing="0"/>
                              <w:rPr>
                                <w:lang w:val="nl-NL"/>
                              </w:rPr>
                            </w:pPr>
                            <w:r>
                              <w:rPr>
                                <w:rFonts w:asciiTheme="minorHAnsi" w:hAnsi="Calibri" w:cstheme="minorBidi"/>
                                <w:color w:val="000000" w:themeColor="text1"/>
                                <w:kern w:val="24"/>
                                <w:sz w:val="20"/>
                                <w:szCs w:val="20"/>
                                <w:lang w:val="ro-RO"/>
                              </w:rPr>
                              <w:t>Sondă de injecţie tehnologică de apă</w:t>
                            </w:r>
                          </w:p>
                        </w:txbxContent>
                      </wps:txbx>
                      <wps:bodyPr wrap="square" lIns="91444" tIns="45722" rIns="91444" bIns="45722">
                        <a:noAutofit/>
                      </wps:bodyPr>
                    </wps:wsp>
                  </a:graphicData>
                </a:graphic>
                <wp14:sizeRelH relativeFrom="margin">
                  <wp14:pctWidth>0</wp14:pctWidth>
                </wp14:sizeRelH>
                <wp14:sizeRelV relativeFrom="margin">
                  <wp14:pctHeight>0</wp14:pctHeight>
                </wp14:sizeRelV>
              </wp:anchor>
            </w:drawing>
          </mc:Choice>
          <mc:Fallback>
            <w:pict>
              <v:shape w14:anchorId="0BBC2529" id="_x0000_s1091" type="#_x0000_t202" style="position:absolute;left:0;text-align:left;margin-left:85.8pt;margin-top:2.15pt;width:169.65pt;height:23.4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" filled="f" fillcolor="#5b9bd5 [3204]" stroked="f" strokecolor="black [3213]">
                <v:shadow color="#e7e6e6 [3214]"/>
                <v:textbox inset="2.54011mm,1.2701mm,2.54011mm,1.2701mm">
                  <w:txbxContent>
                    <w:p w:rsidR="002F564A" w:rsidRPr="00B172E1" w:rsidRDefault="002F564A" w:rsidP="00FA61BC">
                      <w:pPr>
                        <w:pStyle w:val="NormalWeb"/>
                        <w:spacing w:before="120" w:beforeAutospacing="0" w:after="0" w:afterAutospacing="0"/>
                        <w:rPr>
                          <w:lang w:val="nl-NL"/>
                        </w:rPr>
                      </w:pPr>
                      <w:r>
                        <w:rPr>
                          <w:rFonts w:asciiTheme="minorHAnsi" w:hAnsi="Calibri" w:cstheme="minorBidi"/>
                          <w:color w:val="000000" w:themeColor="text1"/>
                          <w:kern w:val="24"/>
                          <w:sz w:val="20"/>
                          <w:szCs w:val="20"/>
                          <w:lang w:val="ro-RO"/>
                        </w:rPr>
                        <w:t>Sondă de injecţie tehnologică de apă</w:t>
                      </w:r>
                    </w:p>
                  </w:txbxContent>
                </v:textbox>
              </v:shape>
            </w:pict>
          </mc:Fallback>
        </mc:AlternateContent>
      </w:r>
    </w:p>
    <w:p w:rsidR="00FA61BC" w:rsidRPr="00FA61BC" w:rsidRDefault="00FA61BC" w:rsidP="00FA61BC">
      <w:pPr>
        <w:tabs>
          <w:tab w:val="left" w:pos="6165"/>
        </w:tabs>
        <w:spacing w:after="200" w:line="276" w:lineRule="auto"/>
        <w:ind w:firstLine="567"/>
        <w:rPr>
          <w:rFonts w:ascii="Arial" w:hAnsi="Arial" w:cs="Arial"/>
        </w:rPr>
      </w:pPr>
      <w:r w:rsidRPr="00FA61BC">
        <w:rPr>
          <w:rFonts w:ascii="Arial" w:hAnsi="Arial" w:cs="Arial"/>
          <w:noProof/>
          <w:lang w:eastAsia="ro-RO"/>
        </w:rPr>
        <mc:AlternateContent>
          <mc:Choice Requires="wps">
            <w:drawing>
              <wp:anchor distT="0" distB="0" distL="114300" distR="114300" simplePos="0" relativeHeight="251745792" behindDoc="0" locked="0" layoutInCell="1" allowOverlap="1" wp14:anchorId="78B3F4A9" wp14:editId="2ABDE9A9">
                <wp:simplePos x="0" y="0"/>
                <wp:positionH relativeFrom="column">
                  <wp:posOffset>3977005</wp:posOffset>
                </wp:positionH>
                <wp:positionV relativeFrom="paragraph">
                  <wp:posOffset>73660</wp:posOffset>
                </wp:positionV>
                <wp:extent cx="1814352" cy="227307"/>
                <wp:effectExtent l="0" t="0" r="0" b="1905"/>
                <wp:wrapNone/>
                <wp:docPr id="105"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4352" cy="22730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F564A" w:rsidRDefault="002F564A" w:rsidP="00FA61BC">
                            <w:pPr>
                              <w:pStyle w:val="NormalWeb"/>
                              <w:spacing w:before="0" w:beforeAutospacing="0" w:after="0" w:afterAutospacing="0"/>
                            </w:pPr>
                            <w:r>
                              <w:rPr>
                                <w:rFonts w:asciiTheme="minorHAnsi" w:hAnsi="Calibri" w:cstheme="minorBidi"/>
                                <w:color w:val="000000" w:themeColor="text1"/>
                                <w:kern w:val="24"/>
                                <w:sz w:val="20"/>
                                <w:szCs w:val="20"/>
                                <w:lang w:val="ro-RO"/>
                              </w:rPr>
                              <w:t>Slot liber cu conductor 30in</w:t>
                            </w:r>
                          </w:p>
                        </w:txbxContent>
                      </wps:txbx>
                      <wps:bodyPr wrap="square" lIns="91444" tIns="45722" rIns="91444" bIns="45722">
                        <a:noAutofit/>
                      </wps:bodyPr>
                    </wps:wsp>
                  </a:graphicData>
                </a:graphic>
              </wp:anchor>
            </w:drawing>
          </mc:Choice>
          <mc:Fallback>
            <w:pict>
              <v:shape w14:anchorId="78B3F4A9" id="_x0000_s1092" type="#_x0000_t202" style="position:absolute;left:0;text-align:left;margin-left:313.15pt;margin-top:5.8pt;width:142.85pt;height:17.9pt;z-index:25174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" filled="f" fillcolor="#5b9bd5 [3204]" stroked="f" strokecolor="black [3213]">
                <v:shadow color="#e7e6e6 [3214]"/>
                <v:textbox inset="2.54011mm,1.2701mm,2.54011mm,1.2701mm">
                  <w:txbxContent>
                    <w:p w:rsidR="002F564A" w:rsidRDefault="002F564A" w:rsidP="00FA61BC">
                      <w:pPr>
                        <w:pStyle w:val="NormalWeb"/>
                        <w:spacing w:before="0" w:beforeAutospacing="0" w:after="0" w:afterAutospacing="0"/>
                      </w:pPr>
                      <w:r>
                        <w:rPr>
                          <w:rFonts w:asciiTheme="minorHAnsi" w:hAnsi="Calibri" w:cstheme="minorBidi"/>
                          <w:color w:val="000000" w:themeColor="text1"/>
                          <w:kern w:val="24"/>
                          <w:sz w:val="20"/>
                          <w:szCs w:val="20"/>
                          <w:lang w:val="ro-RO"/>
                        </w:rPr>
                        <w:t>Slot liber cu conductor 30in</w:t>
                      </w:r>
                    </w:p>
                  </w:txbxContent>
                </v:textbox>
              </v:shape>
            </w:pict>
          </mc:Fallback>
        </mc:AlternateContent>
      </w:r>
      <w:r w:rsidRPr="00FA61BC">
        <w:rPr>
          <w:rFonts w:ascii="Arial" w:hAnsi="Arial" w:cs="Arial"/>
          <w:noProof/>
          <w:lang w:eastAsia="ro-RO"/>
        </w:rPr>
        <mc:AlternateContent>
          <mc:Choice Requires="wps">
            <w:drawing>
              <wp:anchor distT="0" distB="0" distL="114300" distR="114300" simplePos="0" relativeHeight="251743744" behindDoc="0" locked="0" layoutInCell="1" allowOverlap="1" wp14:anchorId="52B9D262" wp14:editId="3DC8D936">
                <wp:simplePos x="0" y="0"/>
                <wp:positionH relativeFrom="column">
                  <wp:posOffset>1111885</wp:posOffset>
                </wp:positionH>
                <wp:positionV relativeFrom="paragraph">
                  <wp:posOffset>6568</wp:posOffset>
                </wp:positionV>
                <wp:extent cx="1808923" cy="297800"/>
                <wp:effectExtent l="0" t="0" r="0" b="7620"/>
                <wp:wrapNone/>
                <wp:docPr id="103"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8923" cy="2978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F564A" w:rsidRDefault="002F564A" w:rsidP="00FA61BC">
                            <w:pPr>
                              <w:pStyle w:val="NormalWeb"/>
                              <w:spacing w:before="120" w:beforeAutospacing="0" w:after="0" w:afterAutospacing="0"/>
                            </w:pPr>
                            <w:r>
                              <w:rPr>
                                <w:rFonts w:asciiTheme="minorHAnsi" w:hAnsi="Calibri" w:cstheme="minorBidi"/>
                                <w:color w:val="000000" w:themeColor="text1"/>
                                <w:kern w:val="24"/>
                                <w:sz w:val="20"/>
                                <w:szCs w:val="20"/>
                                <w:lang w:val="ro-RO"/>
                              </w:rPr>
                              <w:t>Sondă ţiţei în erupţie naturală</w:t>
                            </w:r>
                          </w:p>
                        </w:txbxContent>
                      </wps:txbx>
                      <wps:bodyPr wrap="square" lIns="91444" tIns="45722" rIns="91444" bIns="45722">
                        <a:noAutofit/>
                      </wps:bodyPr>
                    </wps:wsp>
                  </a:graphicData>
                </a:graphic>
              </wp:anchor>
            </w:drawing>
          </mc:Choice>
          <mc:Fallback>
            <w:pict>
              <v:shape w14:anchorId="52B9D262" id="_x0000_s1093" type="#_x0000_t202" style="position:absolute;left:0;text-align:left;margin-left:87.55pt;margin-top:.5pt;width:142.45pt;height:23.45pt;z-index:25174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" filled="f" fillcolor="#5b9bd5 [3204]" stroked="f" strokecolor="black [3213]">
                <v:shadow color="#e7e6e6 [3214]"/>
                <v:textbox inset="2.54011mm,1.2701mm,2.54011mm,1.2701mm">
                  <w:txbxContent>
                    <w:p w:rsidR="002F564A" w:rsidRDefault="002F564A" w:rsidP="00FA61BC">
                      <w:pPr>
                        <w:pStyle w:val="NormalWeb"/>
                        <w:spacing w:before="120" w:beforeAutospacing="0" w:after="0" w:afterAutospacing="0"/>
                      </w:pPr>
                      <w:r>
                        <w:rPr>
                          <w:rFonts w:asciiTheme="minorHAnsi" w:hAnsi="Calibri" w:cstheme="minorBidi"/>
                          <w:color w:val="000000" w:themeColor="text1"/>
                          <w:kern w:val="24"/>
                          <w:sz w:val="20"/>
                          <w:szCs w:val="20"/>
                          <w:lang w:val="ro-RO"/>
                        </w:rPr>
                        <w:t>Sondă ţiţei în erupţie naturală</w:t>
                      </w:r>
                    </w:p>
                  </w:txbxContent>
                </v:textbox>
              </v:shape>
            </w:pict>
          </mc:Fallback>
        </mc:AlternateContent>
      </w:r>
    </w:p>
    <w:p w:rsidR="00FA61BC" w:rsidRPr="00FA61BC" w:rsidRDefault="00FA61BC" w:rsidP="00FA61BC">
      <w:pPr>
        <w:tabs>
          <w:tab w:val="left" w:pos="6165"/>
        </w:tabs>
        <w:spacing w:after="200" w:line="276" w:lineRule="auto"/>
        <w:ind w:firstLine="567"/>
        <w:rPr>
          <w:rFonts w:ascii="Arial" w:hAnsi="Arial" w:cs="Arial"/>
        </w:rPr>
      </w:pPr>
    </w:p>
    <w:p w:rsidR="00FA61BC" w:rsidRPr="00FA61BC" w:rsidRDefault="00FA61BC" w:rsidP="00FA61BC">
      <w:pPr>
        <w:tabs>
          <w:tab w:val="left" w:pos="6165"/>
        </w:tabs>
        <w:spacing w:after="200" w:line="276" w:lineRule="auto"/>
        <w:ind w:firstLine="567"/>
        <w:jc w:val="center"/>
        <w:rPr>
          <w:rFonts w:ascii="Arial" w:hAnsi="Arial" w:cs="Arial"/>
        </w:rPr>
      </w:pPr>
      <w:r w:rsidRPr="00FA61BC">
        <w:rPr>
          <w:rFonts w:ascii="Arial" w:hAnsi="Arial" w:cs="Arial"/>
        </w:rPr>
        <w:t>Figura nr. 3.66. Amplasarea sondelor L4 și L8 Lebăda Est în cadrul PFSS1</w:t>
      </w:r>
    </w:p>
    <w:p w:rsidR="00FA61BC" w:rsidRPr="00FA61BC" w:rsidRDefault="00FA61BC" w:rsidP="00FA61BC">
      <w:pPr>
        <w:autoSpaceDE w:val="0"/>
        <w:autoSpaceDN w:val="0"/>
        <w:adjustRightInd w:val="0"/>
        <w:spacing w:after="120"/>
        <w:jc w:val="both"/>
        <w:rPr>
          <w:rFonts w:ascii="Arial" w:hAnsi="Arial" w:cs="Arial"/>
        </w:rPr>
      </w:pPr>
      <w:r w:rsidRPr="00FA61BC">
        <w:rPr>
          <w:rFonts w:ascii="Arial" w:hAnsi="Arial" w:cs="Arial"/>
          <w:noProof/>
        </w:rPr>
        <w:t xml:space="preserve">           </w:t>
      </w:r>
      <w:r w:rsidRPr="00FA61BC">
        <w:rPr>
          <w:rFonts w:ascii="Arial" w:hAnsi="Arial" w:cs="Arial"/>
        </w:rPr>
        <w:t xml:space="preserve">Din punct de vedere al amplasării în zona marină, prin platformă continentală sau platou continental (numită uneori, în mod impropriu </w:t>
      </w:r>
      <w:r w:rsidRPr="00FA61BC">
        <w:rPr>
          <w:rFonts w:ascii="Arial" w:hAnsi="Arial" w:cs="Arial"/>
          <w:i/>
        </w:rPr>
        <w:t>șelf</w:t>
      </w:r>
      <w:r w:rsidRPr="00FA61BC">
        <w:rPr>
          <w:rFonts w:ascii="Arial" w:hAnsi="Arial" w:cs="Arial"/>
        </w:rPr>
        <w:t xml:space="preserve">) se înțelege acea zonă a fundului mării care mărginește uscatul și care este o continuare a continentelor sub oceane și mări. Începe de la linia coastei sau de la linia apei corespunzătoare celei mai joase maree și se termină în zona unde panta fundului devine abruptă. O definiție mai recentă este aceea stabilită la </w:t>
      </w:r>
      <w:r w:rsidRPr="00FA61BC">
        <w:rPr>
          <w:rFonts w:ascii="Arial" w:hAnsi="Arial" w:cs="Arial"/>
          <w:b/>
        </w:rPr>
        <w:t>Conferința de la Geneva asupra dreptului mării din 1958</w:t>
      </w:r>
      <w:r w:rsidRPr="00FA61BC">
        <w:rPr>
          <w:rFonts w:ascii="Arial" w:hAnsi="Arial" w:cs="Arial"/>
        </w:rPr>
        <w:t xml:space="preserve">, </w:t>
      </w:r>
      <w:r w:rsidRPr="00FA61BC">
        <w:rPr>
          <w:rFonts w:ascii="Arial" w:hAnsi="Arial" w:cs="Arial"/>
          <w:b/>
        </w:rPr>
        <w:t>respectiv din 1982</w:t>
      </w:r>
      <w:r w:rsidRPr="00FA61BC">
        <w:rPr>
          <w:rFonts w:ascii="Arial" w:hAnsi="Arial" w:cs="Arial"/>
        </w:rPr>
        <w:t xml:space="preserve"> și care prevede că platforma continentală reprezintă fundul mării și se extinde până la limita externă a marginii continentale, sau până la 200 mile marine de la linia de bază a mării teritoriale.</w:t>
      </w:r>
    </w:p>
    <w:p w:rsidR="00FA61BC" w:rsidRPr="00FA61BC" w:rsidRDefault="00FA61BC" w:rsidP="00975977">
      <w:pPr>
        <w:autoSpaceDE w:val="0"/>
        <w:autoSpaceDN w:val="0"/>
        <w:adjustRightInd w:val="0"/>
        <w:spacing w:after="200" w:line="276" w:lineRule="auto"/>
        <w:ind w:firstLine="567"/>
        <w:jc w:val="both"/>
        <w:rPr>
          <w:rFonts w:ascii="Arial" w:hAnsi="Arial" w:cs="Arial"/>
        </w:rPr>
      </w:pPr>
      <w:r w:rsidRPr="00FA61BC">
        <w:rPr>
          <w:rFonts w:ascii="Arial" w:hAnsi="Arial" w:cs="Arial"/>
        </w:rPr>
        <w:t>Prin Legea nr. 17/1990 (republicată), România reglementează statutul juridic al apelor maritime interioare, al marii teritoriale, al zonei contigue și al zonei economice exclusive, in conformitate cu dispozițiile Convenției Națiunilor Unite asupra dreptului marii, ratificată de România prin Legea nr. 110/1996.</w:t>
      </w:r>
    </w:p>
    <w:p w:rsidR="00FA61BC" w:rsidRPr="00FA61BC" w:rsidRDefault="00FA61BC" w:rsidP="00FA61BC">
      <w:pPr>
        <w:autoSpaceDE w:val="0"/>
        <w:autoSpaceDN w:val="0"/>
        <w:adjustRightInd w:val="0"/>
        <w:spacing w:after="200"/>
        <w:ind w:firstLine="567"/>
        <w:jc w:val="both"/>
        <w:rPr>
          <w:rFonts w:ascii="Arial" w:hAnsi="Arial" w:cs="Arial"/>
        </w:rPr>
      </w:pPr>
      <w:r w:rsidRPr="00FA61BC">
        <w:rPr>
          <w:rFonts w:ascii="Arial" w:hAnsi="Arial" w:cs="Arial"/>
        </w:rPr>
        <w:t xml:space="preserve">În strânsă legătură cu cele menționate mai sus și în conformitate cu </w:t>
      </w:r>
      <w:r w:rsidRPr="00FA61BC">
        <w:rPr>
          <w:rFonts w:ascii="Arial" w:hAnsi="Arial" w:cs="Arial"/>
          <w:b/>
        </w:rPr>
        <w:t>Legea 422/2001 privind protecția patrimoniului arheologic</w:t>
      </w:r>
      <w:r w:rsidRPr="00FA61BC">
        <w:rPr>
          <w:rFonts w:ascii="Arial" w:hAnsi="Arial" w:cs="Arial"/>
        </w:rPr>
        <w:t xml:space="preserve"> și declararea unor situri arheologice ca zone de interes național, perimetrul de Explorare-Exploatare-Dezvoltare XVIII Istria se situează în </w:t>
      </w:r>
      <w:r w:rsidRPr="00FA61BC">
        <w:rPr>
          <w:rFonts w:ascii="Arial" w:hAnsi="Arial" w:cs="Arial"/>
          <w:b/>
        </w:rPr>
        <w:t xml:space="preserve">Situl subacvatic </w:t>
      </w:r>
      <w:r w:rsidRPr="00FA61BC">
        <w:rPr>
          <w:rFonts w:ascii="Arial" w:hAnsi="Arial" w:cs="Arial"/>
          <w:b/>
          <w:i/>
        </w:rPr>
        <w:t>Platoul continental al litoralului românesc al Mării Negre</w:t>
      </w:r>
      <w:r w:rsidRPr="00FA61BC">
        <w:rPr>
          <w:rFonts w:ascii="Arial" w:hAnsi="Arial" w:cs="Arial"/>
          <w:b/>
        </w:rPr>
        <w:t>, cod CT-I-s-A-02561</w:t>
      </w:r>
      <w:r w:rsidRPr="00FA61BC">
        <w:rPr>
          <w:rFonts w:ascii="Arial" w:hAnsi="Arial" w:cs="Arial"/>
        </w:rPr>
        <w:t>, cu componentele sale, înscris la pozițiile 28-33 la județul Constanța, în Lista Monumentelor Istorice, Anexă la Ordinul Ministrului Culturii nr. 2828/24.12.2015, pentru modificarea Anexei nr.1 la Ordinul Ministrului Culturii și Cultelor nr.2314/2004 privind aprobarea Listei monumentelor istorice, actualizată, și a Listei Monumentelor dispărute, cu modificările ulterioare, publicat în M.O., partea I, nr.113 bis/15.02.2016.</w:t>
      </w:r>
    </w:p>
    <w:p w:rsidR="00FA61BC" w:rsidRPr="00FA61BC" w:rsidRDefault="00FA61BC" w:rsidP="00FA61BC">
      <w:pPr>
        <w:spacing w:after="0" w:line="240" w:lineRule="auto"/>
        <w:jc w:val="right"/>
        <w:rPr>
          <w:rFonts w:ascii="Arial" w:hAnsi="Arial" w:cs="Arial"/>
        </w:rPr>
      </w:pPr>
    </w:p>
    <w:p w:rsidR="00FA61BC" w:rsidRPr="00FA61BC" w:rsidRDefault="00FA61BC" w:rsidP="00FA61BC">
      <w:pPr>
        <w:spacing w:after="0" w:line="240" w:lineRule="auto"/>
        <w:jc w:val="right"/>
        <w:rPr>
          <w:rFonts w:ascii="Arial" w:hAnsi="Arial" w:cs="Arial"/>
        </w:rPr>
      </w:pPr>
    </w:p>
    <w:p w:rsidR="00FA61BC" w:rsidRPr="00FA61BC" w:rsidRDefault="00FA61BC" w:rsidP="00FA61BC">
      <w:pPr>
        <w:spacing w:after="0" w:line="240" w:lineRule="auto"/>
        <w:jc w:val="right"/>
        <w:rPr>
          <w:rFonts w:ascii="Arial" w:hAnsi="Arial" w:cs="Arial"/>
        </w:rPr>
      </w:pPr>
    </w:p>
    <w:p w:rsidR="00FA61BC" w:rsidRPr="00FA61BC" w:rsidRDefault="00FA61BC" w:rsidP="00FA61BC">
      <w:pPr>
        <w:spacing w:after="0" w:line="240" w:lineRule="auto"/>
        <w:jc w:val="right"/>
        <w:rPr>
          <w:rFonts w:ascii="Arial" w:hAnsi="Arial" w:cs="Arial"/>
        </w:rPr>
      </w:pPr>
      <w:r w:rsidRPr="00FA61BC">
        <w:rPr>
          <w:rFonts w:ascii="Arial" w:hAnsi="Arial" w:cs="Arial"/>
        </w:rPr>
        <w:t xml:space="preserve">Tabelul nr.3.16. </w:t>
      </w:r>
    </w:p>
    <w:p w:rsidR="00FA61BC" w:rsidRPr="00FA61BC" w:rsidRDefault="00FA61BC" w:rsidP="00FA61BC">
      <w:pPr>
        <w:spacing w:after="0" w:line="240" w:lineRule="auto"/>
        <w:jc w:val="center"/>
        <w:rPr>
          <w:rFonts w:ascii="Arial" w:hAnsi="Arial" w:cs="Arial"/>
        </w:rPr>
      </w:pPr>
      <w:r w:rsidRPr="00FA61BC">
        <w:rPr>
          <w:rFonts w:ascii="Arial" w:hAnsi="Arial" w:cs="Arial"/>
        </w:rPr>
        <w:t>Lista monumentelor istorice referitoare la Platforma continentală</w:t>
      </w:r>
    </w:p>
    <w:p w:rsidR="00FA61BC" w:rsidRPr="00FA61BC" w:rsidRDefault="00FA61BC" w:rsidP="00FA61BC">
      <w:pPr>
        <w:spacing w:after="0" w:line="240" w:lineRule="auto"/>
        <w:jc w:val="center"/>
        <w:rPr>
          <w:rFonts w:ascii="Arial" w:hAnsi="Arial" w:cs="Arial"/>
        </w:rPr>
      </w:pPr>
      <w:r w:rsidRPr="00FA61BC">
        <w:rPr>
          <w:rFonts w:ascii="Arial" w:hAnsi="Arial" w:cs="Arial"/>
        </w:rPr>
        <w:t xml:space="preserve"> a litoralului românesc al Mării Negre</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1701"/>
        <w:gridCol w:w="1984"/>
        <w:gridCol w:w="3544"/>
        <w:gridCol w:w="1134"/>
      </w:tblGrid>
      <w:tr w:rsidR="00FA61BC" w:rsidRPr="00FA61BC" w:rsidTr="006B1B67">
        <w:trPr>
          <w:trHeight w:val="95"/>
        </w:trPr>
        <w:tc>
          <w:tcPr>
            <w:tcW w:w="988" w:type="dxa"/>
            <w:shd w:val="clear" w:color="auto" w:fill="A6A6A6" w:themeFill="background1" w:themeFillShade="A6"/>
            <w:vAlign w:val="center"/>
          </w:tcPr>
          <w:p w:rsidR="00FA61BC" w:rsidRPr="00FA61BC" w:rsidRDefault="00FA61BC" w:rsidP="00FA61BC">
            <w:pPr>
              <w:autoSpaceDE w:val="0"/>
              <w:autoSpaceDN w:val="0"/>
              <w:adjustRightInd w:val="0"/>
              <w:jc w:val="center"/>
              <w:rPr>
                <w:rFonts w:ascii="Arial" w:hAnsi="Arial" w:cs="Arial"/>
                <w:b/>
                <w:lang w:val="it-IT"/>
              </w:rPr>
            </w:pPr>
            <w:r w:rsidRPr="00FA61BC">
              <w:rPr>
                <w:rFonts w:ascii="Arial" w:hAnsi="Arial" w:cs="Arial"/>
                <w:b/>
                <w:lang w:val="it-IT"/>
              </w:rPr>
              <w:t>Nr.crt.</w:t>
            </w:r>
          </w:p>
        </w:tc>
        <w:tc>
          <w:tcPr>
            <w:tcW w:w="1701" w:type="dxa"/>
            <w:shd w:val="clear" w:color="auto" w:fill="A6A6A6" w:themeFill="background1" w:themeFillShade="A6"/>
            <w:vAlign w:val="center"/>
          </w:tcPr>
          <w:p w:rsidR="00FA61BC" w:rsidRPr="00FA61BC" w:rsidRDefault="00FA61BC" w:rsidP="00FA61BC">
            <w:pPr>
              <w:autoSpaceDE w:val="0"/>
              <w:autoSpaceDN w:val="0"/>
              <w:adjustRightInd w:val="0"/>
              <w:jc w:val="center"/>
              <w:rPr>
                <w:rFonts w:ascii="Arial" w:hAnsi="Arial" w:cs="Arial"/>
                <w:b/>
                <w:color w:val="000000"/>
                <w:lang w:val="it-IT"/>
              </w:rPr>
            </w:pPr>
            <w:r w:rsidRPr="00FA61BC">
              <w:rPr>
                <w:rFonts w:ascii="Arial" w:hAnsi="Arial" w:cs="Arial"/>
                <w:b/>
                <w:color w:val="000000"/>
                <w:lang w:val="it-IT"/>
              </w:rPr>
              <w:t>Cod LMI</w:t>
            </w:r>
          </w:p>
        </w:tc>
        <w:tc>
          <w:tcPr>
            <w:tcW w:w="1984" w:type="dxa"/>
            <w:shd w:val="clear" w:color="auto" w:fill="A6A6A6" w:themeFill="background1" w:themeFillShade="A6"/>
            <w:vAlign w:val="center"/>
          </w:tcPr>
          <w:p w:rsidR="00FA61BC" w:rsidRPr="00FA61BC" w:rsidRDefault="00FA61BC" w:rsidP="00FA61BC">
            <w:pPr>
              <w:autoSpaceDE w:val="0"/>
              <w:autoSpaceDN w:val="0"/>
              <w:adjustRightInd w:val="0"/>
              <w:jc w:val="center"/>
              <w:rPr>
                <w:rFonts w:ascii="Arial" w:hAnsi="Arial" w:cs="Arial"/>
                <w:b/>
                <w:color w:val="000000"/>
                <w:lang w:val="en-US"/>
              </w:rPr>
            </w:pPr>
            <w:r w:rsidRPr="00FA61BC">
              <w:rPr>
                <w:rFonts w:ascii="Arial" w:hAnsi="Arial" w:cs="Arial"/>
                <w:b/>
                <w:color w:val="000000"/>
                <w:lang w:val="it-IT"/>
              </w:rPr>
              <w:t>Denum</w:t>
            </w:r>
            <w:r w:rsidRPr="00FA61BC">
              <w:rPr>
                <w:rFonts w:ascii="Arial" w:hAnsi="Arial" w:cs="Arial"/>
                <w:b/>
                <w:color w:val="000000"/>
                <w:lang w:val="en-US"/>
              </w:rPr>
              <w:t>ire</w:t>
            </w:r>
          </w:p>
        </w:tc>
        <w:tc>
          <w:tcPr>
            <w:tcW w:w="3544" w:type="dxa"/>
            <w:shd w:val="clear" w:color="auto" w:fill="A6A6A6" w:themeFill="background1" w:themeFillShade="A6"/>
            <w:vAlign w:val="center"/>
          </w:tcPr>
          <w:p w:rsidR="00FA61BC" w:rsidRPr="00FA61BC" w:rsidRDefault="00FA61BC" w:rsidP="00FA61BC">
            <w:pPr>
              <w:autoSpaceDE w:val="0"/>
              <w:autoSpaceDN w:val="0"/>
              <w:adjustRightInd w:val="0"/>
              <w:jc w:val="center"/>
              <w:rPr>
                <w:rFonts w:ascii="Arial" w:hAnsi="Arial" w:cs="Arial"/>
                <w:b/>
                <w:color w:val="000000"/>
                <w:lang w:val="en-US"/>
              </w:rPr>
            </w:pPr>
            <w:r w:rsidRPr="00FA61BC">
              <w:rPr>
                <w:rFonts w:ascii="Arial" w:hAnsi="Arial" w:cs="Arial"/>
                <w:b/>
                <w:color w:val="000000"/>
                <w:lang w:val="en-US"/>
              </w:rPr>
              <w:t>Adresă</w:t>
            </w:r>
          </w:p>
        </w:tc>
        <w:tc>
          <w:tcPr>
            <w:tcW w:w="1134" w:type="dxa"/>
            <w:shd w:val="clear" w:color="auto" w:fill="A6A6A6" w:themeFill="background1" w:themeFillShade="A6"/>
            <w:vAlign w:val="center"/>
          </w:tcPr>
          <w:p w:rsidR="00FA61BC" w:rsidRPr="00FA61BC" w:rsidRDefault="00FA61BC" w:rsidP="00FA61BC">
            <w:pPr>
              <w:autoSpaceDE w:val="0"/>
              <w:autoSpaceDN w:val="0"/>
              <w:adjustRightInd w:val="0"/>
              <w:jc w:val="center"/>
              <w:rPr>
                <w:rFonts w:ascii="Arial" w:hAnsi="Arial" w:cs="Arial"/>
                <w:b/>
                <w:color w:val="000000"/>
                <w:lang w:val="en-US"/>
              </w:rPr>
            </w:pPr>
            <w:r w:rsidRPr="00FA61BC">
              <w:rPr>
                <w:rFonts w:ascii="Arial" w:hAnsi="Arial" w:cs="Arial"/>
                <w:b/>
                <w:color w:val="000000"/>
                <w:lang w:val="en-US"/>
              </w:rPr>
              <w:t>Datare</w:t>
            </w:r>
          </w:p>
        </w:tc>
      </w:tr>
      <w:tr w:rsidR="00FA61BC" w:rsidRPr="00FA61BC" w:rsidTr="006B1B67">
        <w:trPr>
          <w:trHeight w:val="357"/>
        </w:trPr>
        <w:tc>
          <w:tcPr>
            <w:tcW w:w="988" w:type="dxa"/>
          </w:tcPr>
          <w:p w:rsidR="00FA61BC" w:rsidRPr="00FA61BC" w:rsidRDefault="00FA61BC" w:rsidP="00FA61BC">
            <w:pPr>
              <w:spacing w:after="0" w:line="240" w:lineRule="auto"/>
              <w:rPr>
                <w:rFonts w:ascii="Arial" w:hAnsi="Arial" w:cs="Arial"/>
                <w:sz w:val="20"/>
                <w:lang w:val="en-US"/>
              </w:rPr>
            </w:pPr>
          </w:p>
          <w:p w:rsidR="00FA61BC" w:rsidRPr="00FA61BC" w:rsidRDefault="00FA61BC" w:rsidP="00FA61BC">
            <w:pPr>
              <w:spacing w:after="0" w:line="240" w:lineRule="auto"/>
              <w:rPr>
                <w:rFonts w:ascii="Arial" w:hAnsi="Arial" w:cs="Arial"/>
                <w:color w:val="000000"/>
                <w:sz w:val="20"/>
                <w:lang w:val="en-US"/>
              </w:rPr>
            </w:pPr>
            <w:r w:rsidRPr="00FA61BC">
              <w:rPr>
                <w:rFonts w:ascii="Arial" w:hAnsi="Arial" w:cs="Arial"/>
                <w:b/>
                <w:bCs/>
                <w:color w:val="000000"/>
                <w:sz w:val="20"/>
                <w:lang w:val="en-US"/>
              </w:rPr>
              <w:t xml:space="preserve">28 </w:t>
            </w:r>
          </w:p>
          <w:p w:rsidR="00FA61BC" w:rsidRPr="00FA61BC" w:rsidRDefault="00FA61BC" w:rsidP="00FA61BC">
            <w:pPr>
              <w:spacing w:after="0" w:line="240" w:lineRule="auto"/>
              <w:rPr>
                <w:rFonts w:ascii="Arial" w:hAnsi="Arial" w:cs="Arial"/>
                <w:color w:val="000000"/>
                <w:sz w:val="20"/>
                <w:lang w:val="en-US"/>
              </w:rPr>
            </w:pPr>
          </w:p>
        </w:tc>
        <w:tc>
          <w:tcPr>
            <w:tcW w:w="1701"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CT-I-s-A-02561 </w:t>
            </w:r>
          </w:p>
        </w:tc>
        <w:tc>
          <w:tcPr>
            <w:tcW w:w="198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Sit arheologic subacvatic </w:t>
            </w:r>
          </w:p>
        </w:tc>
        <w:tc>
          <w:tcPr>
            <w:tcW w:w="354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it-IT"/>
              </w:rPr>
              <w:t xml:space="preserve">Platforma continentală a litoralului românesc al Mării Negre (jud. </w:t>
            </w:r>
            <w:r w:rsidRPr="006A1818">
              <w:rPr>
                <w:rFonts w:ascii="Arial" w:hAnsi="Arial" w:cs="Arial"/>
                <w:color w:val="000000"/>
                <w:sz w:val="18"/>
                <w:lang w:val="en-US"/>
              </w:rPr>
              <w:t xml:space="preserve">Constanţa) </w:t>
            </w:r>
          </w:p>
        </w:tc>
        <w:tc>
          <w:tcPr>
            <w:tcW w:w="1134" w:type="dxa"/>
          </w:tcPr>
          <w:p w:rsidR="00FA61BC" w:rsidRPr="006A1818" w:rsidRDefault="00FA61BC" w:rsidP="00FA61BC">
            <w:pPr>
              <w:spacing w:after="0" w:line="240" w:lineRule="auto"/>
              <w:rPr>
                <w:rFonts w:ascii="Arial" w:hAnsi="Arial" w:cs="Arial"/>
                <w:color w:val="000000"/>
                <w:sz w:val="18"/>
                <w:lang w:val="en-US"/>
              </w:rPr>
            </w:pPr>
          </w:p>
        </w:tc>
      </w:tr>
      <w:tr w:rsidR="00FA61BC" w:rsidRPr="00FA61BC" w:rsidTr="006B1B67">
        <w:trPr>
          <w:trHeight w:val="461"/>
        </w:trPr>
        <w:tc>
          <w:tcPr>
            <w:tcW w:w="988" w:type="dxa"/>
          </w:tcPr>
          <w:p w:rsidR="00FA61BC" w:rsidRPr="00FA61BC" w:rsidRDefault="00FA61BC" w:rsidP="00FA61BC">
            <w:pPr>
              <w:spacing w:after="0" w:line="240" w:lineRule="auto"/>
              <w:rPr>
                <w:rFonts w:ascii="Arial" w:hAnsi="Arial" w:cs="Arial"/>
                <w:sz w:val="20"/>
                <w:lang w:val="en-US"/>
              </w:rPr>
            </w:pPr>
          </w:p>
          <w:p w:rsidR="00FA61BC" w:rsidRPr="00FA61BC" w:rsidRDefault="00FA61BC" w:rsidP="00FA61BC">
            <w:pPr>
              <w:spacing w:after="0" w:line="240" w:lineRule="auto"/>
              <w:rPr>
                <w:rFonts w:ascii="Arial" w:hAnsi="Arial" w:cs="Arial"/>
                <w:color w:val="000000"/>
                <w:sz w:val="20"/>
                <w:lang w:val="en-US"/>
              </w:rPr>
            </w:pPr>
            <w:r w:rsidRPr="00FA61BC">
              <w:rPr>
                <w:rFonts w:ascii="Arial" w:hAnsi="Arial" w:cs="Arial"/>
                <w:b/>
                <w:bCs/>
                <w:color w:val="000000"/>
                <w:sz w:val="20"/>
                <w:lang w:val="en-US"/>
              </w:rPr>
              <w:t xml:space="preserve">29 </w:t>
            </w:r>
          </w:p>
          <w:p w:rsidR="00FA61BC" w:rsidRPr="00FA61BC" w:rsidRDefault="00FA61BC" w:rsidP="00FA61BC">
            <w:pPr>
              <w:spacing w:after="0" w:line="240" w:lineRule="auto"/>
              <w:rPr>
                <w:rFonts w:ascii="Arial" w:hAnsi="Arial" w:cs="Arial"/>
                <w:color w:val="000000"/>
                <w:sz w:val="20"/>
                <w:lang w:val="en-US"/>
              </w:rPr>
            </w:pPr>
          </w:p>
        </w:tc>
        <w:tc>
          <w:tcPr>
            <w:tcW w:w="1701"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CT-I-m-A-02561.01 </w:t>
            </w:r>
          </w:p>
        </w:tc>
        <w:tc>
          <w:tcPr>
            <w:tcW w:w="198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Vestigii arheologice subacvatice </w:t>
            </w:r>
          </w:p>
        </w:tc>
        <w:tc>
          <w:tcPr>
            <w:tcW w:w="354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it-IT"/>
              </w:rPr>
              <w:t xml:space="preserve">Platforma continentală a litoralului românesc al Mării Negre (jud. </w:t>
            </w:r>
            <w:r w:rsidRPr="006A1818">
              <w:rPr>
                <w:rFonts w:ascii="Arial" w:hAnsi="Arial" w:cs="Arial"/>
                <w:color w:val="000000"/>
                <w:sz w:val="18"/>
                <w:lang w:val="en-US"/>
              </w:rPr>
              <w:t xml:space="preserve">Constanţa) </w:t>
            </w:r>
          </w:p>
        </w:tc>
        <w:tc>
          <w:tcPr>
            <w:tcW w:w="113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Epoca medievală </w:t>
            </w:r>
          </w:p>
        </w:tc>
      </w:tr>
      <w:tr w:rsidR="00FA61BC" w:rsidRPr="00FA61BC" w:rsidTr="006B1B67">
        <w:trPr>
          <w:trHeight w:val="462"/>
        </w:trPr>
        <w:tc>
          <w:tcPr>
            <w:tcW w:w="988" w:type="dxa"/>
          </w:tcPr>
          <w:p w:rsidR="00FA61BC" w:rsidRPr="00FA61BC" w:rsidRDefault="00FA61BC" w:rsidP="00FA61BC">
            <w:pPr>
              <w:spacing w:after="0" w:line="240" w:lineRule="auto"/>
              <w:rPr>
                <w:rFonts w:ascii="Arial" w:hAnsi="Arial" w:cs="Arial"/>
                <w:sz w:val="20"/>
                <w:lang w:val="en-US"/>
              </w:rPr>
            </w:pPr>
          </w:p>
          <w:p w:rsidR="00FA61BC" w:rsidRPr="00FA61BC" w:rsidRDefault="00FA61BC" w:rsidP="00FA61BC">
            <w:pPr>
              <w:spacing w:after="0" w:line="240" w:lineRule="auto"/>
              <w:rPr>
                <w:rFonts w:ascii="Arial" w:hAnsi="Arial" w:cs="Arial"/>
                <w:color w:val="000000"/>
                <w:sz w:val="20"/>
                <w:lang w:val="en-US"/>
              </w:rPr>
            </w:pPr>
            <w:r w:rsidRPr="00FA61BC">
              <w:rPr>
                <w:rFonts w:ascii="Arial" w:hAnsi="Arial" w:cs="Arial"/>
                <w:b/>
                <w:bCs/>
                <w:color w:val="000000"/>
                <w:sz w:val="20"/>
                <w:lang w:val="en-US"/>
              </w:rPr>
              <w:t xml:space="preserve">30 </w:t>
            </w:r>
          </w:p>
          <w:p w:rsidR="00FA61BC" w:rsidRPr="00FA61BC" w:rsidRDefault="00FA61BC" w:rsidP="00FA61BC">
            <w:pPr>
              <w:spacing w:after="0" w:line="240" w:lineRule="auto"/>
              <w:rPr>
                <w:rFonts w:ascii="Arial" w:hAnsi="Arial" w:cs="Arial"/>
                <w:color w:val="000000"/>
                <w:sz w:val="20"/>
                <w:lang w:val="en-US"/>
              </w:rPr>
            </w:pPr>
          </w:p>
        </w:tc>
        <w:tc>
          <w:tcPr>
            <w:tcW w:w="1701"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CT-I-m-A-02561.02 </w:t>
            </w:r>
          </w:p>
        </w:tc>
        <w:tc>
          <w:tcPr>
            <w:tcW w:w="198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Vestigii arheologice subacvatice </w:t>
            </w:r>
          </w:p>
        </w:tc>
        <w:tc>
          <w:tcPr>
            <w:tcW w:w="354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it-IT"/>
              </w:rPr>
              <w:t xml:space="preserve">Platforma continentală a litoralului românesc al Mării Negre (jud. </w:t>
            </w:r>
            <w:r w:rsidRPr="006A1818">
              <w:rPr>
                <w:rFonts w:ascii="Arial" w:hAnsi="Arial" w:cs="Arial"/>
                <w:color w:val="000000"/>
                <w:sz w:val="18"/>
                <w:lang w:val="en-US"/>
              </w:rPr>
              <w:t xml:space="preserve">Constanţa) </w:t>
            </w:r>
          </w:p>
        </w:tc>
        <w:tc>
          <w:tcPr>
            <w:tcW w:w="113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Epoca romano-bizantină </w:t>
            </w:r>
          </w:p>
        </w:tc>
      </w:tr>
      <w:tr w:rsidR="00FA61BC" w:rsidRPr="00FA61BC" w:rsidTr="006B1B67">
        <w:trPr>
          <w:trHeight w:val="461"/>
        </w:trPr>
        <w:tc>
          <w:tcPr>
            <w:tcW w:w="988" w:type="dxa"/>
          </w:tcPr>
          <w:p w:rsidR="00FA61BC" w:rsidRPr="00FA61BC" w:rsidRDefault="00FA61BC" w:rsidP="00FA61BC">
            <w:pPr>
              <w:spacing w:after="0" w:line="240" w:lineRule="auto"/>
              <w:rPr>
                <w:rFonts w:ascii="Arial" w:hAnsi="Arial" w:cs="Arial"/>
                <w:sz w:val="20"/>
                <w:lang w:val="en-US"/>
              </w:rPr>
            </w:pPr>
          </w:p>
          <w:p w:rsidR="00FA61BC" w:rsidRPr="00FA61BC" w:rsidRDefault="00FA61BC" w:rsidP="00FA61BC">
            <w:pPr>
              <w:spacing w:after="0" w:line="240" w:lineRule="auto"/>
              <w:rPr>
                <w:rFonts w:ascii="Arial" w:hAnsi="Arial" w:cs="Arial"/>
                <w:color w:val="000000"/>
                <w:sz w:val="20"/>
                <w:lang w:val="en-US"/>
              </w:rPr>
            </w:pPr>
            <w:r w:rsidRPr="00FA61BC">
              <w:rPr>
                <w:rFonts w:ascii="Arial" w:hAnsi="Arial" w:cs="Arial"/>
                <w:b/>
                <w:bCs/>
                <w:color w:val="000000"/>
                <w:sz w:val="20"/>
                <w:lang w:val="en-US"/>
              </w:rPr>
              <w:t xml:space="preserve">31 </w:t>
            </w:r>
          </w:p>
          <w:p w:rsidR="00FA61BC" w:rsidRPr="00FA61BC" w:rsidRDefault="00FA61BC" w:rsidP="00FA61BC">
            <w:pPr>
              <w:spacing w:after="0" w:line="240" w:lineRule="auto"/>
              <w:rPr>
                <w:rFonts w:ascii="Arial" w:hAnsi="Arial" w:cs="Arial"/>
                <w:color w:val="000000"/>
                <w:sz w:val="20"/>
                <w:lang w:val="en-US"/>
              </w:rPr>
            </w:pPr>
          </w:p>
        </w:tc>
        <w:tc>
          <w:tcPr>
            <w:tcW w:w="1701"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CT-I-m-A-02561.03 </w:t>
            </w:r>
          </w:p>
        </w:tc>
        <w:tc>
          <w:tcPr>
            <w:tcW w:w="198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Vestigii arheologice subacvatice </w:t>
            </w:r>
          </w:p>
        </w:tc>
        <w:tc>
          <w:tcPr>
            <w:tcW w:w="354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it-IT"/>
              </w:rPr>
              <w:t xml:space="preserve">Platforma continentală a litoralului românesc al Mării Negre (jud. </w:t>
            </w:r>
            <w:r w:rsidRPr="006A1818">
              <w:rPr>
                <w:rFonts w:ascii="Arial" w:hAnsi="Arial" w:cs="Arial"/>
                <w:color w:val="000000"/>
                <w:sz w:val="18"/>
                <w:lang w:val="en-US"/>
              </w:rPr>
              <w:t xml:space="preserve">Constanţa) </w:t>
            </w:r>
          </w:p>
        </w:tc>
        <w:tc>
          <w:tcPr>
            <w:tcW w:w="113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Epoca romană </w:t>
            </w:r>
          </w:p>
        </w:tc>
      </w:tr>
      <w:tr w:rsidR="00FA61BC" w:rsidRPr="00FA61BC" w:rsidTr="006B1B67">
        <w:trPr>
          <w:trHeight w:val="461"/>
        </w:trPr>
        <w:tc>
          <w:tcPr>
            <w:tcW w:w="988" w:type="dxa"/>
          </w:tcPr>
          <w:p w:rsidR="00FA61BC" w:rsidRPr="00FA61BC" w:rsidRDefault="00FA61BC" w:rsidP="00FA61BC">
            <w:pPr>
              <w:spacing w:after="0" w:line="240" w:lineRule="auto"/>
              <w:rPr>
                <w:rFonts w:ascii="Arial" w:hAnsi="Arial" w:cs="Arial"/>
                <w:sz w:val="20"/>
                <w:lang w:val="en-US"/>
              </w:rPr>
            </w:pPr>
          </w:p>
          <w:p w:rsidR="00FA61BC" w:rsidRPr="00FA61BC" w:rsidRDefault="00FA61BC" w:rsidP="00FA61BC">
            <w:pPr>
              <w:spacing w:after="0" w:line="240" w:lineRule="auto"/>
              <w:rPr>
                <w:rFonts w:ascii="Arial" w:hAnsi="Arial" w:cs="Arial"/>
                <w:color w:val="000000"/>
                <w:sz w:val="20"/>
                <w:lang w:val="en-US"/>
              </w:rPr>
            </w:pPr>
            <w:r w:rsidRPr="00FA61BC">
              <w:rPr>
                <w:rFonts w:ascii="Arial" w:hAnsi="Arial" w:cs="Arial"/>
                <w:b/>
                <w:bCs/>
                <w:color w:val="000000"/>
                <w:sz w:val="20"/>
                <w:lang w:val="en-US"/>
              </w:rPr>
              <w:t xml:space="preserve">32 </w:t>
            </w:r>
          </w:p>
          <w:p w:rsidR="00FA61BC" w:rsidRPr="00FA61BC" w:rsidRDefault="00FA61BC" w:rsidP="00FA61BC">
            <w:pPr>
              <w:spacing w:after="0" w:line="240" w:lineRule="auto"/>
              <w:rPr>
                <w:rFonts w:ascii="Arial" w:hAnsi="Arial" w:cs="Arial"/>
                <w:color w:val="000000"/>
                <w:sz w:val="20"/>
                <w:lang w:val="en-US"/>
              </w:rPr>
            </w:pPr>
          </w:p>
        </w:tc>
        <w:tc>
          <w:tcPr>
            <w:tcW w:w="1701"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CT-I-m-A-02561.04 </w:t>
            </w:r>
          </w:p>
        </w:tc>
        <w:tc>
          <w:tcPr>
            <w:tcW w:w="198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Vestigii arheologice subacvatice </w:t>
            </w:r>
          </w:p>
        </w:tc>
        <w:tc>
          <w:tcPr>
            <w:tcW w:w="354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it-IT"/>
              </w:rPr>
              <w:t xml:space="preserve">Platforma continentală a litoralului românesc al Mării Negre (jud. </w:t>
            </w:r>
            <w:r w:rsidRPr="006A1818">
              <w:rPr>
                <w:rFonts w:ascii="Arial" w:hAnsi="Arial" w:cs="Arial"/>
                <w:color w:val="000000"/>
                <w:sz w:val="18"/>
                <w:lang w:val="en-US"/>
              </w:rPr>
              <w:t xml:space="preserve">Constanţa) </w:t>
            </w:r>
          </w:p>
        </w:tc>
        <w:tc>
          <w:tcPr>
            <w:tcW w:w="113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Epoca elenistică </w:t>
            </w:r>
          </w:p>
        </w:tc>
      </w:tr>
      <w:tr w:rsidR="00FA61BC" w:rsidRPr="00FA61BC" w:rsidTr="006B1B67">
        <w:trPr>
          <w:trHeight w:val="461"/>
        </w:trPr>
        <w:tc>
          <w:tcPr>
            <w:tcW w:w="988" w:type="dxa"/>
          </w:tcPr>
          <w:p w:rsidR="00FA61BC" w:rsidRPr="00FA61BC" w:rsidRDefault="00FA61BC" w:rsidP="00FA61BC">
            <w:pPr>
              <w:spacing w:after="0" w:line="240" w:lineRule="auto"/>
              <w:rPr>
                <w:rFonts w:ascii="Arial" w:hAnsi="Arial" w:cs="Arial"/>
                <w:sz w:val="20"/>
                <w:lang w:val="en-US"/>
              </w:rPr>
            </w:pPr>
          </w:p>
          <w:p w:rsidR="00FA61BC" w:rsidRPr="00FA61BC" w:rsidRDefault="00FA61BC" w:rsidP="00FA61BC">
            <w:pPr>
              <w:spacing w:after="0" w:line="240" w:lineRule="auto"/>
              <w:rPr>
                <w:rFonts w:ascii="Arial" w:hAnsi="Arial" w:cs="Arial"/>
                <w:color w:val="000000"/>
                <w:sz w:val="20"/>
                <w:lang w:val="en-US"/>
              </w:rPr>
            </w:pPr>
            <w:r w:rsidRPr="00FA61BC">
              <w:rPr>
                <w:rFonts w:ascii="Arial" w:hAnsi="Arial" w:cs="Arial"/>
                <w:b/>
                <w:bCs/>
                <w:color w:val="000000"/>
                <w:sz w:val="20"/>
                <w:lang w:val="en-US"/>
              </w:rPr>
              <w:t xml:space="preserve">33 </w:t>
            </w:r>
          </w:p>
          <w:p w:rsidR="00FA61BC" w:rsidRPr="00FA61BC" w:rsidRDefault="00FA61BC" w:rsidP="00FA61BC">
            <w:pPr>
              <w:spacing w:after="0" w:line="240" w:lineRule="auto"/>
              <w:rPr>
                <w:rFonts w:ascii="Arial" w:hAnsi="Arial" w:cs="Arial"/>
                <w:color w:val="000000"/>
                <w:sz w:val="20"/>
                <w:lang w:val="en-US"/>
              </w:rPr>
            </w:pPr>
          </w:p>
        </w:tc>
        <w:tc>
          <w:tcPr>
            <w:tcW w:w="1701"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CT-I-m-A-02561.05 </w:t>
            </w:r>
          </w:p>
        </w:tc>
        <w:tc>
          <w:tcPr>
            <w:tcW w:w="198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Vestigii arheologice subacvatice </w:t>
            </w:r>
          </w:p>
        </w:tc>
        <w:tc>
          <w:tcPr>
            <w:tcW w:w="354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it-IT"/>
              </w:rPr>
              <w:t xml:space="preserve">Platforma continentală a litoralului românesc al Mării Negre (jud. </w:t>
            </w:r>
            <w:r w:rsidRPr="006A1818">
              <w:rPr>
                <w:rFonts w:ascii="Arial" w:hAnsi="Arial" w:cs="Arial"/>
                <w:color w:val="000000"/>
                <w:sz w:val="18"/>
                <w:lang w:val="en-US"/>
              </w:rPr>
              <w:t xml:space="preserve">Constanţa) </w:t>
            </w:r>
          </w:p>
        </w:tc>
        <w:tc>
          <w:tcPr>
            <w:tcW w:w="1134" w:type="dxa"/>
          </w:tcPr>
          <w:p w:rsidR="00FA61BC" w:rsidRPr="006A1818" w:rsidRDefault="00FA61BC" w:rsidP="00FA61BC">
            <w:pPr>
              <w:spacing w:after="0" w:line="240" w:lineRule="auto"/>
              <w:rPr>
                <w:rFonts w:ascii="Arial" w:hAnsi="Arial" w:cs="Arial"/>
                <w:color w:val="000000"/>
                <w:sz w:val="18"/>
                <w:lang w:val="en-US"/>
              </w:rPr>
            </w:pPr>
            <w:r w:rsidRPr="006A1818">
              <w:rPr>
                <w:rFonts w:ascii="Arial" w:hAnsi="Arial" w:cs="Arial"/>
                <w:color w:val="000000"/>
                <w:sz w:val="18"/>
                <w:lang w:val="en-US"/>
              </w:rPr>
              <w:t xml:space="preserve">Epoca greacă </w:t>
            </w:r>
          </w:p>
        </w:tc>
      </w:tr>
    </w:tbl>
    <w:p w:rsidR="00FA61BC" w:rsidRPr="00FA61BC" w:rsidRDefault="00FA61BC" w:rsidP="00FA61BC">
      <w:pPr>
        <w:autoSpaceDE w:val="0"/>
        <w:autoSpaceDN w:val="0"/>
        <w:adjustRightInd w:val="0"/>
        <w:spacing w:after="200"/>
        <w:ind w:firstLine="567"/>
        <w:jc w:val="both"/>
        <w:rPr>
          <w:rFonts w:ascii="Arial" w:hAnsi="Arial" w:cs="Arial"/>
        </w:rPr>
      </w:pPr>
    </w:p>
    <w:p w:rsidR="00FA61BC" w:rsidRPr="00FA61BC" w:rsidRDefault="00FA61BC" w:rsidP="00FA61BC">
      <w:pPr>
        <w:autoSpaceDE w:val="0"/>
        <w:autoSpaceDN w:val="0"/>
        <w:adjustRightInd w:val="0"/>
        <w:spacing w:after="200"/>
        <w:ind w:firstLine="567"/>
        <w:jc w:val="both"/>
        <w:rPr>
          <w:rFonts w:ascii="Arial" w:hAnsi="Arial" w:cs="Arial"/>
        </w:rPr>
      </w:pPr>
      <w:r w:rsidRPr="00FA61BC">
        <w:rPr>
          <w:rFonts w:ascii="Arial" w:hAnsi="Arial" w:cs="Arial"/>
        </w:rPr>
        <w:t>Menționăm că OMV Petrom S.A deține autorizația de mediu nr.299/16/10.2014,revizuită în 26.02.2016, pentru întregul complex de exploatare offshore, din care face parte și platforma fixă PFS1, respectiv sondele L4 și L8 Lebăda Est.</w:t>
      </w:r>
    </w:p>
    <w:p w:rsidR="00FA61BC" w:rsidRPr="00FA61BC" w:rsidRDefault="00FA61BC" w:rsidP="00FA61BC">
      <w:pPr>
        <w:autoSpaceDE w:val="0"/>
        <w:autoSpaceDN w:val="0"/>
        <w:adjustRightInd w:val="0"/>
        <w:spacing w:after="200"/>
        <w:ind w:firstLine="567"/>
        <w:jc w:val="both"/>
        <w:rPr>
          <w:rFonts w:ascii="Arial" w:hAnsi="Arial" w:cs="Arial"/>
          <w:b/>
        </w:rPr>
      </w:pPr>
      <w:r w:rsidRPr="00FA61BC">
        <w:rPr>
          <w:rFonts w:ascii="Arial" w:hAnsi="Arial" w:cs="Arial"/>
        </w:rPr>
        <w:t xml:space="preserve">În cursul lunii decembrie 2018, în vederea obținerii Acordului de Mediu pentru proiectul </w:t>
      </w:r>
      <w:r w:rsidRPr="00FA61BC">
        <w:rPr>
          <w:rFonts w:ascii="Arial" w:hAnsi="Arial" w:cs="Arial"/>
          <w:b/>
        </w:rPr>
        <w:t>„</w:t>
      </w:r>
      <w:r w:rsidRPr="00FA61BC">
        <w:rPr>
          <w:rFonts w:ascii="Arial" w:hAnsi="Arial" w:cs="Arial"/>
          <w:b/>
          <w:bCs/>
        </w:rPr>
        <w:t>Săparea sondelor de exploatare L4A Lebăda, respectiv L8A Lebada Est</w:t>
      </w:r>
      <w:r w:rsidRPr="00FA61BC">
        <w:rPr>
          <w:rFonts w:ascii="Arial" w:eastAsia="MS Mincho" w:hAnsi="Arial" w:cs="Arial"/>
          <w:b/>
          <w:bCs/>
        </w:rPr>
        <w:t xml:space="preserve"> </w:t>
      </w:r>
      <w:r w:rsidRPr="00FA61BC">
        <w:rPr>
          <w:rFonts w:ascii="Arial" w:hAnsi="Arial" w:cs="Arial"/>
          <w:b/>
          <w:bCs/>
        </w:rPr>
        <w:t>din perimetrul de explorare - exploatare – dezvoltare XVIII Istria</w:t>
      </w:r>
      <w:r w:rsidRPr="00FA61BC">
        <w:rPr>
          <w:rFonts w:ascii="Arial" w:hAnsi="Arial" w:cs="Arial"/>
        </w:rPr>
        <w:t xml:space="preserve"> </w:t>
      </w:r>
      <w:r w:rsidRPr="00FA61BC">
        <w:rPr>
          <w:rFonts w:ascii="Arial" w:hAnsi="Arial" w:cs="Arial"/>
          <w:b/>
          <w:bCs/>
        </w:rPr>
        <w:t>in cadrul Platformei Continentale a Marii Negre</w:t>
      </w:r>
      <w:r w:rsidRPr="00FA61BC">
        <w:rPr>
          <w:rFonts w:ascii="Arial" w:hAnsi="Arial" w:cs="Arial"/>
        </w:rPr>
        <w:t xml:space="preserve">, OMV Petrom SA - Zona de Producție nr. 10 Petromar  </w:t>
      </w:r>
      <w:r w:rsidRPr="00FA61BC">
        <w:rPr>
          <w:rFonts w:ascii="Arial" w:hAnsi="Arial" w:cs="Arial"/>
          <w:b/>
        </w:rPr>
        <w:t>a solicitat și a obținut punct de vedere favorabil de la Ministerul Culturii și Identității Naționale Direcția Patrimoniu cultural cu privire la proiectul menționat.</w:t>
      </w:r>
    </w:p>
    <w:p w:rsidR="00FA61BC" w:rsidRPr="00FA61BC" w:rsidRDefault="00FA61BC" w:rsidP="00FA61BC">
      <w:pPr>
        <w:autoSpaceDE w:val="0"/>
        <w:autoSpaceDN w:val="0"/>
        <w:adjustRightInd w:val="0"/>
        <w:spacing w:after="200"/>
        <w:ind w:firstLine="567"/>
        <w:jc w:val="both"/>
        <w:rPr>
          <w:rFonts w:ascii="Arial" w:hAnsi="Arial" w:cs="Arial"/>
        </w:rPr>
      </w:pPr>
      <w:r w:rsidRPr="00FA61BC">
        <w:rPr>
          <w:rFonts w:ascii="Arial" w:hAnsi="Arial" w:cs="Arial"/>
          <w:b/>
        </w:rPr>
        <w:t>Punctul de vedere favorabil a fost emis de Direcția Patrimoniu Cultural din cadrul Ministerului Culturii și Identității Naționale (adresa nr. 7969/18.12.2018)</w:t>
      </w:r>
      <w:r w:rsidRPr="00FA61BC">
        <w:rPr>
          <w:rFonts w:ascii="Arial" w:hAnsi="Arial" w:cs="Arial"/>
        </w:rPr>
        <w:t xml:space="preserve"> și s-a bazat pe punctele favorabile cu adresele 5020/07/12/2018 emisă de </w:t>
      </w:r>
      <w:r w:rsidRPr="00FA61BC">
        <w:rPr>
          <w:rFonts w:ascii="Arial" w:hAnsi="Arial" w:cs="Arial"/>
          <w:b/>
        </w:rPr>
        <w:t>Direcția Județeană de Cultură Constanța</w:t>
      </w:r>
      <w:r w:rsidRPr="00FA61BC">
        <w:rPr>
          <w:rFonts w:ascii="Arial" w:hAnsi="Arial" w:cs="Arial"/>
        </w:rPr>
        <w:t xml:space="preserve"> și 3972/07/12/2018 emisă de </w:t>
      </w:r>
      <w:r w:rsidRPr="00FA61BC">
        <w:rPr>
          <w:rFonts w:ascii="Arial" w:hAnsi="Arial" w:cs="Arial"/>
          <w:b/>
        </w:rPr>
        <w:t>Muzeul de Istorie și Arheologie Constanța</w:t>
      </w:r>
      <w:r w:rsidRPr="00FA61BC">
        <w:rPr>
          <w:rFonts w:ascii="Arial" w:hAnsi="Arial" w:cs="Arial"/>
        </w:rPr>
        <w:t>.(atasate la Studiu)</w:t>
      </w:r>
    </w:p>
    <w:p w:rsidR="00FA61BC" w:rsidRPr="00FA61BC" w:rsidRDefault="00FA61BC" w:rsidP="00FA61BC">
      <w:pPr>
        <w:autoSpaceDE w:val="0"/>
        <w:autoSpaceDN w:val="0"/>
        <w:adjustRightInd w:val="0"/>
        <w:spacing w:after="200"/>
        <w:ind w:firstLine="567"/>
        <w:jc w:val="both"/>
        <w:rPr>
          <w:rFonts w:ascii="Arial" w:hAnsi="Arial" w:cs="Arial"/>
        </w:rPr>
      </w:pPr>
      <w:r w:rsidRPr="00FA61BC">
        <w:rPr>
          <w:rFonts w:ascii="Arial" w:hAnsi="Arial" w:cs="Arial"/>
        </w:rPr>
        <w:t xml:space="preserve">Argumentele care au stat la baza emiterii de către Ministerul Culturii și Identității Naționale - Direcția de Patrimoniu Cultural a unui punct de vedere favorabil au fost </w:t>
      </w:r>
      <w:r w:rsidRPr="00FA61BC">
        <w:rPr>
          <w:rFonts w:ascii="Arial" w:hAnsi="Arial" w:cs="Arial"/>
          <w:b/>
        </w:rPr>
        <w:t>determinate de faptul că proiectul nu presupune săparea unei sondei noi, ci doar o intervenție într-o sondă existentă</w:t>
      </w:r>
      <w:r w:rsidRPr="00FA61BC">
        <w:rPr>
          <w:rFonts w:ascii="Arial" w:hAnsi="Arial" w:cs="Arial"/>
        </w:rPr>
        <w:t xml:space="preserve"> prin lucrări ce se vor efectua de la adâncimea de 1690m respectiv 1730 m, iar lucrările de foraj nu afectează Situl arheologic subacvatic având codul CT-I-s-A-02561 și nu fac obiectul emiterii unui aviz.</w:t>
      </w:r>
    </w:p>
    <w:p w:rsidR="00FA61BC" w:rsidRPr="00FA61BC" w:rsidRDefault="00FA61BC" w:rsidP="00FA61BC">
      <w:pPr>
        <w:autoSpaceDE w:val="0"/>
        <w:autoSpaceDN w:val="0"/>
        <w:adjustRightInd w:val="0"/>
        <w:spacing w:after="200"/>
        <w:ind w:firstLine="567"/>
        <w:jc w:val="both"/>
        <w:rPr>
          <w:rFonts w:ascii="Arial" w:hAnsi="Arial" w:cs="Arial"/>
          <w:b/>
        </w:rPr>
      </w:pPr>
      <w:r w:rsidRPr="00FA61BC">
        <w:rPr>
          <w:rFonts w:ascii="Arial" w:hAnsi="Arial" w:cs="Arial"/>
          <w:b/>
        </w:rPr>
        <w:t xml:space="preserve">Lucrările se vor efectua în sonda L4 Lebăda Est începând cu adâncimea de 1690 m, iar în sonda L8 Lebăda Est începând cu adâncimea de 1730 m. </w:t>
      </w:r>
    </w:p>
    <w:p w:rsidR="00FA61BC" w:rsidRPr="00FA61BC" w:rsidRDefault="00FA61BC" w:rsidP="00FA61BC">
      <w:pPr>
        <w:autoSpaceDE w:val="0"/>
        <w:autoSpaceDN w:val="0"/>
        <w:adjustRightInd w:val="0"/>
        <w:spacing w:after="200"/>
        <w:ind w:firstLine="567"/>
        <w:jc w:val="both"/>
        <w:rPr>
          <w:rFonts w:ascii="Arial" w:hAnsi="Arial" w:cs="Arial"/>
        </w:rPr>
      </w:pPr>
      <w:r w:rsidRPr="00FA61BC">
        <w:rPr>
          <w:rFonts w:ascii="Arial" w:hAnsi="Arial" w:cs="Arial"/>
        </w:rPr>
        <w:t xml:space="preserve">Așa cum se poate observa din Figura nr.1.1.b. sondele L4A și L8A Lebăda Est, amplasate la nivelul PFSS1, sunt de o parte și de alta a sondei L2A Lebăda Est . Distanța calculată dintre găurile celor doua sonde existente, L4 și L8 Lebăda Est, în cadrul Platformei Fixe Suport Sonde PFSS1, este de 3,3 m în diagonală, luând în considerare o distanța între două sloturi (găuri) de  2,3 m pe direcția nord și de 1,4 m pe direcția E-V (Figura nr. 1.1.c). </w:t>
      </w:r>
    </w:p>
    <w:p w:rsidR="00FA61BC" w:rsidRPr="00FA61BC" w:rsidRDefault="00FA61BC" w:rsidP="00FA61BC">
      <w:pPr>
        <w:autoSpaceDE w:val="0"/>
        <w:autoSpaceDN w:val="0"/>
        <w:adjustRightInd w:val="0"/>
        <w:spacing w:after="200"/>
        <w:ind w:firstLine="567"/>
        <w:jc w:val="both"/>
        <w:rPr>
          <w:rFonts w:ascii="Arial" w:hAnsi="Arial" w:cs="Arial"/>
        </w:rPr>
      </w:pPr>
      <w:r w:rsidRPr="00FA61BC">
        <w:rPr>
          <w:rFonts w:ascii="Arial" w:hAnsi="Arial" w:cs="Arial"/>
        </w:rPr>
        <w:t>Este important de menționat faptul că sondele se vor săpa în aceeași campanie de foraj, ceea ce presupune că platforma de foraj Uranus va rămâne mobilizată pe locația PFSS1 pe toată durata lucrărilor aferente celor două sonde.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p>
    <w:p w:rsidR="00FA61BC" w:rsidRPr="00FA61BC" w:rsidRDefault="00FA61BC" w:rsidP="00FA61BC">
      <w:pPr>
        <w:suppressAutoHyphens/>
        <w:spacing w:after="0" w:line="276" w:lineRule="auto"/>
        <w:ind w:firstLine="547"/>
        <w:jc w:val="both"/>
        <w:rPr>
          <w:rFonts w:ascii="Arial" w:eastAsia="Times New Roman" w:hAnsi="Arial" w:cs="Arial"/>
          <w:b/>
          <w:szCs w:val="24"/>
          <w:lang w:eastAsia="ar-SA"/>
        </w:rPr>
      </w:pPr>
      <w:r w:rsidRPr="00FA61BC">
        <w:rPr>
          <w:rFonts w:ascii="Arial" w:eastAsia="Times New Roman" w:hAnsi="Arial" w:cs="Arial"/>
          <w:b/>
          <w:szCs w:val="24"/>
          <w:lang w:eastAsia="ar-SA"/>
        </w:rPr>
        <w:t>3.8 Impactul potențial asupra mediului și sănătății populației în situația unor eventuale accidente majore și măsurile de diminuare a acestuia</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În vederea identificării efectelor negative semnificative ale proiectului asupra mediului și asupra sănătații și securității in muncă, a fost realizat un studiu general de identificare a riscurilor (HAZID), având la bază prevederile standardului ISO 17776:2000, urmat de un studiu de identificare a pericolelor specifice pentru fiecare tip de operație de foraj (HAZOP).</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Arial" w:eastAsia="Times New Roman" w:hAnsi="Arial" w:cs="Arial"/>
          <w:szCs w:val="24"/>
          <w:lang w:eastAsia="ar-SA"/>
        </w:rPr>
        <w:t>Pe baza acestor studii, au fost puse în evidență următoarele riscuri de accident major pentru mediu:</w:t>
      </w:r>
    </w:p>
    <w:p w:rsidR="00FA61BC" w:rsidRPr="00FA61BC" w:rsidRDefault="00FA61BC" w:rsidP="00FA61BC">
      <w:pPr>
        <w:suppressAutoHyphens/>
        <w:spacing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Emisii necontrolate de gaze în atmosferă cu potențial de aprindere, pe timpul operațiunilor de foraj al sondei, ca urmare a prezenței și străpungerii unei acumulări de hidrocarburi în formațiunile geologice de suprafață (pierderea controlului sondei).</w:t>
      </w:r>
    </w:p>
    <w:p w:rsidR="00FA61BC" w:rsidRPr="00FA61BC" w:rsidRDefault="00FA61BC" w:rsidP="00FA61BC">
      <w:pPr>
        <w:suppressAutoHyphens/>
        <w:spacing w:line="276" w:lineRule="auto"/>
        <w:ind w:firstLine="547"/>
        <w:jc w:val="both"/>
        <w:rPr>
          <w:rFonts w:ascii="Arial" w:eastAsia="Times New Roman" w:hAnsi="Arial" w:cs="Arial"/>
          <w:szCs w:val="24"/>
          <w:lang w:eastAsia="ar-SA"/>
        </w:rPr>
      </w:pPr>
      <w:r w:rsidRPr="00FA61BC">
        <w:rPr>
          <w:rFonts w:ascii="Arial" w:eastAsia="Times New Roman" w:hAnsi="Arial" w:cs="Arial"/>
          <w:b/>
          <w:bCs/>
          <w:szCs w:val="24"/>
          <w:lang w:eastAsia="ar-SA"/>
        </w:rPr>
        <w:t>Precizam faptul</w:t>
      </w:r>
      <w:r w:rsidRPr="00FA61BC">
        <w:t xml:space="preserve"> </w:t>
      </w:r>
      <w:r w:rsidRPr="00FA61BC">
        <w:rPr>
          <w:rFonts w:ascii="Arial" w:eastAsia="Times New Roman" w:hAnsi="Arial" w:cs="Arial"/>
          <w:b/>
          <w:bCs/>
          <w:szCs w:val="24"/>
          <w:lang w:eastAsia="ar-SA"/>
        </w:rPr>
        <w:t>că realizarea proiectul presupune forări de adâncimea de la cca. 1690 m în sonda L4, respectiv cca. 1730 m în sonda L8,</w:t>
      </w:r>
      <w:r w:rsidRPr="00FA61BC">
        <w:t xml:space="preserve"> </w:t>
      </w:r>
      <w:r w:rsidRPr="00FA61BC">
        <w:rPr>
          <w:rFonts w:ascii="Arial" w:eastAsia="Times New Roman" w:hAnsi="Arial" w:cs="Arial"/>
          <w:b/>
          <w:bCs/>
          <w:szCs w:val="24"/>
          <w:lang w:eastAsia="ar-SA"/>
        </w:rPr>
        <w:t>nu se pune problema de a traversa formatiuni de mică adâncime cu gaze. Vom folosi masurile de enumerate pentru zone cu presiuni de formatie ridicate .</w:t>
      </w:r>
    </w:p>
    <w:p w:rsidR="00FA61BC" w:rsidRPr="00FA61BC" w:rsidRDefault="00FA61BC" w:rsidP="00FA61BC">
      <w:pPr>
        <w:suppressAutoHyphens/>
        <w:spacing w:after="0" w:line="276" w:lineRule="auto"/>
        <w:ind w:firstLine="547"/>
        <w:jc w:val="both"/>
        <w:rPr>
          <w:rFonts w:ascii="Arial" w:eastAsia="Times New Roman" w:hAnsi="Arial" w:cs="Arial"/>
          <w:b/>
          <w:szCs w:val="24"/>
          <w:lang w:eastAsia="ar-SA"/>
        </w:rPr>
      </w:pPr>
      <w:r w:rsidRPr="00FA61BC">
        <w:rPr>
          <w:rFonts w:ascii="Arial" w:eastAsia="Times New Roman" w:hAnsi="Arial" w:cs="Arial"/>
          <w:b/>
          <w:szCs w:val="24"/>
          <w:lang w:eastAsia="ar-SA"/>
        </w:rPr>
        <w:t>În vederea prevenirii sau minimizării efectelor negative ale acestui pericol major, se vor avea în vedere următoarele măsuri: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Alegerea locației sondei s-a făcut în urma realizării investigației geofizice și geotehnice a zonei respective.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Proiectarea sondei și programul de forare au fost realizate având în vedere minimizarea potențialului de erupție al sondei.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Proiectul sondei este verificat de catre o terță parte independentă.</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Personalul echipei de foraj este instruit și certificat in ceea ce privește operațiunile de control al sondei în conformitate cu cerințele internaționale IWCF.</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vor desfășura periodic exerciții de instruire a echipei de foraj în ceea ce privește controlul sondei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realizează în permanență supravegherea comportamentului sondei de către echipa de foraj și de fluide de foraj, precum și supravegherea calității fluidului de foraj.</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va realiza în permanență măsurarea și urmărirea în timp real a parametrilor de foraj, cu ajutorul sistemelor de tip LWD/MWD</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Sistemul de prevenire al erupțiilor va fi inspectat și certificat înainte de începerea operațiunilor de foraj</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În componența prevenitorului de erupție sunt prevăzute 2 seturi de bacuri de închidere pe prăjinile de foraj</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Sistemul de comandă al prevenitoarelor de erupție va fi prevăzut cu două circuite de control independente, de asemenea acesta fiind prevăzut cu două sisteme de acționare redundante. În cadrul componenței sistemului de prevenire, este prevăzut și un prevenitor de erupție inelar (annular BOP)</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Secțiunile de coloane ale sondei vor fi probate la presiune înainte de începerea forajului în secțiunea respectivă.</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Liniile de omorâre ale sondei se vor testa în fiecare schimb.</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Pentru operațiunile de măsurători în sondă se va folosi un contractor specializat competent, iar, pe durata operațiunilor de masurători în sonda, se va restricționa operarea macaralelor platformei.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Sistemul de detecție gaze, precum și cel de comunicații și alarmare (PAGA) al platformei de foraj va fi menținut în perfectă stare de funcționare pe întreaga durată de desfășurare a forajului.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În cazul aparitției unei situatii de urgență potențiale, se vor izola sursele potențiale de aprindere și se vor restricțtiona zborurile helicopterelor.</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Sistemele de stingere incendiu vor fi menținute în perfectă stare de funcționare, iar, în cazul necesității efectuării unor lucrări de mentenanță, acestea vor fi făcute cu respectarea prevederilor raportului asupra pericolelor majore al unității de foraj, iar lucrarile se vor desfășura sub regimul permiselor de lucru.</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va sigura prezența în permanență la bordul platformei de foraj a personalului medical specializat în medicina de urgență, iar acesta va decide asupra oportunității evacuării medicale de urgență a a unei potențiale victime.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Emisii necontrolate de gaze în atmosferă, cu potențial de aprindere pe timpul operațiunilor de testare a sondei, ca urmare a folosirii echipamentului de testare necorespunzător sau a operării necorespunzătoare a acestui echipament de testare.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p>
    <w:p w:rsidR="00FA61BC" w:rsidRPr="00FA61BC" w:rsidRDefault="00FA61BC" w:rsidP="00FA61BC">
      <w:pPr>
        <w:suppressAutoHyphens/>
        <w:spacing w:after="0" w:line="276" w:lineRule="auto"/>
        <w:ind w:firstLine="547"/>
        <w:jc w:val="both"/>
        <w:rPr>
          <w:rFonts w:ascii="Arial" w:eastAsia="Times New Roman" w:hAnsi="Arial" w:cs="Arial"/>
          <w:b/>
          <w:szCs w:val="24"/>
          <w:lang w:eastAsia="ar-SA"/>
        </w:rPr>
      </w:pPr>
      <w:r w:rsidRPr="00FA61BC">
        <w:rPr>
          <w:rFonts w:ascii="Arial" w:eastAsia="Times New Roman" w:hAnsi="Arial" w:cs="Arial"/>
          <w:b/>
          <w:szCs w:val="24"/>
          <w:lang w:eastAsia="ar-SA"/>
        </w:rPr>
        <w:t>În vederea prevenirii sau atenuării efectelor negative, se va avea în vedere implementarea următoarele măsuri: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Sistemul de detecție gaze, precum și cel de comunicații și alarmare (PAGA) al platformei de foraj va fi menținut în perfectă stare de funcționare pe întreaga durată de desfășurare a forajului.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În cazul apariției unei situații de urgență potențiale, se vor izola sursele potențiale de aprindere și se vor restricționa zborurile elicopterelor.</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Sistemele de stingere incendiu vor fi menținute în perfectă stare de funcționare, iar în cazul necesității efectuaării unor lucrări de mentenanță, acestea vor fi făcute cu respectarea prevederilor raportului asupra pericolelor majore al unității de foraj, iar lucrările se vor desfășura sub regimul permiselor de lucru.</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va sigura prezența în permanență la bordul platformei de foraj a personalului medical specializat în medicina de urgență, iar acesta va decide asupra oportunității evacuării medicale de urgență a a unei potențiale victime.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Deversări accidentale de combustibil in mediul marin ca urmare a operațiunilor de transfer combustibil între platformă și navă sau a unei coliziuni între nava de suport și platforma de foraj.</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p>
    <w:p w:rsidR="00FA61BC" w:rsidRPr="00FA61BC" w:rsidRDefault="00FA61BC" w:rsidP="00FA61BC">
      <w:pPr>
        <w:suppressAutoHyphens/>
        <w:spacing w:after="0" w:line="276" w:lineRule="auto"/>
        <w:ind w:firstLine="547"/>
        <w:jc w:val="both"/>
        <w:rPr>
          <w:rFonts w:ascii="Arial" w:eastAsia="Times New Roman" w:hAnsi="Arial" w:cs="Arial"/>
          <w:b/>
          <w:szCs w:val="24"/>
          <w:lang w:eastAsia="ar-SA"/>
        </w:rPr>
      </w:pPr>
      <w:r w:rsidRPr="00FA61BC">
        <w:rPr>
          <w:rFonts w:ascii="Arial" w:eastAsia="Times New Roman" w:hAnsi="Arial" w:cs="Arial"/>
          <w:b/>
          <w:szCs w:val="24"/>
          <w:lang w:eastAsia="ar-SA"/>
        </w:rPr>
        <w:t>Măsurile ce se vor implementa pentru prevenirea sau atenuarea efectelor negative sunt:</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Starea tehnică a platformei de foraj și a navelor suport ce vor fi contractate, precum și certificarile echipajelor aferente vor fi auditate de către o terță parte înainte de intrarea în contract.</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Operațiunile marine se vor desfășura în conformitate cu manualul operațiunilor marine ale contractorului de foraj.</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Platforma și navele suport contractate vor fi prevăzute cu mijloace de navigație și siguranță în conformitate cu practica internațională în domeniu (SOLAS, COLREG etc.).</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va institui o zonă de excludere de 500 m în jurul platformei de foraj aflate pe locația sondei, iar o navă de asistență va fi desemnata și va monitoriza permanent activitatea altor nave în apropierea zonei de excludere.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Navele contractate vor fi obligatoriu dotate cu sistem de poziționare dinamică de tip DP1 sau superior, iar, pe durata operării la platformă, acest sistem de poziționare dinamică va fi activ.</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Pentru evitarea coliziunilor cu energie de impact relativ mică (nave suport și platformă), operațiunile de apropiere de platformă a navelor suport se vor face respectând condițiile limită de operare a navelor.</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Navele vor comunica permanent cu stația radio a platformei, în ceea ce privește prognoza meteo din zonă și alte comunicări specifice.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În cazul operațiunilor simultane cu alte nave (scafandri, ROV lansat de pe nave etc.) se vor întocmi documentațiile necesare pentru operațiuni simultane (SIMOPS) cu implementarea măsurilor de control prevăzute în aceste documentații.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În cazul unor nave în derivă ce se apropie de platformă, nava de asistență va interveni și va oferi asistență, dacă este cazul.</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vor aplica procedurile de urgență, în cazul în care comunicarea cu nava în derivă eșuează, ducând la oprirea forajului, asigurarea sondei și evacuarea de urgență a personalului platformei.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Operațiunile de transfer a combustibilului se for realiza de preferință pe timpul zilei și în conditii meteoceanografice favorabile.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vor identifica punctele cu pericol potențial ridicat de poluare de la bordul platformei, cât și al navelor de aprovizionare și se va asigura în permanență un stoc suficient de materiale de intervenție la depoluare, ce vor fi amplasate în vecinătatea acestor puncte.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va asigura veghe permanentă la nivelul punții de comandă al navelor de aprovizionare pe durata operațiunilor logistice cu platforma mobilă de foraj marin. Nu este permisă amararea navelor de platforma de foraj pe durata operațiunilor, acestea desfășurandu-se numai în modul de poziționare dinamică (DP).</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Toate furtunele de ambarcare combustibil vor fi prevăzute cu dispozitive de reținere în interior a fluidului vehiculat în cazul unei decuplari accidentale, pentru evitarea poluării.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Operațiunile ce prezintă un risc mare de poluare accidentală vor fi supervizate cu personal în numar suficient, pentru preîntâmpinarea poluărilor accidentale.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Platforma va fi aprovizionată cu substanțele și preparatele chimice în cantități rezonabile și vor fi depozitate în ambalajele originale până la întrebuintare. În cazul în care nu este posibilă consumarea unei unități de depozitare (sac, butoi, flacon etc.) o singură dată, se vor asigura condiții de depozitare astfel încât să nu existe riscul de scurgere sau deversare necontrolată și eventuală poluare.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Contractorul de foraj va revizui și va pune la dispozitție echipamentele de depoluare marină în conformitate cu prevederile „</w:t>
      </w:r>
      <w:r w:rsidRPr="00FA61BC">
        <w:rPr>
          <w:rFonts w:ascii="Arial" w:eastAsia="Times New Roman" w:hAnsi="Arial" w:cs="Arial"/>
          <w:b/>
          <w:i/>
          <w:szCs w:val="24"/>
          <w:lang w:eastAsia="ar-SA"/>
        </w:rPr>
        <w:t>Planului de prevenire și intervenție în caz de poluare marină cu hidrocarburi și alte substanțe dăunatoare</w:t>
      </w:r>
      <w:r w:rsidRPr="00FA61BC">
        <w:rPr>
          <w:rFonts w:ascii="Arial" w:eastAsia="Times New Roman" w:hAnsi="Arial" w:cs="Arial"/>
          <w:szCs w:val="24"/>
          <w:lang w:eastAsia="ar-SA"/>
        </w:rPr>
        <w:t>”, aprobat de autoritățile competente.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Cantitatea de combustibil Diesel existentă la un moment dat în locația sondei (platforma de foraj și nava de suport) nu va depăși valoarea de 476 mc (400 tone). Prin stabilirea acestei condiții, potențialul producerii unui incident de nivel 3, cauzat de scurgerea întregii cantități de combustibil Diesel, va fi neglijabil.</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p>
    <w:p w:rsidR="00FA61BC" w:rsidRPr="00FA61BC" w:rsidRDefault="00FA61BC" w:rsidP="00FA61BC">
      <w:pPr>
        <w:tabs>
          <w:tab w:val="left" w:pos="1134"/>
        </w:tabs>
        <w:spacing w:before="120" w:after="120" w:line="360" w:lineRule="auto"/>
        <w:ind w:firstLine="539"/>
        <w:jc w:val="both"/>
        <w:rPr>
          <w:rFonts w:ascii="Arial" w:eastAsia="Times New Roman" w:hAnsi="Arial" w:cs="Arial"/>
          <w:b/>
          <w:caps/>
          <w:szCs w:val="24"/>
        </w:rPr>
      </w:pPr>
      <w:r w:rsidRPr="00FA61BC">
        <w:rPr>
          <w:rFonts w:ascii="Arial" w:eastAsia="Times New Roman" w:hAnsi="Arial" w:cs="Arial"/>
          <w:b/>
          <w:szCs w:val="24"/>
        </w:rPr>
        <w:t xml:space="preserve">4. </w:t>
      </w:r>
      <w:r w:rsidRPr="00FA61BC">
        <w:rPr>
          <w:rFonts w:ascii="Arial" w:eastAsia="Times New Roman" w:hAnsi="Arial" w:cs="Arial"/>
          <w:b/>
          <w:caps/>
          <w:szCs w:val="24"/>
        </w:rPr>
        <w:t>ANALIZA ALTernAtIVELOR</w:t>
      </w:r>
    </w:p>
    <w:p w:rsidR="00FA61BC" w:rsidRPr="00FA61BC" w:rsidRDefault="00FA61BC" w:rsidP="00FA61BC">
      <w:pPr>
        <w:spacing w:after="0" w:line="276" w:lineRule="auto"/>
        <w:ind w:firstLine="720"/>
        <w:jc w:val="both"/>
        <w:rPr>
          <w:rFonts w:ascii="Arial" w:eastAsia="Times New Roman" w:hAnsi="Arial" w:cs="Arial"/>
        </w:rPr>
      </w:pPr>
      <w:r w:rsidRPr="00FA61BC">
        <w:rPr>
          <w:rFonts w:ascii="Arial" w:eastAsia="Times New Roman" w:hAnsi="Arial" w:cs="Arial"/>
        </w:rPr>
        <w:t xml:space="preserve">Scopul prezentului raport de evaluare a impactului asupra mediului este de a identifica, descrie şi evalua efectele posibile semnificative ale aplicării planului asupra mediului, titularul proiectului propunându-şi sǎ desfăşoare lucrări de forare în amplasamentul </w:t>
      </w:r>
      <w:r w:rsidRPr="002A1504">
        <w:rPr>
          <w:rFonts w:ascii="Arial" w:eastAsia="Times New Roman" w:hAnsi="Arial" w:cs="Arial"/>
        </w:rPr>
        <w:t xml:space="preserve">sondelor L4A și L8A Lebăda Est, </w:t>
      </w:r>
      <w:r w:rsidRPr="00FA61BC">
        <w:rPr>
          <w:rFonts w:ascii="Arial" w:eastAsia="Times New Roman" w:hAnsi="Arial" w:cs="Arial"/>
        </w:rPr>
        <w:t>aceasta fiind singura cale de a identifica formaţiuni geologice în care pot fi cantonate hidrocarburi, alegerea tipului de forare făcându-se pe baza unui proiect tehnic elaborat de specialişti în domeniu.</w:t>
      </w:r>
    </w:p>
    <w:p w:rsidR="00FA61BC" w:rsidRPr="00FA61BC" w:rsidRDefault="00FA61BC" w:rsidP="00FA61BC">
      <w:pPr>
        <w:spacing w:after="0" w:line="276" w:lineRule="auto"/>
        <w:ind w:firstLine="720"/>
        <w:jc w:val="both"/>
        <w:rPr>
          <w:rFonts w:ascii="Arial" w:eastAsia="Times New Roman" w:hAnsi="Arial" w:cs="Arial"/>
        </w:rPr>
      </w:pPr>
      <w:r w:rsidRPr="00FA61BC">
        <w:rPr>
          <w:rFonts w:ascii="Arial" w:eastAsia="Times New Roman" w:hAnsi="Arial" w:cs="Arial"/>
        </w:rPr>
        <w:t>OMV Petrom SA dorește să desfășoare lucrări de foraj în amplasamentul sondelor L4A și L8A Lebăda Est, având următoarele obiective:</w:t>
      </w:r>
    </w:p>
    <w:p w:rsidR="00FA61BC" w:rsidRPr="00FA61BC" w:rsidRDefault="00FA61BC" w:rsidP="00FA61BC">
      <w:pPr>
        <w:spacing w:line="276" w:lineRule="auto"/>
        <w:ind w:firstLine="567"/>
        <w:contextualSpacing/>
        <w:jc w:val="both"/>
        <w:rPr>
          <w:rFonts w:ascii="Arial" w:hAnsi="Arial" w:cs="Arial"/>
          <w:color w:val="000000"/>
        </w:rPr>
      </w:pPr>
      <w:r w:rsidRPr="00FA61BC">
        <w:rPr>
          <w:rFonts w:ascii="Arial" w:hAnsi="Arial" w:cs="Arial"/>
        </w:rPr>
        <w:t xml:space="preserve">   - pe intervalul 0 - 1690 m, formaţiunile geologice traversate prin forajul sondei L4A sunt aceleaşi ca şi la sonda L4. Prin săparea sondei pe intervalul 1690 – 2887 m = 1197</w:t>
      </w:r>
      <w:r w:rsidRPr="00FA61BC">
        <w:rPr>
          <w:rFonts w:ascii="Arial" w:hAnsi="Arial" w:cs="Arial"/>
          <w:b/>
        </w:rPr>
        <w:t xml:space="preserve"> </w:t>
      </w:r>
      <w:r w:rsidRPr="00FA61BC">
        <w:rPr>
          <w:rFonts w:ascii="Arial" w:hAnsi="Arial" w:cs="Arial"/>
        </w:rPr>
        <w:t>m</w:t>
      </w:r>
      <w:r w:rsidRPr="00FA61BC">
        <w:rPr>
          <w:rFonts w:ascii="Arial" w:hAnsi="Arial" w:cs="Arial"/>
          <w:color w:val="000000"/>
        </w:rPr>
        <w:t xml:space="preserve"> urmează să traverseze formațiuni geologice de vârstă Oligocen şi Cretacic Superior (Coniacian - Santonian-Turonian); </w:t>
      </w:r>
    </w:p>
    <w:p w:rsidR="00FA61BC" w:rsidRPr="00FA61BC" w:rsidRDefault="00FA61BC" w:rsidP="00FA61BC">
      <w:pPr>
        <w:spacing w:line="276" w:lineRule="auto"/>
        <w:ind w:firstLine="567"/>
        <w:contextualSpacing/>
        <w:jc w:val="both"/>
        <w:rPr>
          <w:rFonts w:ascii="Arial" w:eastAsia="Times New Roman" w:hAnsi="Arial" w:cs="Arial"/>
        </w:rPr>
      </w:pPr>
      <w:r w:rsidRPr="00FA61BC">
        <w:rPr>
          <w:rFonts w:ascii="Arial" w:eastAsia="Times New Roman" w:hAnsi="Arial" w:cs="Arial"/>
        </w:rPr>
        <w:t xml:space="preserve">   - pe intervalul 0 - 1730 m, formaţiunile geologice traversate prin forajul sondei L8A sunt aceleaşi ca şi la sonda L8. Prin re-săparea sondei pe intervalul 1730 – 3239  m = 1509 m urmează să traverseze formațiuni geologice de vârstă Oligocen şi Cretacic Superior (Coniacian - Santonian-Turonian);</w:t>
      </w:r>
    </w:p>
    <w:p w:rsidR="00FA61BC" w:rsidRPr="00FA61BC" w:rsidRDefault="00FA61BC" w:rsidP="00FA61BC">
      <w:pPr>
        <w:spacing w:after="0" w:line="276" w:lineRule="auto"/>
        <w:ind w:firstLine="720"/>
        <w:jc w:val="both"/>
        <w:rPr>
          <w:rFonts w:ascii="Arial" w:eastAsia="Times New Roman" w:hAnsi="Arial" w:cs="Arial"/>
        </w:rPr>
      </w:pPr>
      <w:r w:rsidRPr="00FA61BC">
        <w:rPr>
          <w:rFonts w:ascii="Arial" w:eastAsia="Times New Roman" w:hAnsi="Arial" w:cs="Arial"/>
        </w:rPr>
        <w:t xml:space="preserve"> - corectarea modelului geologic de zăcământ dar și pe cel al structurii geologice.</w:t>
      </w:r>
    </w:p>
    <w:p w:rsidR="00FA61BC" w:rsidRPr="00FA61BC" w:rsidRDefault="00FA61BC" w:rsidP="00FA61BC">
      <w:pPr>
        <w:spacing w:after="0" w:line="276" w:lineRule="auto"/>
        <w:ind w:firstLine="720"/>
        <w:jc w:val="both"/>
        <w:rPr>
          <w:rFonts w:ascii="Arial" w:eastAsia="Times New Roman" w:hAnsi="Arial" w:cs="Arial"/>
        </w:rPr>
      </w:pPr>
      <w:r w:rsidRPr="00FA61BC">
        <w:rPr>
          <w:rFonts w:ascii="Arial" w:eastAsia="Times New Roman" w:hAnsi="Arial" w:cs="Arial"/>
        </w:rPr>
        <w:t>- completarea coloanei litostratigrafice și petrografiei rocilor sedimentare din această coloană stratigrafică ce definește bazinul depresionar (H)Istria;</w:t>
      </w:r>
    </w:p>
    <w:p w:rsidR="00FA61BC" w:rsidRPr="00FA61BC" w:rsidRDefault="00FA61BC" w:rsidP="00FA61BC">
      <w:pPr>
        <w:spacing w:after="0" w:line="276" w:lineRule="auto"/>
        <w:ind w:firstLine="720"/>
        <w:jc w:val="both"/>
        <w:rPr>
          <w:rFonts w:ascii="Arial" w:eastAsia="Times New Roman" w:hAnsi="Arial" w:cs="Arial"/>
        </w:rPr>
      </w:pPr>
      <w:r w:rsidRPr="00FA61BC">
        <w:rPr>
          <w:rFonts w:ascii="Arial" w:eastAsia="Times New Roman" w:hAnsi="Arial" w:cs="Arial"/>
        </w:rPr>
        <w:t xml:space="preserve">- descifrarea conținutului și saturației în fluide a formațiunilor poros-permeabile, atât din punct de vedere calitativ cât și cantitativ; </w:t>
      </w:r>
    </w:p>
    <w:p w:rsidR="00FA61BC" w:rsidRPr="00FA61BC" w:rsidRDefault="00FA61BC" w:rsidP="00FA61BC">
      <w:pPr>
        <w:spacing w:after="0" w:line="276" w:lineRule="auto"/>
        <w:ind w:firstLine="720"/>
        <w:jc w:val="both"/>
        <w:rPr>
          <w:rFonts w:ascii="Arial" w:eastAsia="Times New Roman" w:hAnsi="Arial" w:cs="Arial"/>
        </w:rPr>
      </w:pPr>
      <w:r w:rsidRPr="00FA61BC">
        <w:rPr>
          <w:rFonts w:ascii="Arial" w:eastAsia="Times New Roman" w:hAnsi="Arial" w:cs="Arial"/>
        </w:rPr>
        <w:t>- stabilirea potențialului productiv al eventualelor resurse geologice și rezerve comerciale, ce pot fi puse în evidență în cadrul noului rezervor poros-permeabil.</w:t>
      </w:r>
    </w:p>
    <w:p w:rsidR="00FA61BC" w:rsidRPr="00FA61BC" w:rsidRDefault="00FA61BC" w:rsidP="00FA61BC">
      <w:pPr>
        <w:spacing w:after="0" w:line="276" w:lineRule="auto"/>
        <w:ind w:firstLine="720"/>
        <w:jc w:val="both"/>
        <w:rPr>
          <w:rFonts w:ascii="Arial" w:eastAsia="Times New Roman" w:hAnsi="Arial" w:cs="Arial"/>
        </w:rPr>
      </w:pPr>
      <w:r w:rsidRPr="00FA61BC">
        <w:rPr>
          <w:rFonts w:ascii="Arial" w:eastAsia="Times New Roman" w:hAnsi="Arial" w:cs="Arial"/>
        </w:rPr>
        <w:t xml:space="preserve">Caracteristicile tehnice ale forajului și programul de săpare a sondei s-au facut pe baza unui </w:t>
      </w:r>
      <w:r w:rsidRPr="00FA61BC">
        <w:rPr>
          <w:rFonts w:ascii="Arial" w:eastAsia="Times New Roman" w:hAnsi="Arial" w:cs="Arial"/>
          <w:b/>
        </w:rPr>
        <w:t>Proiect tehnic și Geologic</w:t>
      </w:r>
      <w:r w:rsidRPr="00FA61BC">
        <w:rPr>
          <w:rFonts w:ascii="Arial" w:eastAsia="Times New Roman" w:hAnsi="Arial" w:cs="Arial"/>
        </w:rPr>
        <w:t xml:space="preserve"> bazat pe specialiști în domeniu.</w:t>
      </w:r>
    </w:p>
    <w:p w:rsidR="00FA61BC" w:rsidRPr="00FA61BC" w:rsidRDefault="00FA61BC" w:rsidP="00FA61BC">
      <w:pPr>
        <w:autoSpaceDE w:val="0"/>
        <w:spacing w:after="0" w:line="276" w:lineRule="auto"/>
        <w:ind w:firstLine="547"/>
        <w:jc w:val="both"/>
        <w:rPr>
          <w:rFonts w:ascii="Arial" w:eastAsia="Times New Roman" w:hAnsi="Arial" w:cs="Arial"/>
        </w:rPr>
      </w:pPr>
      <w:r w:rsidRPr="00FA61BC">
        <w:rPr>
          <w:rFonts w:ascii="Arial" w:eastAsia="Times New Roman" w:hAnsi="Arial" w:cs="TimesNewRomanPSMT"/>
        </w:rPr>
        <w:t>Alternativa corectă s-a ales folosind metode de analiză cunoscute, mai exact Analiza S.W.O.T. (</w:t>
      </w:r>
      <w:r w:rsidRPr="00FA61BC">
        <w:rPr>
          <w:rFonts w:ascii="Arial" w:eastAsia="Times New Roman" w:hAnsi="Arial" w:cs="Arial"/>
          <w:b/>
          <w:bCs/>
        </w:rPr>
        <w:t>S</w:t>
      </w:r>
      <w:r w:rsidRPr="00FA61BC">
        <w:rPr>
          <w:rFonts w:ascii="Arial" w:eastAsia="Times New Roman" w:hAnsi="Arial" w:cs="Arial"/>
        </w:rPr>
        <w:t>trenghts,</w:t>
      </w:r>
      <w:r w:rsidRPr="00FA61BC">
        <w:rPr>
          <w:rFonts w:ascii="Arial" w:eastAsia="Times New Roman" w:hAnsi="Arial" w:cs="Arial"/>
          <w:b/>
          <w:bCs/>
        </w:rPr>
        <w:t xml:space="preserve"> W</w:t>
      </w:r>
      <w:r w:rsidRPr="00FA61BC">
        <w:rPr>
          <w:rFonts w:ascii="Arial" w:eastAsia="Times New Roman" w:hAnsi="Arial" w:cs="Arial"/>
        </w:rPr>
        <w:t>eaknesses,</w:t>
      </w:r>
      <w:r w:rsidRPr="00FA61BC">
        <w:rPr>
          <w:rFonts w:ascii="Arial" w:eastAsia="Times New Roman" w:hAnsi="Arial" w:cs="Arial"/>
          <w:b/>
          <w:bCs/>
        </w:rPr>
        <w:t xml:space="preserve"> O</w:t>
      </w:r>
      <w:r w:rsidRPr="00FA61BC">
        <w:rPr>
          <w:rFonts w:ascii="Arial" w:eastAsia="Times New Roman" w:hAnsi="Arial" w:cs="Arial"/>
        </w:rPr>
        <w:t>pportunities,</w:t>
      </w:r>
      <w:r w:rsidRPr="00FA61BC">
        <w:rPr>
          <w:rFonts w:ascii="Arial" w:eastAsia="Times New Roman" w:hAnsi="Arial" w:cs="Arial"/>
          <w:b/>
          <w:bCs/>
        </w:rPr>
        <w:t xml:space="preserve"> T</w:t>
      </w:r>
      <w:r w:rsidRPr="00FA61BC">
        <w:rPr>
          <w:rFonts w:ascii="Arial" w:eastAsia="Times New Roman" w:hAnsi="Arial" w:cs="Arial"/>
        </w:rPr>
        <w:t>hreats</w:t>
      </w:r>
      <w:r w:rsidRPr="00FA61BC">
        <w:rPr>
          <w:rFonts w:ascii="Arial" w:eastAsia="Times New Roman" w:hAnsi="Arial" w:cs="TimesNewRomanPSMT"/>
        </w:rPr>
        <w:t>),</w:t>
      </w:r>
      <w:r w:rsidRPr="00FA61BC">
        <w:rPr>
          <w:rFonts w:ascii="Arial" w:eastAsia="Times New Roman" w:hAnsi="Arial" w:cs="Arial"/>
        </w:rPr>
        <w:t xml:space="preserve"> principalul scop al acestei metode de analizǎ fiind de a identifica punctele tari </w:t>
      </w:r>
      <w:r w:rsidRPr="00FA61BC">
        <w:rPr>
          <w:rFonts w:ascii="Arial" w:eastAsia="Times New Roman" w:hAnsi="Arial" w:cs="TimesNewRomanPSMT"/>
        </w:rPr>
        <w:t>ş</w:t>
      </w:r>
      <w:r w:rsidRPr="00FA61BC">
        <w:rPr>
          <w:rFonts w:ascii="Arial" w:eastAsia="Times New Roman" w:hAnsi="Arial" w:cs="Arial"/>
        </w:rPr>
        <w:t>i aspectele slabe ale proiectului</w:t>
      </w:r>
      <w:r w:rsidRPr="00FA61BC">
        <w:rPr>
          <w:rFonts w:ascii="Arial" w:eastAsia="Times New Roman" w:hAnsi="Arial" w:cs="TimesNewRomanPSMT"/>
        </w:rPr>
        <w:t xml:space="preserve"> ş</w:t>
      </w:r>
      <w:r w:rsidRPr="00FA61BC">
        <w:rPr>
          <w:rFonts w:ascii="Arial" w:eastAsia="Times New Roman" w:hAnsi="Arial" w:cs="Arial"/>
        </w:rPr>
        <w:t>i de a examina oportunit</w:t>
      </w:r>
      <w:r w:rsidRPr="00FA61BC">
        <w:rPr>
          <w:rFonts w:ascii="Arial" w:eastAsia="Times New Roman" w:hAnsi="Arial" w:cs="TimesNewRomanPSMT"/>
        </w:rPr>
        <w:t>ăţ</w:t>
      </w:r>
      <w:r w:rsidRPr="00FA61BC">
        <w:rPr>
          <w:rFonts w:ascii="Arial" w:eastAsia="Times New Roman" w:hAnsi="Arial" w:cs="Arial"/>
        </w:rPr>
        <w:t xml:space="preserve">ile </w:t>
      </w:r>
      <w:r w:rsidRPr="00FA61BC">
        <w:rPr>
          <w:rFonts w:ascii="Arial" w:eastAsia="Times New Roman" w:hAnsi="Arial" w:cs="TimesNewRomanPSMT"/>
        </w:rPr>
        <w:t>ş</w:t>
      </w:r>
      <w:r w:rsidRPr="00FA61BC">
        <w:rPr>
          <w:rFonts w:ascii="Arial" w:eastAsia="Times New Roman" w:hAnsi="Arial" w:cs="Arial"/>
        </w:rPr>
        <w:t>i amenin</w:t>
      </w:r>
      <w:r w:rsidRPr="00FA61BC">
        <w:rPr>
          <w:rFonts w:ascii="Arial" w:eastAsia="Times New Roman" w:hAnsi="Arial" w:cs="TimesNewRomanPSMT"/>
        </w:rPr>
        <w:t>ţă</w:t>
      </w:r>
      <w:r w:rsidRPr="00FA61BC">
        <w:rPr>
          <w:rFonts w:ascii="Arial" w:eastAsia="Times New Roman" w:hAnsi="Arial" w:cs="Arial"/>
        </w:rPr>
        <w:t>rile cu privira la realizarea acestuia,</w:t>
      </w:r>
      <w:r w:rsidRPr="00FA61BC">
        <w:rPr>
          <w:rFonts w:ascii="Arial" w:eastAsia="Times New Roman" w:hAnsi="Arial" w:cs="TimesNewRomanPSMT"/>
        </w:rPr>
        <w:t xml:space="preserve"> putându-se astfel  analiza activitatea studiată din punct de vedere obiectiv. </w:t>
      </w:r>
      <w:r w:rsidRPr="00FA61BC">
        <w:rPr>
          <w:rFonts w:ascii="Arial" w:eastAsia="Times New Roman" w:hAnsi="Arial" w:cs="Arial"/>
        </w:rPr>
        <w:t xml:space="preserve">Analiza activitǎţii de foraj (Tabel nr. 4.1) </w:t>
      </w:r>
      <w:r w:rsidRPr="00FA61BC">
        <w:rPr>
          <w:rFonts w:ascii="Arial" w:eastAsia="Times New Roman" w:hAnsi="Arial" w:cs="TimesNewRomanPSMT"/>
        </w:rPr>
        <w:t>scoate în evidenţă efectele pozitive care rezultă în urma desfăşurării proiectului.</w:t>
      </w:r>
      <w:r w:rsidRPr="00FA61BC">
        <w:rPr>
          <w:rFonts w:ascii="Arial" w:eastAsia="Times New Roman" w:hAnsi="Arial" w:cs="Arial"/>
        </w:rPr>
        <w:t xml:space="preserve"> Explorarea prin lucrǎri de foraj este o oportunitate tot mai utilizatǎ în ultimul timp, datoritǎ cererii crescânde pe piaţǎ a hidrocarburilor şi a nevoii continue de a folosi resursele naturale, care se vor exploata prin metodologii curate, prietenoase cu mediul.                                   </w:t>
      </w:r>
    </w:p>
    <w:p w:rsidR="00FA61BC" w:rsidRPr="00FA61BC" w:rsidRDefault="00FA61BC" w:rsidP="00FA61BC">
      <w:pPr>
        <w:autoSpaceDE w:val="0"/>
        <w:autoSpaceDN w:val="0"/>
        <w:adjustRightInd w:val="0"/>
        <w:spacing w:after="0" w:line="240" w:lineRule="auto"/>
        <w:jc w:val="right"/>
        <w:rPr>
          <w:rFonts w:ascii="Arial" w:eastAsia="Times New Roman" w:hAnsi="Arial" w:cs="Arial"/>
          <w:szCs w:val="24"/>
          <w:lang w:val="pt-BR"/>
        </w:rPr>
      </w:pPr>
      <w:r w:rsidRPr="00FA61BC">
        <w:rPr>
          <w:rFonts w:ascii="Arial" w:eastAsia="Times New Roman" w:hAnsi="Arial" w:cs="Arial"/>
          <w:szCs w:val="24"/>
          <w:lang w:val="pt-BR"/>
        </w:rPr>
        <w:t xml:space="preserve">Tabelul nr. 4.1. </w:t>
      </w:r>
    </w:p>
    <w:p w:rsidR="00FA61BC" w:rsidRPr="00FA61BC" w:rsidRDefault="00FA61BC" w:rsidP="00FA61BC">
      <w:pPr>
        <w:autoSpaceDE w:val="0"/>
        <w:autoSpaceDN w:val="0"/>
        <w:adjustRightInd w:val="0"/>
        <w:spacing w:after="0" w:line="240" w:lineRule="auto"/>
        <w:jc w:val="center"/>
        <w:rPr>
          <w:rFonts w:ascii="Arial" w:eastAsia="Times New Roman" w:hAnsi="Arial" w:cs="TimesNewRomanPS-BoldMT"/>
          <w:bCs/>
          <w:szCs w:val="24"/>
          <w:lang w:val="pt-BR"/>
        </w:rPr>
      </w:pPr>
      <w:r w:rsidRPr="00FA61BC">
        <w:rPr>
          <w:rFonts w:ascii="Arial" w:eastAsia="Times New Roman" w:hAnsi="Arial" w:cs="TimesNewRomanPS-BoldMT"/>
          <w:bCs/>
          <w:szCs w:val="24"/>
          <w:lang w:val="pt-BR"/>
        </w:rPr>
        <w:t>Analiza SWOT a activit</w:t>
      </w:r>
      <w:r w:rsidRPr="00FA61BC">
        <w:rPr>
          <w:rFonts w:ascii="Arial" w:eastAsia="Times New Roman" w:hAnsi="Arial" w:cs="TimesNewRomanPSMT"/>
          <w:szCs w:val="24"/>
          <w:lang w:val="pt-BR"/>
        </w:rPr>
        <w:t>ăţ</w:t>
      </w:r>
      <w:r w:rsidRPr="00FA61BC">
        <w:rPr>
          <w:rFonts w:ascii="Arial" w:eastAsia="Times New Roman" w:hAnsi="Arial" w:cs="TimesNewRomanPS-BoldMT"/>
          <w:bCs/>
          <w:szCs w:val="24"/>
          <w:lang w:val="pt-BR"/>
        </w:rPr>
        <w:t>ilor de foraj sonde.</w:t>
      </w:r>
    </w:p>
    <w:p w:rsidR="00FA61BC" w:rsidRPr="00FA61BC" w:rsidRDefault="00FA61BC" w:rsidP="00FA61BC">
      <w:pPr>
        <w:autoSpaceDE w:val="0"/>
        <w:autoSpaceDN w:val="0"/>
        <w:adjustRightInd w:val="0"/>
        <w:spacing w:after="0" w:line="240" w:lineRule="auto"/>
        <w:jc w:val="center"/>
        <w:rPr>
          <w:rFonts w:ascii="Arial" w:eastAsia="Times New Roman" w:hAnsi="Arial" w:cs="Arial"/>
          <w:sz w:val="18"/>
          <w:szCs w:val="20"/>
          <w:lang w:val="pt-BR"/>
        </w:rPr>
      </w:pPr>
    </w:p>
    <w:tbl>
      <w:tblPr>
        <w:tblW w:w="92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3882"/>
      </w:tblGrid>
      <w:tr w:rsidR="00FA61BC" w:rsidRPr="00FA61BC" w:rsidTr="006B1B67">
        <w:trPr>
          <w:trHeight w:val="329"/>
          <w:jc w:val="center"/>
        </w:trPr>
        <w:tc>
          <w:tcPr>
            <w:tcW w:w="5382" w:type="dxa"/>
            <w:shd w:val="clear" w:color="auto" w:fill="auto"/>
            <w:vAlign w:val="center"/>
          </w:tcPr>
          <w:p w:rsidR="00FA61BC" w:rsidRPr="00FA61BC" w:rsidRDefault="00FA61BC" w:rsidP="006A1818">
            <w:pPr>
              <w:spacing w:after="0" w:line="360" w:lineRule="auto"/>
              <w:rPr>
                <w:rFonts w:ascii="Arial" w:eastAsia="Times New Roman" w:hAnsi="Arial" w:cs="Arial"/>
                <w:szCs w:val="18"/>
                <w:lang w:val="it-IT"/>
              </w:rPr>
            </w:pPr>
            <w:r w:rsidRPr="00FA61BC">
              <w:rPr>
                <w:rFonts w:ascii="Arial" w:eastAsia="Times New Roman" w:hAnsi="Arial" w:cs="Arial"/>
                <w:b/>
                <w:bCs/>
                <w:szCs w:val="18"/>
                <w:lang w:val="pt-BR"/>
              </w:rPr>
              <w:t xml:space="preserve">S </w:t>
            </w:r>
            <w:r w:rsidRPr="00FA61BC">
              <w:rPr>
                <w:rFonts w:ascii="Arial" w:eastAsia="Times New Roman" w:hAnsi="Arial" w:cs="Arial"/>
                <w:bCs/>
                <w:szCs w:val="18"/>
                <w:lang w:val="pt-BR"/>
              </w:rPr>
              <w:t>(s</w:t>
            </w:r>
            <w:r w:rsidRPr="00FA61BC">
              <w:rPr>
                <w:rFonts w:ascii="Arial" w:eastAsia="Times New Roman" w:hAnsi="Arial" w:cs="Arial"/>
                <w:szCs w:val="18"/>
                <w:lang w:val="pt-BR"/>
              </w:rPr>
              <w:t>trenghts) Puncte tari</w:t>
            </w:r>
          </w:p>
        </w:tc>
        <w:tc>
          <w:tcPr>
            <w:tcW w:w="3882" w:type="dxa"/>
            <w:shd w:val="clear" w:color="auto" w:fill="auto"/>
          </w:tcPr>
          <w:p w:rsidR="00FA61BC" w:rsidRPr="00FA61BC" w:rsidRDefault="00FA61BC" w:rsidP="006A1818">
            <w:pPr>
              <w:spacing w:after="0" w:line="360" w:lineRule="auto"/>
              <w:rPr>
                <w:rFonts w:ascii="Arial" w:eastAsia="Times New Roman" w:hAnsi="Arial" w:cs="Arial"/>
                <w:b/>
                <w:szCs w:val="18"/>
                <w:lang w:val="it-IT"/>
              </w:rPr>
            </w:pPr>
            <w:r w:rsidRPr="00FA61BC">
              <w:rPr>
                <w:rFonts w:ascii="Arial" w:eastAsia="Times New Roman" w:hAnsi="Arial" w:cs="Arial"/>
                <w:b/>
                <w:bCs/>
                <w:szCs w:val="18"/>
                <w:lang w:val="pt-BR"/>
              </w:rPr>
              <w:t xml:space="preserve">W </w:t>
            </w:r>
            <w:r w:rsidRPr="00FA61BC">
              <w:rPr>
                <w:rFonts w:ascii="Arial" w:eastAsia="Times New Roman" w:hAnsi="Arial" w:cs="Arial"/>
                <w:bCs/>
                <w:szCs w:val="18"/>
                <w:lang w:val="pt-BR"/>
              </w:rPr>
              <w:t>(w</w:t>
            </w:r>
            <w:r w:rsidRPr="00FA61BC">
              <w:rPr>
                <w:rFonts w:ascii="Arial" w:eastAsia="Times New Roman" w:hAnsi="Arial" w:cs="Arial"/>
                <w:szCs w:val="18"/>
                <w:lang w:val="pt-BR"/>
              </w:rPr>
              <w:t>eaknesses) Puncte slabe</w:t>
            </w:r>
          </w:p>
        </w:tc>
      </w:tr>
      <w:tr w:rsidR="00FA61BC" w:rsidRPr="00FA61BC" w:rsidTr="006B1B67">
        <w:trPr>
          <w:trHeight w:val="1341"/>
          <w:jc w:val="center"/>
        </w:trPr>
        <w:tc>
          <w:tcPr>
            <w:tcW w:w="5382" w:type="dxa"/>
            <w:shd w:val="clear" w:color="auto" w:fill="auto"/>
            <w:vAlign w:val="center"/>
          </w:tcPr>
          <w:p w:rsidR="00FA61BC" w:rsidRPr="00FA61BC" w:rsidRDefault="00FA61BC" w:rsidP="00FA61BC">
            <w:pPr>
              <w:spacing w:after="0" w:line="240" w:lineRule="auto"/>
              <w:jc w:val="both"/>
              <w:rPr>
                <w:rFonts w:ascii="Arial" w:eastAsia="Times New Roman" w:hAnsi="Arial" w:cs="Arial"/>
                <w:sz w:val="20"/>
                <w:szCs w:val="24"/>
                <w:lang w:val="it-IT" w:eastAsia="ro-RO"/>
              </w:rPr>
            </w:pPr>
            <w:r w:rsidRPr="00FA61BC">
              <w:rPr>
                <w:rFonts w:ascii="Arial" w:eastAsia="Times New Roman" w:hAnsi="Arial" w:cs="Arial"/>
                <w:sz w:val="20"/>
                <w:szCs w:val="24"/>
                <w:lang w:val="it-IT" w:eastAsia="ro-RO"/>
              </w:rPr>
              <w:t>Extracţia unor acumulǎri de hidrocarburi</w:t>
            </w:r>
          </w:p>
          <w:p w:rsidR="00FA61BC" w:rsidRPr="00FA61BC" w:rsidRDefault="00FA61BC" w:rsidP="00FA61BC">
            <w:pPr>
              <w:spacing w:after="0" w:line="240" w:lineRule="auto"/>
              <w:jc w:val="both"/>
              <w:rPr>
                <w:rFonts w:ascii="Arial" w:eastAsia="Times New Roman" w:hAnsi="Arial" w:cs="Arial"/>
                <w:sz w:val="20"/>
                <w:szCs w:val="24"/>
                <w:lang w:val="it-IT" w:eastAsia="ro-RO"/>
              </w:rPr>
            </w:pPr>
            <w:r w:rsidRPr="00FA61BC">
              <w:rPr>
                <w:rFonts w:ascii="Arial" w:eastAsia="Times New Roman" w:hAnsi="Arial" w:cs="Arial"/>
                <w:sz w:val="20"/>
                <w:szCs w:val="24"/>
                <w:lang w:val="it-IT" w:eastAsia="ro-RO"/>
              </w:rPr>
              <w:t>Beneficii economice (taxe, impozite, redevenţe)</w:t>
            </w:r>
          </w:p>
        </w:tc>
        <w:tc>
          <w:tcPr>
            <w:tcW w:w="3882" w:type="dxa"/>
            <w:shd w:val="clear" w:color="auto" w:fill="auto"/>
            <w:vAlign w:val="center"/>
          </w:tcPr>
          <w:p w:rsidR="00FA61BC" w:rsidRPr="00FA61BC" w:rsidRDefault="00FA61BC" w:rsidP="00FA61BC">
            <w:pPr>
              <w:spacing w:after="0" w:line="240" w:lineRule="auto"/>
              <w:rPr>
                <w:rFonts w:ascii="Arial" w:eastAsia="Times New Roman" w:hAnsi="Arial" w:cs="Arial"/>
                <w:sz w:val="20"/>
                <w:szCs w:val="24"/>
                <w:lang w:val="it-IT" w:eastAsia="ro-RO"/>
              </w:rPr>
            </w:pPr>
            <w:r w:rsidRPr="00FA61BC">
              <w:rPr>
                <w:rFonts w:ascii="Arial" w:eastAsia="Times New Roman" w:hAnsi="Arial" w:cs="Arial"/>
                <w:sz w:val="20"/>
                <w:szCs w:val="24"/>
                <w:lang w:val="it-IT" w:eastAsia="ro-RO"/>
              </w:rPr>
              <w:t>Impact fonic negativ, de scurtă durată şi reversibil asupra mamiferelor marine</w:t>
            </w:r>
          </w:p>
          <w:p w:rsidR="00FA61BC" w:rsidRPr="00FA61BC" w:rsidRDefault="00FA61BC" w:rsidP="00FA61BC">
            <w:pPr>
              <w:spacing w:after="0" w:line="240" w:lineRule="auto"/>
              <w:rPr>
                <w:rFonts w:ascii="Arial" w:eastAsia="Times New Roman" w:hAnsi="Arial" w:cs="Arial"/>
                <w:sz w:val="20"/>
                <w:szCs w:val="24"/>
                <w:lang w:val="it-IT" w:eastAsia="ro-RO"/>
              </w:rPr>
            </w:pPr>
            <w:r w:rsidRPr="00FA61BC">
              <w:rPr>
                <w:rFonts w:ascii="Arial" w:eastAsia="Times New Roman" w:hAnsi="Arial" w:cs="Arial"/>
                <w:sz w:val="20"/>
                <w:szCs w:val="24"/>
                <w:lang w:val="it-IT" w:eastAsia="ro-RO"/>
              </w:rPr>
              <w:t>Schimbarea temporarǎ a proprietǎţilor fizico-chimice ale apei din zona desfǎşurǎrii lucrǎrilor de foraj și din zona ȋnvecinatǎ</w:t>
            </w:r>
          </w:p>
        </w:tc>
      </w:tr>
      <w:tr w:rsidR="00FA61BC" w:rsidRPr="00FA61BC" w:rsidTr="006B1B67">
        <w:trPr>
          <w:trHeight w:val="329"/>
          <w:jc w:val="center"/>
        </w:trPr>
        <w:tc>
          <w:tcPr>
            <w:tcW w:w="5382" w:type="dxa"/>
            <w:shd w:val="clear" w:color="auto" w:fill="auto"/>
            <w:vAlign w:val="center"/>
          </w:tcPr>
          <w:p w:rsidR="00FA61BC" w:rsidRPr="00FA61BC" w:rsidRDefault="00FA61BC" w:rsidP="00FA61BC">
            <w:pPr>
              <w:spacing w:after="0" w:line="240" w:lineRule="auto"/>
              <w:jc w:val="both"/>
              <w:rPr>
                <w:rFonts w:ascii="Arial" w:eastAsia="Times New Roman" w:hAnsi="Arial" w:cs="Arial"/>
                <w:sz w:val="20"/>
                <w:szCs w:val="24"/>
                <w:lang w:val="it-IT" w:eastAsia="ro-RO"/>
              </w:rPr>
            </w:pPr>
            <w:r w:rsidRPr="00FA61BC">
              <w:rPr>
                <w:rFonts w:ascii="Arial" w:eastAsia="Times New Roman" w:hAnsi="Arial" w:cs="Arial"/>
                <w:b/>
                <w:bCs/>
                <w:sz w:val="20"/>
                <w:szCs w:val="24"/>
                <w:lang w:val="pt-BR" w:eastAsia="ro-RO"/>
              </w:rPr>
              <w:t xml:space="preserve">O </w:t>
            </w:r>
            <w:r w:rsidRPr="00FA61BC">
              <w:rPr>
                <w:rFonts w:ascii="Arial" w:eastAsia="Times New Roman" w:hAnsi="Arial" w:cs="Arial"/>
                <w:bCs/>
                <w:sz w:val="20"/>
                <w:szCs w:val="24"/>
                <w:lang w:val="pt-BR" w:eastAsia="ro-RO"/>
              </w:rPr>
              <w:t>(o</w:t>
            </w:r>
            <w:r w:rsidRPr="00FA61BC">
              <w:rPr>
                <w:rFonts w:ascii="Arial" w:eastAsia="Times New Roman" w:hAnsi="Arial" w:cs="Arial"/>
                <w:sz w:val="20"/>
                <w:szCs w:val="24"/>
                <w:lang w:val="pt-BR" w:eastAsia="ro-RO"/>
              </w:rPr>
              <w:t>pportunities) Oportunit</w:t>
            </w:r>
            <w:r w:rsidRPr="00FA61BC">
              <w:rPr>
                <w:rFonts w:ascii="Arial" w:eastAsia="Times New Roman" w:hAnsi="Arial" w:cs="Arial"/>
                <w:sz w:val="20"/>
                <w:szCs w:val="24"/>
                <w:lang w:val="fr-FR" w:eastAsia="ro-RO"/>
              </w:rPr>
              <w:t>ăţi</w:t>
            </w:r>
          </w:p>
        </w:tc>
        <w:tc>
          <w:tcPr>
            <w:tcW w:w="3882" w:type="dxa"/>
            <w:shd w:val="clear" w:color="auto" w:fill="auto"/>
          </w:tcPr>
          <w:p w:rsidR="00FA61BC" w:rsidRPr="00FA61BC" w:rsidRDefault="00FA61BC" w:rsidP="00FA61BC">
            <w:pPr>
              <w:spacing w:after="0" w:line="240" w:lineRule="auto"/>
              <w:rPr>
                <w:rFonts w:ascii="Arial" w:eastAsia="Times New Roman" w:hAnsi="Arial" w:cs="Arial"/>
                <w:b/>
                <w:sz w:val="20"/>
                <w:szCs w:val="24"/>
                <w:lang w:val="it-IT" w:eastAsia="ro-RO"/>
              </w:rPr>
            </w:pPr>
            <w:r w:rsidRPr="00FA61BC">
              <w:rPr>
                <w:rFonts w:ascii="Arial" w:eastAsia="Times New Roman" w:hAnsi="Arial" w:cs="Arial"/>
                <w:b/>
                <w:bCs/>
                <w:sz w:val="20"/>
                <w:szCs w:val="24"/>
                <w:lang w:val="pt-BR" w:eastAsia="ro-RO"/>
              </w:rPr>
              <w:t xml:space="preserve">T </w:t>
            </w:r>
            <w:r w:rsidRPr="00FA61BC">
              <w:rPr>
                <w:rFonts w:ascii="Arial" w:eastAsia="Times New Roman" w:hAnsi="Arial" w:cs="Arial"/>
                <w:bCs/>
                <w:sz w:val="20"/>
                <w:szCs w:val="24"/>
                <w:lang w:val="pt-BR" w:eastAsia="ro-RO"/>
              </w:rPr>
              <w:t>(t</w:t>
            </w:r>
            <w:r w:rsidRPr="00FA61BC">
              <w:rPr>
                <w:rFonts w:ascii="Arial" w:eastAsia="Times New Roman" w:hAnsi="Arial" w:cs="Arial"/>
                <w:sz w:val="20"/>
                <w:szCs w:val="24"/>
                <w:lang w:val="pt-BR" w:eastAsia="ro-RO"/>
              </w:rPr>
              <w:t>hreats) Amenin</w:t>
            </w:r>
            <w:r w:rsidRPr="00FA61BC">
              <w:rPr>
                <w:rFonts w:ascii="Arial" w:eastAsia="Times New Roman" w:hAnsi="Arial" w:cs="Arial"/>
                <w:sz w:val="20"/>
                <w:szCs w:val="24"/>
                <w:lang w:val="fr-FR" w:eastAsia="ro-RO"/>
              </w:rPr>
              <w:t>ţă</w:t>
            </w:r>
            <w:r w:rsidRPr="00FA61BC">
              <w:rPr>
                <w:rFonts w:ascii="Arial" w:eastAsia="Times New Roman" w:hAnsi="Arial" w:cs="Arial"/>
                <w:sz w:val="20"/>
                <w:szCs w:val="24"/>
                <w:lang w:val="pt-BR" w:eastAsia="ro-RO"/>
              </w:rPr>
              <w:t>ri</w:t>
            </w:r>
          </w:p>
        </w:tc>
      </w:tr>
      <w:tr w:rsidR="00FA61BC" w:rsidRPr="00FA61BC" w:rsidTr="006B1B67">
        <w:trPr>
          <w:trHeight w:val="1634"/>
          <w:jc w:val="center"/>
        </w:trPr>
        <w:tc>
          <w:tcPr>
            <w:tcW w:w="5382" w:type="dxa"/>
            <w:shd w:val="clear" w:color="auto" w:fill="auto"/>
            <w:vAlign w:val="center"/>
          </w:tcPr>
          <w:p w:rsidR="00FA61BC" w:rsidRPr="00FA61BC" w:rsidRDefault="00FA61BC" w:rsidP="00FA61BC">
            <w:pPr>
              <w:spacing w:after="0" w:line="240" w:lineRule="auto"/>
              <w:jc w:val="both"/>
              <w:rPr>
                <w:rFonts w:ascii="Arial" w:eastAsia="Times New Roman" w:hAnsi="Arial" w:cs="Arial"/>
                <w:sz w:val="20"/>
                <w:szCs w:val="24"/>
                <w:lang w:val="es-ES" w:eastAsia="ro-RO"/>
              </w:rPr>
            </w:pPr>
            <w:r w:rsidRPr="00FA61BC">
              <w:rPr>
                <w:rFonts w:ascii="Arial" w:eastAsia="Times New Roman" w:hAnsi="Arial" w:cs="Arial"/>
                <w:sz w:val="20"/>
                <w:szCs w:val="24"/>
                <w:lang w:val="es-ES" w:eastAsia="ro-RO"/>
              </w:rPr>
              <w:t xml:space="preserve">Extracţia acumulǎrilor de hidrocarburi şi procesarea acestora </w:t>
            </w:r>
          </w:p>
          <w:p w:rsidR="00FA61BC" w:rsidRPr="00FA61BC" w:rsidRDefault="00FA61BC" w:rsidP="00FA61BC">
            <w:pPr>
              <w:spacing w:after="0" w:line="240" w:lineRule="auto"/>
              <w:jc w:val="both"/>
              <w:rPr>
                <w:rFonts w:ascii="Arial" w:eastAsia="Times New Roman" w:hAnsi="Arial" w:cs="Arial"/>
                <w:sz w:val="20"/>
                <w:szCs w:val="24"/>
                <w:lang w:val="it-IT" w:eastAsia="ro-RO"/>
              </w:rPr>
            </w:pPr>
            <w:r w:rsidRPr="00FA61BC">
              <w:rPr>
                <w:rFonts w:ascii="Arial" w:eastAsia="Times New Roman" w:hAnsi="Arial" w:cs="Arial"/>
                <w:sz w:val="20"/>
                <w:szCs w:val="24"/>
                <w:lang w:val="it-IT" w:eastAsia="ro-RO"/>
              </w:rPr>
              <w:t xml:space="preserve">Dezvoltarea unor tehnologii de lucru, prietenoase cu mediul </w:t>
            </w:r>
          </w:p>
          <w:p w:rsidR="00FA61BC" w:rsidRPr="00FA61BC" w:rsidRDefault="00FA61BC" w:rsidP="00FA61BC">
            <w:pPr>
              <w:spacing w:after="0" w:line="240" w:lineRule="auto"/>
              <w:jc w:val="both"/>
              <w:rPr>
                <w:rFonts w:ascii="Arial" w:eastAsia="Times New Roman" w:hAnsi="Arial" w:cs="Arial"/>
                <w:sz w:val="20"/>
                <w:szCs w:val="24"/>
                <w:lang w:val="it-IT" w:eastAsia="ro-RO"/>
              </w:rPr>
            </w:pPr>
            <w:r w:rsidRPr="00FA61BC">
              <w:rPr>
                <w:rFonts w:ascii="Arial" w:eastAsia="Times New Roman" w:hAnsi="Arial" w:cs="Arial"/>
                <w:sz w:val="20"/>
                <w:szCs w:val="24"/>
                <w:lang w:val="it-IT" w:eastAsia="ro-RO"/>
              </w:rPr>
              <w:t>Investigarea profilului litologic al substratului marin</w:t>
            </w:r>
          </w:p>
          <w:p w:rsidR="00FA61BC" w:rsidRPr="00FA61BC" w:rsidRDefault="00FA61BC" w:rsidP="00FA61BC">
            <w:pPr>
              <w:spacing w:after="0" w:line="240" w:lineRule="auto"/>
              <w:jc w:val="both"/>
              <w:rPr>
                <w:rFonts w:ascii="Arial" w:eastAsia="Times New Roman" w:hAnsi="Arial" w:cs="Arial"/>
                <w:sz w:val="20"/>
                <w:szCs w:val="24"/>
                <w:lang w:val="it-IT" w:eastAsia="ro-RO"/>
              </w:rPr>
            </w:pPr>
            <w:r w:rsidRPr="00FA61BC">
              <w:rPr>
                <w:rFonts w:ascii="Arial" w:eastAsia="Times New Roman" w:hAnsi="Arial" w:cs="Arial"/>
                <w:sz w:val="20"/>
                <w:szCs w:val="24"/>
                <w:lang w:val="it-IT" w:eastAsia="ro-RO"/>
              </w:rPr>
              <w:t>Noi locuri de munc</w:t>
            </w:r>
            <w:r w:rsidRPr="00FA61BC">
              <w:rPr>
                <w:rFonts w:ascii="Arial" w:eastAsia="Times New Roman" w:hAnsi="Arial" w:cs="Arial"/>
                <w:sz w:val="20"/>
                <w:szCs w:val="24"/>
                <w:lang w:val="fr-FR" w:eastAsia="ro-RO"/>
              </w:rPr>
              <w:t>ă</w:t>
            </w:r>
          </w:p>
        </w:tc>
        <w:tc>
          <w:tcPr>
            <w:tcW w:w="3882" w:type="dxa"/>
            <w:shd w:val="clear" w:color="auto" w:fill="auto"/>
            <w:vAlign w:val="center"/>
          </w:tcPr>
          <w:p w:rsidR="00FA61BC" w:rsidRPr="00FA61BC" w:rsidRDefault="00FA61BC" w:rsidP="00FA61BC">
            <w:pPr>
              <w:spacing w:after="0" w:line="240" w:lineRule="auto"/>
              <w:rPr>
                <w:rFonts w:ascii="Arial" w:eastAsia="Times New Roman" w:hAnsi="Arial" w:cs="Arial"/>
                <w:sz w:val="20"/>
                <w:szCs w:val="24"/>
                <w:lang w:val="it-IT" w:eastAsia="ro-RO"/>
              </w:rPr>
            </w:pPr>
            <w:r w:rsidRPr="00FA61BC">
              <w:rPr>
                <w:rFonts w:ascii="Arial" w:eastAsia="Times New Roman" w:hAnsi="Arial" w:cs="Arial"/>
                <w:sz w:val="20"/>
                <w:szCs w:val="24"/>
                <w:lang w:val="it-IT" w:eastAsia="ro-RO"/>
              </w:rPr>
              <w:t>Concurenţă în exploatarea off shore</w:t>
            </w:r>
          </w:p>
          <w:p w:rsidR="00FA61BC" w:rsidRPr="00FA61BC" w:rsidRDefault="00FA61BC" w:rsidP="00FA61BC">
            <w:pPr>
              <w:spacing w:after="0" w:line="240" w:lineRule="auto"/>
              <w:rPr>
                <w:rFonts w:ascii="Arial" w:eastAsia="Times New Roman" w:hAnsi="Arial" w:cs="Arial"/>
                <w:sz w:val="20"/>
                <w:szCs w:val="24"/>
                <w:lang w:val="it-IT" w:eastAsia="ro-RO"/>
              </w:rPr>
            </w:pPr>
            <w:r w:rsidRPr="00FA61BC">
              <w:rPr>
                <w:rFonts w:ascii="Arial" w:eastAsia="Times New Roman" w:hAnsi="Arial" w:cs="Arial"/>
                <w:sz w:val="20"/>
                <w:szCs w:val="24"/>
                <w:lang w:val="it-IT" w:eastAsia="ro-RO"/>
              </w:rPr>
              <w:t>Costuri ridicate ale lucrărilor de foraj</w:t>
            </w:r>
          </w:p>
          <w:p w:rsidR="00FA61BC" w:rsidRPr="00FA61BC" w:rsidRDefault="00FA61BC" w:rsidP="00FA61BC">
            <w:pPr>
              <w:spacing w:after="0" w:line="240" w:lineRule="auto"/>
              <w:rPr>
                <w:rFonts w:ascii="Arial" w:eastAsia="Times New Roman" w:hAnsi="Arial" w:cs="Arial"/>
                <w:sz w:val="20"/>
                <w:szCs w:val="24"/>
                <w:lang w:val="it-IT" w:eastAsia="ro-RO"/>
              </w:rPr>
            </w:pPr>
            <w:r w:rsidRPr="00FA61BC">
              <w:rPr>
                <w:rFonts w:ascii="Arial" w:eastAsia="Times New Roman" w:hAnsi="Arial" w:cs="Arial"/>
                <w:sz w:val="20"/>
                <w:szCs w:val="24"/>
                <w:lang w:val="it-IT" w:eastAsia="ro-RO"/>
              </w:rPr>
              <w:t>Riscul producerii unor accidente cu efecte negative pe termen lung</w:t>
            </w:r>
          </w:p>
        </w:tc>
      </w:tr>
    </w:tbl>
    <w:p w:rsidR="00FA61BC" w:rsidRPr="00FA61BC" w:rsidRDefault="00FA61BC" w:rsidP="00FA61BC">
      <w:pPr>
        <w:autoSpaceDE w:val="0"/>
        <w:spacing w:before="240" w:after="0" w:line="276" w:lineRule="auto"/>
        <w:ind w:firstLine="547"/>
        <w:jc w:val="both"/>
        <w:rPr>
          <w:rFonts w:ascii="Arial" w:eastAsia="Times New Roman" w:hAnsi="Arial" w:cs="Arial"/>
          <w:szCs w:val="24"/>
        </w:rPr>
      </w:pPr>
      <w:r w:rsidRPr="00FA61BC">
        <w:rPr>
          <w:rFonts w:ascii="Arial" w:eastAsia="Times New Roman" w:hAnsi="Arial" w:cs="Arial"/>
          <w:szCs w:val="24"/>
        </w:rPr>
        <w:t>Analiza SWOT evidenţiazǎ cǎ un punct slab al activitǎţilor de foraj este faptul cǎ desfăşurarea acestora induce un impact fonic negativ asupra unor specii, însǎ acest impact este de scurtǎ duratǎ, manifestându-se doar pe durata desfăşurării activităţilor.</w:t>
      </w:r>
    </w:p>
    <w:p w:rsidR="00FA61BC" w:rsidRPr="00FA61BC" w:rsidRDefault="00FA61BC" w:rsidP="00FA61BC">
      <w:pPr>
        <w:tabs>
          <w:tab w:val="left" w:pos="1134"/>
        </w:tabs>
        <w:spacing w:after="0" w:line="276" w:lineRule="auto"/>
        <w:ind w:firstLine="547"/>
        <w:jc w:val="both"/>
        <w:rPr>
          <w:rFonts w:ascii="Arial" w:eastAsia="Times New Roman" w:hAnsi="Arial" w:cs="Arial"/>
          <w:szCs w:val="24"/>
        </w:rPr>
      </w:pPr>
      <w:r w:rsidRPr="00FA61BC">
        <w:rPr>
          <w:rFonts w:ascii="Arial" w:eastAsia="Times New Roman" w:hAnsi="Arial" w:cs="Arial"/>
          <w:szCs w:val="24"/>
        </w:rPr>
        <w:t>Amplasamentul zonei de lucru a fost ales conform datelor acumulate până în prezent, care au indicat poziţiile optime pentru amplasarea sondelor, prin intermediul cǎrora se vor fora pe verticală structurile submerse.</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szCs w:val="24"/>
        </w:rPr>
      </w:pPr>
      <w:r w:rsidRPr="00FA61BC">
        <w:rPr>
          <w:rFonts w:ascii="Arial" w:eastAsia="Times New Roman" w:hAnsi="Arial" w:cs="Arial"/>
          <w:szCs w:val="24"/>
        </w:rPr>
        <w:t>S-a avut în vedere minimizarea riscului de incidente în cazul întâlnirii acumulărilor de gaze aflate în stratul superficial al fundului mării, scurtarea duratei de forare (implicit diminuarea volumului de fluid de foraj, a detritusului şi a substanţelor chimice folosite pentru operaţiuni), în final reducerea impactului asupra mediului.</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TimesNewRomanPSMT"/>
          <w:szCs w:val="24"/>
        </w:rPr>
      </w:pPr>
      <w:r w:rsidRPr="00FA61BC">
        <w:rPr>
          <w:rFonts w:ascii="Arial" w:eastAsia="Times New Roman" w:hAnsi="Arial" w:cs="TimesNewRomanPSMT"/>
          <w:szCs w:val="24"/>
        </w:rPr>
        <w:t>Atât personalul de cercetare, cât şi echipajele navelor au experienţă în domeniu, fiind dotate cu echipamente specializate de ultimă generaţie, exist</w:t>
      </w:r>
      <w:r w:rsidRPr="00FA61BC">
        <w:rPr>
          <w:rFonts w:ascii="Arial" w:eastAsia="Times New Roman" w:hAnsi="Arial" w:cs="Arial"/>
          <w:szCs w:val="24"/>
        </w:rPr>
        <w:t>â</w:t>
      </w:r>
      <w:r w:rsidRPr="00FA61BC">
        <w:rPr>
          <w:rFonts w:ascii="Arial" w:eastAsia="Times New Roman" w:hAnsi="Arial" w:cs="TimesNewRomanPSMT"/>
          <w:szCs w:val="24"/>
        </w:rPr>
        <w:t>nd riscuri minime de producere de accidente, iar lucrările de foraj se vor efectua în deplină siguranţă pentru mediu.</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TimesNewRomanPSMT"/>
          <w:szCs w:val="24"/>
        </w:rPr>
      </w:pPr>
    </w:p>
    <w:p w:rsidR="00FA61BC" w:rsidRPr="00FA61BC" w:rsidRDefault="00FA61BC" w:rsidP="00FA61BC">
      <w:pPr>
        <w:autoSpaceDE w:val="0"/>
        <w:spacing w:before="120" w:after="120" w:line="360" w:lineRule="auto"/>
        <w:rPr>
          <w:rFonts w:ascii="Times New Roman" w:eastAsia="Times New Roman" w:hAnsi="Times New Roman" w:cs="Times New Roman"/>
          <w:b/>
          <w:bCs/>
          <w:sz w:val="24"/>
          <w:szCs w:val="28"/>
        </w:rPr>
      </w:pPr>
      <w:r w:rsidRPr="00FA61BC">
        <w:rPr>
          <w:rFonts w:ascii="Arial" w:eastAsia="Times New Roman" w:hAnsi="Arial" w:cs="TimesNewRomanPSMT"/>
          <w:szCs w:val="24"/>
        </w:rPr>
        <w:t xml:space="preserve">       </w:t>
      </w:r>
      <w:r w:rsidRPr="00FA61BC">
        <w:rPr>
          <w:rFonts w:ascii="Arial" w:eastAsia="Times New Roman" w:hAnsi="Arial" w:cs="Arial"/>
          <w:b/>
          <w:szCs w:val="24"/>
          <w:lang w:val="pt-BR"/>
        </w:rPr>
        <w:t xml:space="preserve">5. </w:t>
      </w:r>
      <w:r w:rsidRPr="00FA61BC">
        <w:rPr>
          <w:rFonts w:ascii="Arial" w:eastAsia="Times New Roman" w:hAnsi="Arial" w:cs="Arial"/>
          <w:b/>
          <w:caps/>
          <w:szCs w:val="24"/>
          <w:lang w:val="pt-BR"/>
        </w:rPr>
        <w:t xml:space="preserve">monitorizarea FACTORILOR DE mediu </w:t>
      </w:r>
      <w:r w:rsidRPr="00FA61BC">
        <w:rPr>
          <w:rFonts w:ascii="Arial" w:eastAsia="Times New Roman" w:hAnsi="Arial" w:cs="Arial"/>
          <w:b/>
          <w:bCs/>
          <w:szCs w:val="24"/>
        </w:rPr>
        <w:t xml:space="preserve">ÎN TIMPUL LUCRĂRILOR DE FORAJ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TimesNewRomanPSMT"/>
          <w:szCs w:val="24"/>
        </w:rPr>
      </w:pPr>
      <w:r w:rsidRPr="00FA61BC">
        <w:rPr>
          <w:rFonts w:ascii="Arial" w:eastAsia="Times New Roman" w:hAnsi="Arial" w:cs="TimesNewRomanPSMT"/>
          <w:szCs w:val="24"/>
        </w:rPr>
        <w:t xml:space="preserve">Monitoringul ecologic este sistemul de supraveghere sistematică şi continuă a stării mediului şi a componentelor sale, sub influenţa factorilor naturali şi antropici. </w:t>
      </w:r>
    </w:p>
    <w:p w:rsidR="00FA61BC" w:rsidRPr="00FA61BC" w:rsidRDefault="00FA61BC" w:rsidP="00FA61BC">
      <w:pPr>
        <w:autoSpaceDE w:val="0"/>
        <w:autoSpaceDN w:val="0"/>
        <w:adjustRightInd w:val="0"/>
        <w:spacing w:after="0" w:line="276" w:lineRule="auto"/>
        <w:ind w:firstLine="547"/>
        <w:jc w:val="both"/>
        <w:rPr>
          <w:rFonts w:ascii="Arial" w:eastAsia="Times New Roman" w:hAnsi="Arial" w:cs="Arial"/>
          <w:szCs w:val="24"/>
        </w:rPr>
      </w:pPr>
      <w:r w:rsidRPr="00FA61BC">
        <w:rPr>
          <w:rFonts w:ascii="Arial" w:eastAsia="Times New Roman" w:hAnsi="Arial" w:cs="TimesNewRomanPSMT"/>
          <w:szCs w:val="24"/>
        </w:rPr>
        <w:t xml:space="preserve">Astfel, în conformitate cu prevederile OG 863/2002, se vor monitoriza parametrii de mediu pe </w:t>
      </w:r>
      <w:r w:rsidRPr="00FA61BC">
        <w:rPr>
          <w:rFonts w:ascii="Arial" w:eastAsia="Times New Roman" w:hAnsi="Arial" w:cs="Times New Roman"/>
          <w:szCs w:val="24"/>
        </w:rPr>
        <w:t>î</w:t>
      </w:r>
      <w:r w:rsidRPr="00FA61BC">
        <w:rPr>
          <w:rFonts w:ascii="Arial" w:eastAsia="Times New Roman" w:hAnsi="Arial" w:cs="TimesNewRomanPSMT"/>
          <w:szCs w:val="24"/>
        </w:rPr>
        <w:t>ntreaga perioadă a desfăşurării lucrarilor de foraj, activitate care intră în sarcina titularului de proiect,</w:t>
      </w:r>
      <w:r w:rsidRPr="00FA61BC">
        <w:rPr>
          <w:rFonts w:ascii="Arial" w:eastAsia="Times New Roman" w:hAnsi="Arial" w:cs="Arial"/>
          <w:szCs w:val="24"/>
          <w:lang w:eastAsia="ro-RO"/>
        </w:rPr>
        <w:t xml:space="preserve"> reprezentat de OMV PETROM S.A</w:t>
      </w:r>
      <w:r w:rsidRPr="00FA61BC">
        <w:rPr>
          <w:rFonts w:ascii="Arial" w:eastAsia="Times New Roman" w:hAnsi="Arial" w:cs="Arial"/>
          <w:szCs w:val="24"/>
        </w:rPr>
        <w:t>.</w:t>
      </w:r>
    </w:p>
    <w:p w:rsidR="00FA61BC" w:rsidRPr="00FA61BC" w:rsidRDefault="00FA61BC" w:rsidP="00FA61BC">
      <w:pPr>
        <w:tabs>
          <w:tab w:val="left" w:pos="540"/>
        </w:tabs>
        <w:spacing w:after="0" w:line="276" w:lineRule="auto"/>
        <w:ind w:firstLine="547"/>
        <w:jc w:val="both"/>
        <w:rPr>
          <w:rFonts w:ascii="Arial" w:eastAsia="Times New Roman" w:hAnsi="Arial" w:cs="Arial"/>
          <w:szCs w:val="24"/>
        </w:rPr>
      </w:pPr>
      <w:r w:rsidRPr="00FA61BC">
        <w:rPr>
          <w:rFonts w:ascii="Arial" w:eastAsia="Times New Roman" w:hAnsi="Arial" w:cs="Arial"/>
          <w:szCs w:val="24"/>
        </w:rPr>
        <w:t>Programul propus de monitorizare a mediului constǎ în realizarea unor studii comparative de evaluare a condiţiilor iniţiale, din timpul şi dupǎ efectuarea lucrǎrilor de foraj, studii ce se vor concretiza prin întocmirea unor rapoarte, care vor fi înaintate cǎtre APM Constanţa, în vederea stabilirii încadrǎrii activitǎţilor de foraj în parametrii de mediu.</w:t>
      </w:r>
    </w:p>
    <w:p w:rsidR="00FA61BC" w:rsidRPr="00FA61BC" w:rsidRDefault="00FA61BC" w:rsidP="00FA61BC">
      <w:pPr>
        <w:autoSpaceDE w:val="0"/>
        <w:spacing w:after="0" w:line="276" w:lineRule="auto"/>
        <w:ind w:firstLine="547"/>
        <w:jc w:val="both"/>
        <w:rPr>
          <w:rFonts w:ascii="Times New Roman" w:eastAsia="Times New Roman" w:hAnsi="Times New Roman" w:cs="Times New Roman"/>
          <w:szCs w:val="28"/>
        </w:rPr>
      </w:pPr>
      <w:r w:rsidRPr="00FA61BC">
        <w:rPr>
          <w:rFonts w:ascii="Arial" w:eastAsia="Times New Roman" w:hAnsi="Arial" w:cs="Arial"/>
          <w:szCs w:val="24"/>
        </w:rPr>
        <w:t xml:space="preserve"> </w:t>
      </w:r>
      <w:r w:rsidRPr="00FA61BC">
        <w:rPr>
          <w:rFonts w:ascii="Arial" w:eastAsia="Times New Roman" w:hAnsi="Arial" w:cs="Arial"/>
          <w:bCs/>
          <w:szCs w:val="28"/>
        </w:rPr>
        <w:t xml:space="preserve">Titularul proiectului </w:t>
      </w:r>
      <w:r w:rsidRPr="00FA61BC">
        <w:rPr>
          <w:rFonts w:ascii="Arial" w:eastAsia="Times New Roman" w:hAnsi="Arial" w:cs="Arial"/>
          <w:szCs w:val="28"/>
        </w:rPr>
        <w:t>se angajează să monitorizeze periodic amplasamentul, pe toată durata efectuarii lucărilor de foraj.</w:t>
      </w:r>
    </w:p>
    <w:p w:rsidR="00FA61BC" w:rsidRPr="002A1504" w:rsidRDefault="00FA61BC" w:rsidP="00FA61BC">
      <w:pPr>
        <w:autoSpaceDE w:val="0"/>
        <w:spacing w:after="0" w:line="276" w:lineRule="auto"/>
        <w:ind w:firstLine="547"/>
        <w:jc w:val="both"/>
        <w:rPr>
          <w:rFonts w:ascii="Arial" w:eastAsia="Times New Roman" w:hAnsi="Arial" w:cs="Arial"/>
          <w:szCs w:val="28"/>
        </w:rPr>
      </w:pPr>
      <w:r w:rsidRPr="00FA61BC">
        <w:rPr>
          <w:rFonts w:ascii="Arial" w:eastAsia="Times New Roman" w:hAnsi="Arial" w:cs="Arial"/>
          <w:szCs w:val="28"/>
        </w:rPr>
        <w:t xml:space="preserve">În conformitate cu prevederile OG 863/2002, în Tabelul nr. 5.1 este prezenat planul de monitorizare a mediului pe perioada desfăşurării lucrărilor de forare al </w:t>
      </w:r>
      <w:r w:rsidRPr="002A1504">
        <w:rPr>
          <w:rFonts w:ascii="Arial" w:eastAsia="Times New Roman" w:hAnsi="Arial" w:cs="Arial"/>
          <w:szCs w:val="28"/>
        </w:rPr>
        <w:t>sondelor L</w:t>
      </w:r>
      <w:r w:rsidRPr="002A1504">
        <w:rPr>
          <w:rFonts w:ascii="Arial" w:eastAsia="MS Mincho" w:hAnsi="Arial" w:cs="Arial"/>
        </w:rPr>
        <w:t xml:space="preserve"> 4A</w:t>
      </w:r>
      <w:r w:rsidRPr="002A1504">
        <w:rPr>
          <w:rFonts w:ascii="Arial" w:eastAsia="Times New Roman" w:hAnsi="Arial" w:cs="Arial"/>
          <w:sz w:val="20"/>
          <w:szCs w:val="28"/>
        </w:rPr>
        <w:t xml:space="preserve">  și L8A </w:t>
      </w:r>
      <w:r w:rsidRPr="002A1504">
        <w:rPr>
          <w:rFonts w:ascii="Arial" w:eastAsia="Times New Roman" w:hAnsi="Arial" w:cs="Arial"/>
          <w:szCs w:val="28"/>
        </w:rPr>
        <w:t>Lebăda Est.</w:t>
      </w:r>
    </w:p>
    <w:p w:rsidR="00FA61BC" w:rsidRPr="00FA61BC" w:rsidRDefault="00FA61BC" w:rsidP="00FA61BC">
      <w:pPr>
        <w:autoSpaceDE w:val="0"/>
        <w:spacing w:before="120" w:after="120" w:line="240" w:lineRule="auto"/>
        <w:jc w:val="right"/>
        <w:rPr>
          <w:rFonts w:ascii="Arial" w:eastAsia="Times New Roman" w:hAnsi="Arial" w:cs="Arial"/>
          <w:szCs w:val="24"/>
        </w:rPr>
      </w:pPr>
      <w:r w:rsidRPr="00FA61BC">
        <w:rPr>
          <w:rFonts w:ascii="Arial" w:eastAsia="Times New Roman" w:hAnsi="Arial" w:cs="Arial"/>
          <w:szCs w:val="24"/>
        </w:rPr>
        <w:t xml:space="preserve"> Tabelul nr. 5.1.</w:t>
      </w:r>
    </w:p>
    <w:p w:rsidR="00FA61BC" w:rsidRPr="00FA61BC" w:rsidRDefault="00FA61BC" w:rsidP="00FA61BC">
      <w:pPr>
        <w:autoSpaceDE w:val="0"/>
        <w:spacing w:before="120" w:after="120" w:line="240" w:lineRule="auto"/>
        <w:jc w:val="center"/>
        <w:rPr>
          <w:rFonts w:ascii="Arial" w:eastAsia="Times New Roman" w:hAnsi="Arial" w:cs="Arial"/>
          <w:szCs w:val="24"/>
        </w:rPr>
      </w:pPr>
      <w:r w:rsidRPr="00FA61BC">
        <w:rPr>
          <w:rFonts w:ascii="Arial" w:eastAsia="Times New Roman" w:hAnsi="Arial" w:cs="Arial"/>
          <w:szCs w:val="24"/>
        </w:rPr>
        <w:t xml:space="preserve">Plan de monitorizare pentru  forarea </w:t>
      </w:r>
      <w:r w:rsidRPr="00FA61BC">
        <w:rPr>
          <w:rFonts w:ascii="Arial" w:hAnsi="Arial" w:cs="Arial"/>
        </w:rPr>
        <w:t>sondelor L4A și L8A Lebada Est</w:t>
      </w:r>
    </w:p>
    <w:tbl>
      <w:tblPr>
        <w:tblW w:w="9500" w:type="dxa"/>
        <w:jc w:val="center"/>
        <w:tblLayout w:type="fixed"/>
        <w:tblCellMar>
          <w:left w:w="40" w:type="dxa"/>
          <w:right w:w="40" w:type="dxa"/>
        </w:tblCellMar>
        <w:tblLook w:val="0000" w:firstRow="0" w:lastRow="0" w:firstColumn="0" w:lastColumn="0" w:noHBand="0" w:noVBand="0"/>
      </w:tblPr>
      <w:tblGrid>
        <w:gridCol w:w="1410"/>
        <w:gridCol w:w="4698"/>
        <w:gridCol w:w="1438"/>
        <w:gridCol w:w="1954"/>
      </w:tblGrid>
      <w:tr w:rsidR="00FA61BC" w:rsidRPr="00FA61BC" w:rsidTr="006B1B67">
        <w:trPr>
          <w:trHeight w:hRule="exact" w:val="611"/>
          <w:jc w:val="center"/>
        </w:trPr>
        <w:tc>
          <w:tcPr>
            <w:tcW w:w="1410" w:type="dxa"/>
            <w:tcBorders>
              <w:top w:val="single" w:sz="6" w:space="0" w:color="auto"/>
              <w:left w:val="single" w:sz="6" w:space="0" w:color="auto"/>
              <w:bottom w:val="single" w:sz="6" w:space="0" w:color="auto"/>
              <w:right w:val="single" w:sz="4" w:space="0" w:color="auto"/>
            </w:tcBorders>
            <w:shd w:val="clear" w:color="auto" w:fill="D9D9D9" w:themeFill="background1" w:themeFillShade="D9"/>
            <w:vAlign w:val="center"/>
          </w:tcPr>
          <w:p w:rsidR="00FA61BC" w:rsidRPr="00FA61BC" w:rsidRDefault="00FA61BC" w:rsidP="00FA61BC">
            <w:pPr>
              <w:spacing w:after="0" w:line="240" w:lineRule="auto"/>
              <w:jc w:val="center"/>
              <w:rPr>
                <w:rFonts w:ascii="Arial" w:eastAsia="Times New Roman" w:hAnsi="Arial" w:cs="Arial"/>
                <w:szCs w:val="24"/>
                <w:lang w:eastAsia="ro-RO"/>
              </w:rPr>
            </w:pPr>
            <w:r w:rsidRPr="00FA61BC">
              <w:rPr>
                <w:rFonts w:ascii="Arial" w:eastAsia="Times New Roman" w:hAnsi="Arial" w:cs="Arial"/>
                <w:szCs w:val="24"/>
                <w:lang w:eastAsia="ro-RO"/>
              </w:rPr>
              <w:t>Componenta de mediu</w:t>
            </w:r>
          </w:p>
        </w:tc>
        <w:tc>
          <w:tcPr>
            <w:tcW w:w="4698" w:type="dxa"/>
            <w:tcBorders>
              <w:top w:val="single" w:sz="6" w:space="0" w:color="auto"/>
              <w:left w:val="single" w:sz="4" w:space="0" w:color="auto"/>
              <w:bottom w:val="single" w:sz="4" w:space="0" w:color="auto"/>
              <w:right w:val="single" w:sz="4" w:space="0" w:color="auto"/>
            </w:tcBorders>
            <w:shd w:val="clear" w:color="auto" w:fill="D9D9D9" w:themeFill="background1" w:themeFillShade="D9"/>
          </w:tcPr>
          <w:p w:rsidR="00FA61BC" w:rsidRPr="00FA61BC" w:rsidRDefault="00FA61BC" w:rsidP="00FA61BC">
            <w:pPr>
              <w:spacing w:after="0" w:line="240" w:lineRule="auto"/>
              <w:jc w:val="center"/>
              <w:rPr>
                <w:rFonts w:ascii="Arial" w:eastAsia="Times New Roman" w:hAnsi="Arial" w:cs="Arial"/>
                <w:szCs w:val="24"/>
                <w:lang w:eastAsia="ro-RO"/>
              </w:rPr>
            </w:pPr>
            <w:r w:rsidRPr="00FA61BC">
              <w:rPr>
                <w:rFonts w:ascii="Arial" w:eastAsia="Times New Roman" w:hAnsi="Arial" w:cs="Arial"/>
                <w:szCs w:val="24"/>
                <w:lang w:eastAsia="ro-RO"/>
              </w:rPr>
              <w:t>Parametrul</w:t>
            </w:r>
          </w:p>
        </w:tc>
        <w:tc>
          <w:tcPr>
            <w:tcW w:w="1438" w:type="dxa"/>
            <w:tcBorders>
              <w:top w:val="single" w:sz="6" w:space="0" w:color="auto"/>
              <w:left w:val="single" w:sz="4" w:space="0" w:color="auto"/>
              <w:bottom w:val="single" w:sz="4" w:space="0" w:color="auto"/>
              <w:right w:val="single" w:sz="4" w:space="0" w:color="auto"/>
            </w:tcBorders>
            <w:shd w:val="clear" w:color="auto" w:fill="D9D9D9" w:themeFill="background1" w:themeFillShade="D9"/>
          </w:tcPr>
          <w:p w:rsidR="00FA61BC" w:rsidRPr="00FA61BC" w:rsidRDefault="00FA61BC" w:rsidP="00FA61BC">
            <w:pPr>
              <w:spacing w:after="0" w:line="240" w:lineRule="auto"/>
              <w:jc w:val="center"/>
              <w:rPr>
                <w:rFonts w:ascii="Arial" w:eastAsia="Times New Roman" w:hAnsi="Arial" w:cs="Arial"/>
                <w:szCs w:val="24"/>
                <w:lang w:eastAsia="ro-RO"/>
              </w:rPr>
            </w:pPr>
            <w:r w:rsidRPr="00FA61BC">
              <w:rPr>
                <w:rFonts w:ascii="Arial" w:eastAsia="Times New Roman" w:hAnsi="Arial" w:cs="Arial"/>
                <w:szCs w:val="24"/>
                <w:lang w:eastAsia="ro-RO"/>
              </w:rPr>
              <w:t>Perioada</w:t>
            </w:r>
          </w:p>
        </w:tc>
        <w:tc>
          <w:tcPr>
            <w:tcW w:w="1954" w:type="dxa"/>
            <w:tcBorders>
              <w:top w:val="single" w:sz="6" w:space="0" w:color="auto"/>
              <w:left w:val="single" w:sz="4" w:space="0" w:color="auto"/>
              <w:bottom w:val="single" w:sz="4" w:space="0" w:color="auto"/>
              <w:right w:val="single" w:sz="6" w:space="0" w:color="auto"/>
            </w:tcBorders>
            <w:shd w:val="clear" w:color="auto" w:fill="D9D9D9" w:themeFill="background1" w:themeFillShade="D9"/>
          </w:tcPr>
          <w:p w:rsidR="00FA61BC" w:rsidRPr="00FA61BC" w:rsidRDefault="00FA61BC" w:rsidP="00FA61BC">
            <w:pPr>
              <w:spacing w:after="0" w:line="240" w:lineRule="auto"/>
              <w:jc w:val="center"/>
              <w:rPr>
                <w:rFonts w:ascii="Arial" w:eastAsia="Times New Roman" w:hAnsi="Arial" w:cs="Arial"/>
                <w:szCs w:val="24"/>
                <w:lang w:eastAsia="ro-RO"/>
              </w:rPr>
            </w:pPr>
            <w:r w:rsidRPr="00FA61BC">
              <w:rPr>
                <w:rFonts w:ascii="Arial" w:eastAsia="Times New Roman" w:hAnsi="Arial" w:cs="Arial"/>
                <w:szCs w:val="24"/>
                <w:lang w:eastAsia="ro-RO"/>
              </w:rPr>
              <w:t>Responsabilitate</w:t>
            </w:r>
          </w:p>
        </w:tc>
      </w:tr>
      <w:tr w:rsidR="00FA61BC" w:rsidRPr="00FA61BC" w:rsidTr="006B1B67">
        <w:trPr>
          <w:trHeight w:hRule="exact" w:val="1454"/>
          <w:jc w:val="center"/>
        </w:trPr>
        <w:tc>
          <w:tcPr>
            <w:tcW w:w="1410" w:type="dxa"/>
            <w:tcBorders>
              <w:top w:val="single" w:sz="6" w:space="0" w:color="auto"/>
              <w:left w:val="single" w:sz="6" w:space="0" w:color="auto"/>
              <w:bottom w:val="single" w:sz="6" w:space="0" w:color="auto"/>
              <w:right w:val="single" w:sz="4" w:space="0" w:color="auto"/>
            </w:tcBorders>
            <w:shd w:val="clear" w:color="auto" w:fill="FFFFFF"/>
            <w:vAlign w:val="center"/>
          </w:tcPr>
          <w:p w:rsidR="00FA61BC" w:rsidRPr="00FA61BC" w:rsidRDefault="00FA61BC" w:rsidP="00FA61BC">
            <w:pPr>
              <w:shd w:val="clear" w:color="auto" w:fill="FFFFFF"/>
              <w:spacing w:after="0" w:line="240" w:lineRule="auto"/>
              <w:jc w:val="center"/>
              <w:rPr>
                <w:rFonts w:ascii="Arial" w:eastAsia="Times New Roman" w:hAnsi="Arial" w:cs="Times New Roman"/>
                <w:sz w:val="20"/>
                <w:szCs w:val="20"/>
                <w:lang w:val="fr-FR"/>
              </w:rPr>
            </w:pPr>
            <w:r w:rsidRPr="00FA61BC">
              <w:rPr>
                <w:rFonts w:ascii="Arial" w:eastAsia="Times New Roman" w:hAnsi="Arial" w:cs="Times New Roman"/>
                <w:sz w:val="20"/>
                <w:szCs w:val="20"/>
                <w:lang w:val="fr-FR"/>
              </w:rPr>
              <w:t>Aer</w:t>
            </w:r>
          </w:p>
        </w:tc>
        <w:tc>
          <w:tcPr>
            <w:tcW w:w="4698" w:type="dxa"/>
            <w:tcBorders>
              <w:top w:val="single" w:sz="6" w:space="0" w:color="auto"/>
              <w:left w:val="single" w:sz="4" w:space="0" w:color="auto"/>
              <w:bottom w:val="single" w:sz="6" w:space="0" w:color="auto"/>
              <w:right w:val="single" w:sz="4" w:space="0" w:color="auto"/>
            </w:tcBorders>
            <w:shd w:val="clear" w:color="auto" w:fill="FFFFFF"/>
          </w:tcPr>
          <w:p w:rsidR="00FA61BC" w:rsidRPr="00FA61BC" w:rsidRDefault="00FA61BC" w:rsidP="00FA61BC">
            <w:pPr>
              <w:spacing w:after="0" w:line="240" w:lineRule="auto"/>
              <w:rPr>
                <w:rFonts w:ascii="Arial" w:eastAsia="Times New Roman" w:hAnsi="Arial" w:cs="Arial"/>
                <w:sz w:val="20"/>
                <w:szCs w:val="20"/>
                <w:lang w:eastAsia="ro-RO"/>
              </w:rPr>
            </w:pPr>
            <w:r w:rsidRPr="00FA61BC">
              <w:rPr>
                <w:rFonts w:ascii="Times New Roman" w:eastAsia="Times New Roman" w:hAnsi="Times New Roman" w:cs="Times New Roman"/>
                <w:sz w:val="20"/>
                <w:szCs w:val="20"/>
                <w:lang w:eastAsia="ro-RO"/>
              </w:rPr>
              <w:t xml:space="preserve">- </w:t>
            </w:r>
            <w:r w:rsidRPr="00FA61BC">
              <w:rPr>
                <w:rFonts w:ascii="Arial" w:eastAsia="Times New Roman" w:hAnsi="Arial" w:cs="Arial"/>
                <w:sz w:val="20"/>
                <w:szCs w:val="20"/>
                <w:lang w:eastAsia="ro-RO"/>
              </w:rPr>
              <w:t>verifcarea performanţelor maşinilor la începutul lucrărilor de foraj</w:t>
            </w:r>
          </w:p>
          <w:p w:rsidR="00FA61BC" w:rsidRPr="00FA61BC" w:rsidRDefault="00FA61BC" w:rsidP="00FA61BC">
            <w:pPr>
              <w:spacing w:after="0" w:line="240" w:lineRule="auto"/>
              <w:rPr>
                <w:rFonts w:ascii="Arial" w:eastAsia="Times New Roman" w:hAnsi="Arial" w:cs="Arial"/>
                <w:sz w:val="20"/>
                <w:szCs w:val="20"/>
                <w:lang w:eastAsia="ro-RO"/>
              </w:rPr>
            </w:pPr>
            <w:r w:rsidRPr="00FA61BC">
              <w:rPr>
                <w:rFonts w:ascii="Arial" w:eastAsia="Times New Roman" w:hAnsi="Arial" w:cs="Arial"/>
                <w:sz w:val="20"/>
                <w:szCs w:val="20"/>
                <w:lang w:eastAsia="ro-RO"/>
              </w:rPr>
              <w:t>- evidenţa cantităţilor de carburanţi utilizaţi</w:t>
            </w:r>
          </w:p>
          <w:p w:rsidR="00FA61BC" w:rsidRPr="00FA61BC" w:rsidRDefault="00FA61BC" w:rsidP="00FA61BC">
            <w:pPr>
              <w:spacing w:after="0" w:line="240" w:lineRule="auto"/>
              <w:rPr>
                <w:rFonts w:ascii="Arial" w:eastAsia="Times New Roman" w:hAnsi="Arial" w:cs="Arial"/>
                <w:sz w:val="20"/>
                <w:szCs w:val="20"/>
                <w:lang w:eastAsia="ro-RO"/>
              </w:rPr>
            </w:pPr>
            <w:r w:rsidRPr="00FA61BC">
              <w:rPr>
                <w:rFonts w:ascii="Arial" w:eastAsia="Times New Roman" w:hAnsi="Arial" w:cs="Arial"/>
                <w:sz w:val="20"/>
                <w:szCs w:val="20"/>
                <w:lang w:eastAsia="ro-RO"/>
              </w:rPr>
              <w:t>- verificarea registrelor de întreţinere a utilajelor</w:t>
            </w:r>
          </w:p>
          <w:p w:rsidR="00FA61BC" w:rsidRPr="00FA61BC" w:rsidRDefault="00FA61BC" w:rsidP="00FA61BC">
            <w:pPr>
              <w:spacing w:after="0" w:line="240" w:lineRule="auto"/>
              <w:rPr>
                <w:rFonts w:ascii="Arial" w:eastAsia="Times New Roman" w:hAnsi="Arial" w:cs="Arial"/>
                <w:sz w:val="20"/>
                <w:szCs w:val="20"/>
                <w:lang w:eastAsia="ro-RO"/>
              </w:rPr>
            </w:pPr>
            <w:r w:rsidRPr="00FA61BC">
              <w:rPr>
                <w:rFonts w:ascii="Arial" w:eastAsia="Times New Roman" w:hAnsi="Arial" w:cs="Arial"/>
                <w:sz w:val="20"/>
                <w:szCs w:val="20"/>
                <w:lang w:eastAsia="ro-RO"/>
              </w:rPr>
              <w:t>- estimarea emisiilor atmosferice</w:t>
            </w:r>
          </w:p>
          <w:p w:rsidR="00FA61BC" w:rsidRPr="00FA61BC" w:rsidRDefault="00FA61BC" w:rsidP="00FA61BC">
            <w:pPr>
              <w:spacing w:after="0" w:line="240" w:lineRule="auto"/>
              <w:rPr>
                <w:rFonts w:ascii="Times New Roman" w:eastAsia="Times New Roman" w:hAnsi="Times New Roman" w:cs="Times New Roman"/>
                <w:sz w:val="20"/>
                <w:szCs w:val="20"/>
                <w:lang w:eastAsia="ro-RO"/>
              </w:rPr>
            </w:pPr>
            <w:r w:rsidRPr="00FA61BC">
              <w:rPr>
                <w:rFonts w:ascii="Arial" w:eastAsia="Times New Roman" w:hAnsi="Arial" w:cs="Arial"/>
                <w:sz w:val="20"/>
                <w:szCs w:val="20"/>
                <w:lang w:eastAsia="ro-RO"/>
              </w:rPr>
              <w:t>- evidenţa zilnicǎ a inventarelor de emisii</w:t>
            </w:r>
          </w:p>
        </w:tc>
        <w:tc>
          <w:tcPr>
            <w:tcW w:w="1438" w:type="dxa"/>
            <w:tcBorders>
              <w:top w:val="single" w:sz="4" w:space="0" w:color="auto"/>
              <w:left w:val="single" w:sz="4" w:space="0" w:color="auto"/>
              <w:bottom w:val="single" w:sz="4" w:space="0" w:color="auto"/>
              <w:right w:val="single" w:sz="6" w:space="0" w:color="auto"/>
            </w:tcBorders>
            <w:shd w:val="clear" w:color="auto" w:fill="FFFFFF"/>
            <w:vAlign w:val="center"/>
          </w:tcPr>
          <w:p w:rsidR="00FA61BC" w:rsidRPr="00FA61BC" w:rsidRDefault="00FA61BC" w:rsidP="00FA61BC">
            <w:pPr>
              <w:autoSpaceDE w:val="0"/>
              <w:snapToGrid w:val="0"/>
              <w:spacing w:after="0" w:line="240" w:lineRule="auto"/>
              <w:rPr>
                <w:rFonts w:ascii="Arial" w:eastAsia="Times New Roman" w:hAnsi="Arial" w:cs="Arial"/>
                <w:sz w:val="20"/>
                <w:szCs w:val="20"/>
              </w:rPr>
            </w:pPr>
            <w:r w:rsidRPr="00FA61BC">
              <w:rPr>
                <w:rFonts w:ascii="Arial" w:eastAsia="Times New Roman" w:hAnsi="Arial" w:cs="Arial"/>
                <w:sz w:val="20"/>
                <w:szCs w:val="20"/>
              </w:rPr>
              <w:t>În perioada</w:t>
            </w:r>
          </w:p>
          <w:p w:rsidR="00FA61BC" w:rsidRPr="00FA61BC" w:rsidRDefault="00FA61BC" w:rsidP="00FA61BC">
            <w:pPr>
              <w:autoSpaceDE w:val="0"/>
              <w:snapToGrid w:val="0"/>
              <w:spacing w:after="0" w:line="240" w:lineRule="auto"/>
              <w:rPr>
                <w:rFonts w:ascii="Arial" w:eastAsia="Times New Roman" w:hAnsi="Arial" w:cs="Arial"/>
                <w:sz w:val="20"/>
                <w:szCs w:val="20"/>
              </w:rPr>
            </w:pPr>
            <w:r w:rsidRPr="00FA61BC">
              <w:rPr>
                <w:rFonts w:ascii="Arial" w:eastAsia="Times New Roman" w:hAnsi="Arial" w:cs="Arial"/>
                <w:sz w:val="20"/>
                <w:szCs w:val="20"/>
              </w:rPr>
              <w:t>forajului</w:t>
            </w:r>
          </w:p>
          <w:p w:rsidR="00FA61BC" w:rsidRPr="00FA61BC" w:rsidRDefault="00FA61BC" w:rsidP="00FA61BC">
            <w:pPr>
              <w:autoSpaceDE w:val="0"/>
              <w:snapToGrid w:val="0"/>
              <w:spacing w:after="0" w:line="240" w:lineRule="auto"/>
              <w:rPr>
                <w:rFonts w:ascii="Arial" w:eastAsia="Times New Roman" w:hAnsi="Arial" w:cs="Arial"/>
                <w:sz w:val="20"/>
                <w:szCs w:val="20"/>
              </w:rPr>
            </w:pPr>
            <w:r w:rsidRPr="00FA61BC">
              <w:rPr>
                <w:rFonts w:ascii="Arial" w:eastAsia="Times New Roman" w:hAnsi="Arial" w:cs="Arial"/>
                <w:sz w:val="20"/>
                <w:szCs w:val="20"/>
              </w:rPr>
              <w:t>(înainte, în</w:t>
            </w:r>
          </w:p>
          <w:p w:rsidR="00FA61BC" w:rsidRPr="00FA61BC" w:rsidRDefault="00FA61BC" w:rsidP="00FA61BC">
            <w:pPr>
              <w:autoSpaceDE w:val="0"/>
              <w:snapToGrid w:val="0"/>
              <w:spacing w:after="0" w:line="240" w:lineRule="auto"/>
              <w:rPr>
                <w:rFonts w:ascii="Arial" w:eastAsia="Times New Roman" w:hAnsi="Arial" w:cs="Arial"/>
                <w:sz w:val="20"/>
                <w:szCs w:val="20"/>
              </w:rPr>
            </w:pPr>
            <w:r w:rsidRPr="00FA61BC">
              <w:rPr>
                <w:rFonts w:ascii="Arial" w:eastAsia="Times New Roman" w:hAnsi="Arial" w:cs="Arial"/>
                <w:sz w:val="20"/>
                <w:szCs w:val="20"/>
              </w:rPr>
              <w:t>timpul și după</w:t>
            </w:r>
          </w:p>
          <w:p w:rsidR="00FA61BC" w:rsidRPr="00FA61BC" w:rsidRDefault="00FA61BC" w:rsidP="00FA61BC">
            <w:pPr>
              <w:autoSpaceDE w:val="0"/>
              <w:snapToGrid w:val="0"/>
              <w:spacing w:after="0" w:line="240" w:lineRule="auto"/>
              <w:rPr>
                <w:rFonts w:ascii="Arial" w:eastAsia="Times New Roman" w:hAnsi="Arial" w:cs="Arial"/>
                <w:sz w:val="20"/>
                <w:szCs w:val="20"/>
              </w:rPr>
            </w:pPr>
            <w:r w:rsidRPr="00FA61BC">
              <w:rPr>
                <w:rFonts w:ascii="Arial" w:eastAsia="Times New Roman" w:hAnsi="Arial" w:cs="Arial"/>
                <w:sz w:val="20"/>
                <w:szCs w:val="20"/>
              </w:rPr>
              <w:t>finalizarea</w:t>
            </w:r>
          </w:p>
          <w:p w:rsidR="00FA61BC" w:rsidRPr="00FA61BC" w:rsidRDefault="00FA61BC" w:rsidP="00FA61BC">
            <w:pPr>
              <w:autoSpaceDE w:val="0"/>
              <w:autoSpaceDN w:val="0"/>
              <w:adjustRightInd w:val="0"/>
              <w:spacing w:after="0" w:line="240" w:lineRule="auto"/>
              <w:rPr>
                <w:rFonts w:ascii="Calibri" w:eastAsia="Times New Roman" w:hAnsi="Calibri" w:cs="Calibri"/>
                <w:sz w:val="20"/>
                <w:szCs w:val="20"/>
                <w:lang w:eastAsia="ro-RO"/>
              </w:rPr>
            </w:pPr>
            <w:r w:rsidRPr="00FA61BC">
              <w:rPr>
                <w:rFonts w:ascii="Arial" w:eastAsia="Times New Roman" w:hAnsi="Arial" w:cs="Arial"/>
                <w:sz w:val="20"/>
                <w:szCs w:val="20"/>
              </w:rPr>
              <w:t>forajului)</w:t>
            </w:r>
            <w:r w:rsidRPr="00FA61BC">
              <w:rPr>
                <w:rFonts w:ascii="Calibri" w:eastAsia="Times New Roman" w:hAnsi="Calibri" w:cs="Calibri"/>
                <w:sz w:val="20"/>
                <w:szCs w:val="20"/>
                <w:lang w:eastAsia="ro-RO"/>
              </w:rPr>
              <w:t xml:space="preserve"> </w:t>
            </w:r>
          </w:p>
          <w:p w:rsidR="00FA61BC" w:rsidRPr="00FA61BC" w:rsidRDefault="00FA61BC" w:rsidP="00FA61BC">
            <w:pPr>
              <w:autoSpaceDE w:val="0"/>
              <w:autoSpaceDN w:val="0"/>
              <w:adjustRightInd w:val="0"/>
              <w:spacing w:after="0" w:line="240" w:lineRule="auto"/>
              <w:rPr>
                <w:rFonts w:ascii="Calibri" w:eastAsia="Times New Roman" w:hAnsi="Calibri" w:cs="Calibri"/>
                <w:sz w:val="20"/>
                <w:szCs w:val="20"/>
                <w:lang w:eastAsia="ro-RO"/>
              </w:rPr>
            </w:pPr>
          </w:p>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p>
        </w:tc>
        <w:tc>
          <w:tcPr>
            <w:tcW w:w="1954" w:type="dxa"/>
            <w:tcBorders>
              <w:top w:val="single" w:sz="6" w:space="0" w:color="auto"/>
              <w:left w:val="single" w:sz="6" w:space="0" w:color="auto"/>
              <w:bottom w:val="single" w:sz="4" w:space="0" w:color="auto"/>
              <w:right w:val="single" w:sz="6" w:space="0" w:color="auto"/>
            </w:tcBorders>
            <w:shd w:val="clear" w:color="auto" w:fill="FFFFFF"/>
            <w:vAlign w:val="center"/>
          </w:tcPr>
          <w:p w:rsidR="00FA61BC" w:rsidRPr="00FA61BC" w:rsidRDefault="00FA61BC" w:rsidP="00FA61BC">
            <w:pPr>
              <w:shd w:val="clear" w:color="auto" w:fill="FFFFFF"/>
              <w:spacing w:after="120" w:line="240" w:lineRule="auto"/>
              <w:jc w:val="center"/>
              <w:rPr>
                <w:rFonts w:ascii="Arial" w:eastAsia="Times New Roman" w:hAnsi="Arial" w:cs="Arial"/>
                <w:b/>
                <w:sz w:val="20"/>
                <w:szCs w:val="20"/>
                <w:lang w:eastAsia="ro-RO"/>
              </w:rPr>
            </w:pPr>
            <w:r w:rsidRPr="00FA61BC">
              <w:rPr>
                <w:rFonts w:ascii="Arial" w:eastAsia="Times New Roman" w:hAnsi="Arial" w:cs="Arial"/>
                <w:b/>
                <w:sz w:val="20"/>
                <w:szCs w:val="20"/>
                <w:lang w:eastAsia="ro-RO"/>
              </w:rPr>
              <w:t>OMV PETROM S.A.</w:t>
            </w:r>
          </w:p>
        </w:tc>
      </w:tr>
      <w:tr w:rsidR="00FA61BC" w:rsidRPr="00FA61BC" w:rsidTr="006A1818">
        <w:trPr>
          <w:trHeight w:hRule="exact" w:val="2859"/>
          <w:jc w:val="center"/>
        </w:trPr>
        <w:tc>
          <w:tcPr>
            <w:tcW w:w="1410" w:type="dxa"/>
            <w:tcBorders>
              <w:top w:val="single" w:sz="6" w:space="0" w:color="auto"/>
              <w:left w:val="single" w:sz="6" w:space="0" w:color="auto"/>
              <w:bottom w:val="single" w:sz="6" w:space="0" w:color="auto"/>
              <w:right w:val="single" w:sz="4" w:space="0" w:color="auto"/>
            </w:tcBorders>
            <w:shd w:val="clear" w:color="auto" w:fill="FFFFFF"/>
            <w:vAlign w:val="center"/>
          </w:tcPr>
          <w:p w:rsidR="00FA61BC" w:rsidRPr="00FA61BC" w:rsidRDefault="00FA61BC" w:rsidP="00FA61BC">
            <w:pPr>
              <w:shd w:val="clear" w:color="auto" w:fill="FFFFFF"/>
              <w:spacing w:after="0" w:line="240" w:lineRule="auto"/>
              <w:jc w:val="center"/>
              <w:rPr>
                <w:rFonts w:ascii="Arial" w:eastAsia="Times New Roman" w:hAnsi="Arial" w:cs="Times New Roman"/>
                <w:sz w:val="20"/>
                <w:szCs w:val="20"/>
                <w:lang w:val="fr-FR"/>
              </w:rPr>
            </w:pPr>
            <w:r w:rsidRPr="00FA61BC">
              <w:rPr>
                <w:rFonts w:ascii="Arial" w:eastAsia="Times New Roman" w:hAnsi="Arial" w:cs="Times New Roman"/>
                <w:sz w:val="20"/>
                <w:szCs w:val="20"/>
                <w:lang w:val="fr-FR"/>
              </w:rPr>
              <w:t>Apa</w:t>
            </w:r>
          </w:p>
        </w:tc>
        <w:tc>
          <w:tcPr>
            <w:tcW w:w="4698" w:type="dxa"/>
            <w:tcBorders>
              <w:top w:val="single" w:sz="6" w:space="0" w:color="auto"/>
              <w:left w:val="single" w:sz="4" w:space="0" w:color="auto"/>
              <w:bottom w:val="single" w:sz="6" w:space="0" w:color="auto"/>
              <w:right w:val="single" w:sz="4" w:space="0" w:color="auto"/>
            </w:tcBorders>
            <w:shd w:val="clear" w:color="auto" w:fill="FFFFFF"/>
          </w:tcPr>
          <w:p w:rsidR="00FA61BC" w:rsidRPr="00FA61BC" w:rsidRDefault="00FA61BC" w:rsidP="00FA61BC">
            <w:pPr>
              <w:shd w:val="clear" w:color="auto" w:fill="FFFFFF"/>
              <w:spacing w:after="0" w:line="240" w:lineRule="auto"/>
              <w:rPr>
                <w:rFonts w:ascii="Arial" w:eastAsia="Times New Roman" w:hAnsi="Arial" w:cs="Arial"/>
                <w:sz w:val="20"/>
                <w:szCs w:val="20"/>
              </w:rPr>
            </w:pPr>
            <w:r w:rsidRPr="00FA61BC">
              <w:rPr>
                <w:rFonts w:ascii="Arial" w:eastAsia="Times New Roman" w:hAnsi="Arial" w:cs="Arial"/>
                <w:sz w:val="20"/>
                <w:szCs w:val="20"/>
              </w:rPr>
              <w:t>- semnalarea (vizual) apariţiei la suprafaţa apei a petelor petroliere şi uleiuri</w:t>
            </w:r>
          </w:p>
          <w:p w:rsidR="00FA61BC" w:rsidRPr="00FA61BC" w:rsidRDefault="00FA61BC" w:rsidP="00FA61BC">
            <w:pPr>
              <w:autoSpaceDE w:val="0"/>
              <w:snapToGrid w:val="0"/>
              <w:spacing w:after="0" w:line="240" w:lineRule="auto"/>
              <w:rPr>
                <w:rFonts w:ascii="Arial" w:eastAsia="Times New Roman" w:hAnsi="Arial" w:cs="Arial"/>
                <w:sz w:val="20"/>
                <w:szCs w:val="20"/>
              </w:rPr>
            </w:pPr>
            <w:r w:rsidRPr="00FA61BC">
              <w:rPr>
                <w:rFonts w:ascii="Arial" w:eastAsia="Times New Roman" w:hAnsi="Arial" w:cs="Arial"/>
                <w:sz w:val="20"/>
                <w:szCs w:val="20"/>
              </w:rPr>
              <w:t>- estimarea cantităţilor de deşeuri solide generate şi evidenţa depozitării acestora</w:t>
            </w:r>
          </w:p>
          <w:p w:rsidR="00FA61BC" w:rsidRPr="00FA61BC" w:rsidRDefault="00FA61BC" w:rsidP="00FA61BC">
            <w:pPr>
              <w:autoSpaceDE w:val="0"/>
              <w:snapToGrid w:val="0"/>
              <w:spacing w:after="0" w:line="240" w:lineRule="auto"/>
              <w:rPr>
                <w:rFonts w:ascii="Arial" w:eastAsia="Times New Roman" w:hAnsi="Arial" w:cs="Arial"/>
                <w:sz w:val="20"/>
                <w:szCs w:val="20"/>
              </w:rPr>
            </w:pPr>
            <w:r w:rsidRPr="00FA61BC">
              <w:rPr>
                <w:rFonts w:ascii="Arial" w:eastAsia="Times New Roman" w:hAnsi="Arial" w:cs="Arial"/>
                <w:sz w:val="20"/>
                <w:szCs w:val="20"/>
              </w:rPr>
              <w:t>- evidenţa zilnicǎ la bordul platformei a substanţelor chimice din fluidele de foraj</w:t>
            </w:r>
          </w:p>
          <w:p w:rsidR="00FA61BC" w:rsidRPr="00FA61BC" w:rsidRDefault="00FA61BC" w:rsidP="00FA61BC">
            <w:pPr>
              <w:autoSpaceDE w:val="0"/>
              <w:snapToGrid w:val="0"/>
              <w:spacing w:after="0" w:line="240" w:lineRule="auto"/>
              <w:rPr>
                <w:rFonts w:ascii="Arial" w:eastAsia="Times New Roman" w:hAnsi="Arial" w:cs="Arial"/>
                <w:sz w:val="20"/>
                <w:szCs w:val="20"/>
              </w:rPr>
            </w:pPr>
            <w:r w:rsidRPr="00FA61BC">
              <w:rPr>
                <w:rFonts w:ascii="Arial" w:eastAsia="Times New Roman" w:hAnsi="Arial" w:cs="Arial"/>
                <w:sz w:val="20"/>
                <w:szCs w:val="20"/>
              </w:rPr>
              <w:t xml:space="preserve"> - monitorizarea calități apelor marine din zona platformei în cadrul studii  comparative de evaluare a condițiilor inițiale,din timpul și dupǎ efectuarea lucrǎrilor de foraj (monitorizarea parametrilor de calitate fizico-chmici ai apei marine, monitorizarea</w:t>
            </w:r>
          </w:p>
          <w:p w:rsidR="00FA61BC" w:rsidRPr="00FA61BC" w:rsidRDefault="00FA61BC" w:rsidP="00FA61BC">
            <w:pPr>
              <w:autoSpaceDE w:val="0"/>
              <w:snapToGrid w:val="0"/>
              <w:spacing w:after="0" w:line="240" w:lineRule="auto"/>
              <w:rPr>
                <w:rFonts w:ascii="Arial" w:eastAsia="Times New Roman" w:hAnsi="Arial" w:cs="Arial"/>
                <w:sz w:val="20"/>
                <w:szCs w:val="20"/>
              </w:rPr>
            </w:pPr>
            <w:r w:rsidRPr="00FA61BC">
              <w:rPr>
                <w:rFonts w:ascii="Arial" w:eastAsia="Times New Roman" w:hAnsi="Arial" w:cs="Arial"/>
                <w:sz w:val="20"/>
                <w:szCs w:val="20"/>
              </w:rPr>
              <w:t>poluanțilordin mediul marin);</w:t>
            </w:r>
          </w:p>
        </w:tc>
        <w:tc>
          <w:tcPr>
            <w:tcW w:w="1438" w:type="dxa"/>
            <w:tcBorders>
              <w:top w:val="single" w:sz="4" w:space="0" w:color="auto"/>
              <w:left w:val="single" w:sz="4" w:space="0" w:color="auto"/>
              <w:bottom w:val="single" w:sz="4" w:space="0" w:color="auto"/>
              <w:right w:val="single" w:sz="6" w:space="0" w:color="auto"/>
            </w:tcBorders>
            <w:shd w:val="clear" w:color="auto" w:fill="FFFFFF"/>
            <w:vAlign w:val="center"/>
          </w:tcPr>
          <w:p w:rsidR="00FA61BC" w:rsidRPr="00FA61BC" w:rsidRDefault="00FA61BC" w:rsidP="00FA61BC">
            <w:pPr>
              <w:autoSpaceDE w:val="0"/>
              <w:autoSpaceDN w:val="0"/>
              <w:adjustRightInd w:val="0"/>
              <w:spacing w:after="0" w:line="240" w:lineRule="auto"/>
              <w:rPr>
                <w:rFonts w:ascii="Calibri" w:eastAsia="Times New Roman" w:hAnsi="Calibri" w:cs="Calibri"/>
                <w:sz w:val="20"/>
                <w:szCs w:val="20"/>
                <w:lang w:eastAsia="ro-RO"/>
              </w:rPr>
            </w:pPr>
          </w:p>
          <w:p w:rsidR="00FA61BC" w:rsidRPr="00FA61BC" w:rsidRDefault="00FA61BC" w:rsidP="00FA61BC">
            <w:pPr>
              <w:autoSpaceDE w:val="0"/>
              <w:autoSpaceDN w:val="0"/>
              <w:adjustRightInd w:val="0"/>
              <w:spacing w:after="0" w:line="240" w:lineRule="auto"/>
              <w:rPr>
                <w:rFonts w:ascii="Arial" w:eastAsia="Times New Roman" w:hAnsi="Arial" w:cs="Arial"/>
                <w:sz w:val="20"/>
                <w:szCs w:val="20"/>
                <w:lang w:eastAsia="ro-RO"/>
              </w:rPr>
            </w:pPr>
            <w:r w:rsidRPr="00FA61BC">
              <w:rPr>
                <w:rFonts w:ascii="Calibri" w:eastAsia="Times New Roman" w:hAnsi="Calibri" w:cs="Calibri"/>
                <w:sz w:val="20"/>
                <w:szCs w:val="20"/>
                <w:lang w:eastAsia="ro-RO"/>
              </w:rPr>
              <w:t xml:space="preserve"> </w:t>
            </w:r>
            <w:r w:rsidRPr="00FA61BC">
              <w:rPr>
                <w:rFonts w:ascii="Arial" w:eastAsia="Times New Roman" w:hAnsi="Arial" w:cs="Arial"/>
                <w:sz w:val="20"/>
                <w:szCs w:val="20"/>
                <w:lang w:eastAsia="ro-RO"/>
              </w:rPr>
              <w:t>În perioada</w:t>
            </w:r>
          </w:p>
          <w:p w:rsidR="00FA61BC" w:rsidRPr="00FA61BC" w:rsidRDefault="00FA61BC" w:rsidP="00FA61BC">
            <w:pPr>
              <w:autoSpaceDE w:val="0"/>
              <w:autoSpaceDN w:val="0"/>
              <w:adjustRightInd w:val="0"/>
              <w:spacing w:after="0" w:line="240" w:lineRule="auto"/>
              <w:rPr>
                <w:rFonts w:ascii="Arial" w:eastAsia="Times New Roman" w:hAnsi="Arial" w:cs="Arial"/>
                <w:sz w:val="20"/>
                <w:szCs w:val="20"/>
                <w:lang w:eastAsia="ro-RO"/>
              </w:rPr>
            </w:pPr>
            <w:r w:rsidRPr="00FA61BC">
              <w:rPr>
                <w:rFonts w:ascii="Arial" w:eastAsia="Times New Roman" w:hAnsi="Arial" w:cs="Arial"/>
                <w:sz w:val="20"/>
                <w:szCs w:val="20"/>
                <w:lang w:eastAsia="ro-RO"/>
              </w:rPr>
              <w:t>forajului</w:t>
            </w:r>
          </w:p>
          <w:p w:rsidR="00FA61BC" w:rsidRPr="00FA61BC" w:rsidRDefault="00FA61BC" w:rsidP="00FA61BC">
            <w:pPr>
              <w:autoSpaceDE w:val="0"/>
              <w:autoSpaceDN w:val="0"/>
              <w:adjustRightInd w:val="0"/>
              <w:spacing w:after="0" w:line="240" w:lineRule="auto"/>
              <w:rPr>
                <w:rFonts w:ascii="Arial" w:eastAsia="Times New Roman" w:hAnsi="Arial" w:cs="Arial"/>
                <w:sz w:val="20"/>
                <w:szCs w:val="20"/>
                <w:lang w:eastAsia="ro-RO"/>
              </w:rPr>
            </w:pPr>
            <w:r w:rsidRPr="00FA61BC">
              <w:rPr>
                <w:rFonts w:ascii="Arial" w:eastAsia="Times New Roman" w:hAnsi="Arial" w:cs="Arial"/>
                <w:sz w:val="20"/>
                <w:szCs w:val="20"/>
                <w:lang w:eastAsia="ro-RO"/>
              </w:rPr>
              <w:t>(înainte, în</w:t>
            </w:r>
          </w:p>
          <w:p w:rsidR="00FA61BC" w:rsidRPr="00FA61BC" w:rsidRDefault="00FA61BC" w:rsidP="00FA61BC">
            <w:pPr>
              <w:autoSpaceDE w:val="0"/>
              <w:autoSpaceDN w:val="0"/>
              <w:adjustRightInd w:val="0"/>
              <w:spacing w:after="0" w:line="240" w:lineRule="auto"/>
              <w:rPr>
                <w:rFonts w:ascii="Arial" w:eastAsia="Times New Roman" w:hAnsi="Arial" w:cs="Arial"/>
                <w:sz w:val="20"/>
                <w:szCs w:val="20"/>
                <w:lang w:eastAsia="ro-RO"/>
              </w:rPr>
            </w:pPr>
            <w:r w:rsidRPr="00FA61BC">
              <w:rPr>
                <w:rFonts w:ascii="Arial" w:eastAsia="Times New Roman" w:hAnsi="Arial" w:cs="Arial"/>
                <w:sz w:val="20"/>
                <w:szCs w:val="20"/>
                <w:lang w:eastAsia="ro-RO"/>
              </w:rPr>
              <w:t>timpul și după</w:t>
            </w:r>
          </w:p>
          <w:p w:rsidR="00FA61BC" w:rsidRPr="00FA61BC" w:rsidRDefault="00FA61BC" w:rsidP="00FA61BC">
            <w:pPr>
              <w:autoSpaceDE w:val="0"/>
              <w:autoSpaceDN w:val="0"/>
              <w:adjustRightInd w:val="0"/>
              <w:spacing w:after="0" w:line="240" w:lineRule="auto"/>
              <w:rPr>
                <w:rFonts w:ascii="Arial" w:eastAsia="Times New Roman" w:hAnsi="Arial" w:cs="Arial"/>
                <w:sz w:val="20"/>
                <w:szCs w:val="20"/>
                <w:lang w:eastAsia="ro-RO"/>
              </w:rPr>
            </w:pPr>
            <w:r w:rsidRPr="00FA61BC">
              <w:rPr>
                <w:rFonts w:ascii="Arial" w:eastAsia="Times New Roman" w:hAnsi="Arial" w:cs="Arial"/>
                <w:sz w:val="20"/>
                <w:szCs w:val="20"/>
                <w:lang w:eastAsia="ro-RO"/>
              </w:rPr>
              <w:t>finalizarea</w:t>
            </w:r>
          </w:p>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r w:rsidRPr="00FA61BC">
              <w:rPr>
                <w:rFonts w:ascii="Arial" w:eastAsia="Times New Roman" w:hAnsi="Arial" w:cs="Arial"/>
                <w:sz w:val="20"/>
                <w:szCs w:val="20"/>
                <w:lang w:eastAsia="ro-RO"/>
              </w:rPr>
              <w:t>forajului)</w:t>
            </w:r>
            <w:r w:rsidRPr="00FA61BC">
              <w:rPr>
                <w:rFonts w:ascii="Arial" w:eastAsia="Times New Roman" w:hAnsi="Arial" w:cs="Arial"/>
                <w:sz w:val="20"/>
                <w:szCs w:val="20"/>
              </w:rPr>
              <w:t xml:space="preserve"> </w:t>
            </w:r>
          </w:p>
        </w:tc>
        <w:tc>
          <w:tcPr>
            <w:tcW w:w="1954" w:type="dxa"/>
            <w:tcBorders>
              <w:top w:val="single" w:sz="4" w:space="0" w:color="auto"/>
              <w:left w:val="single" w:sz="6" w:space="0" w:color="auto"/>
              <w:bottom w:val="single" w:sz="4" w:space="0" w:color="auto"/>
              <w:right w:val="single" w:sz="6" w:space="0" w:color="auto"/>
            </w:tcBorders>
            <w:shd w:val="clear" w:color="auto" w:fill="FFFFFF"/>
            <w:vAlign w:val="center"/>
          </w:tcPr>
          <w:p w:rsidR="00FA61BC" w:rsidRPr="00FA61BC" w:rsidRDefault="00FA61BC" w:rsidP="00FA61BC">
            <w:pPr>
              <w:shd w:val="clear" w:color="auto" w:fill="FFFFFF"/>
              <w:spacing w:after="120" w:line="240" w:lineRule="auto"/>
              <w:jc w:val="center"/>
              <w:rPr>
                <w:rFonts w:ascii="Arial" w:eastAsia="Times New Roman" w:hAnsi="Arial" w:cs="Arial"/>
                <w:b/>
                <w:sz w:val="20"/>
                <w:szCs w:val="20"/>
                <w:lang w:eastAsia="ro-RO"/>
              </w:rPr>
            </w:pPr>
            <w:r w:rsidRPr="00FA61BC">
              <w:rPr>
                <w:rFonts w:ascii="Arial" w:eastAsia="Times New Roman" w:hAnsi="Arial" w:cs="Arial"/>
                <w:b/>
                <w:sz w:val="20"/>
                <w:szCs w:val="20"/>
                <w:lang w:eastAsia="ro-RO"/>
              </w:rPr>
              <w:t>OMV PETROM S.A</w:t>
            </w:r>
          </w:p>
        </w:tc>
      </w:tr>
      <w:tr w:rsidR="00FA61BC" w:rsidRPr="00FA61BC" w:rsidTr="006A1818">
        <w:trPr>
          <w:trHeight w:hRule="exact" w:val="1566"/>
          <w:jc w:val="center"/>
        </w:trPr>
        <w:tc>
          <w:tcPr>
            <w:tcW w:w="1410" w:type="dxa"/>
            <w:tcBorders>
              <w:top w:val="single" w:sz="6" w:space="0" w:color="auto"/>
              <w:left w:val="single" w:sz="6" w:space="0" w:color="auto"/>
              <w:bottom w:val="single" w:sz="6" w:space="0" w:color="auto"/>
              <w:right w:val="single" w:sz="4" w:space="0" w:color="auto"/>
            </w:tcBorders>
            <w:shd w:val="clear" w:color="auto" w:fill="FFFFFF"/>
            <w:vAlign w:val="center"/>
          </w:tcPr>
          <w:p w:rsidR="00FA61BC" w:rsidRPr="00FA61BC" w:rsidRDefault="00FA61BC" w:rsidP="00FA61BC">
            <w:pPr>
              <w:shd w:val="clear" w:color="auto" w:fill="FFFFFF"/>
              <w:spacing w:after="0" w:line="240" w:lineRule="auto"/>
              <w:jc w:val="center"/>
              <w:rPr>
                <w:rFonts w:ascii="Arial" w:eastAsia="Times New Roman" w:hAnsi="Arial" w:cs="Times New Roman"/>
                <w:sz w:val="20"/>
                <w:szCs w:val="20"/>
                <w:lang w:val="fr-FR"/>
              </w:rPr>
            </w:pPr>
            <w:r w:rsidRPr="00FA61BC">
              <w:rPr>
                <w:rFonts w:ascii="Arial" w:eastAsia="Times New Roman" w:hAnsi="Arial" w:cs="Times New Roman"/>
                <w:sz w:val="20"/>
                <w:szCs w:val="20"/>
                <w:lang w:val="fr-FR"/>
              </w:rPr>
              <w:t>Biodiversitate</w:t>
            </w:r>
          </w:p>
        </w:tc>
        <w:tc>
          <w:tcPr>
            <w:tcW w:w="4698" w:type="dxa"/>
            <w:tcBorders>
              <w:top w:val="single" w:sz="6" w:space="0" w:color="auto"/>
              <w:left w:val="single" w:sz="4" w:space="0" w:color="auto"/>
              <w:bottom w:val="single" w:sz="4" w:space="0" w:color="auto"/>
              <w:right w:val="single" w:sz="4" w:space="0" w:color="auto"/>
            </w:tcBorders>
            <w:shd w:val="clear" w:color="auto" w:fill="FFFFFF"/>
          </w:tcPr>
          <w:p w:rsidR="00FA61BC" w:rsidRPr="00FA61BC" w:rsidRDefault="00FA61BC" w:rsidP="00FA61BC">
            <w:pPr>
              <w:autoSpaceDE w:val="0"/>
              <w:autoSpaceDN w:val="0"/>
              <w:adjustRightInd w:val="0"/>
              <w:spacing w:after="0" w:line="240" w:lineRule="auto"/>
              <w:rPr>
                <w:rFonts w:ascii="Arial" w:eastAsia="Times New Roman" w:hAnsi="Arial" w:cs="Arial"/>
                <w:color w:val="000000"/>
                <w:sz w:val="20"/>
                <w:szCs w:val="20"/>
                <w:lang w:eastAsia="ro-RO"/>
              </w:rPr>
            </w:pPr>
            <w:r w:rsidRPr="00FA61BC">
              <w:rPr>
                <w:rFonts w:ascii="Arial" w:eastAsia="Times New Roman" w:hAnsi="Arial" w:cs="Arial"/>
                <w:color w:val="000000"/>
                <w:sz w:val="20"/>
                <w:szCs w:val="20"/>
                <w:lang w:eastAsia="ro-RO"/>
              </w:rPr>
              <w:t>- monitorizarea calități apelor marine din zona platformei în cadrul studii comparative de evaluare a condițiilor inițiale, din timpul și dupǎ efectuarea</w:t>
            </w:r>
          </w:p>
          <w:p w:rsidR="00FA61BC" w:rsidRPr="00FA61BC" w:rsidRDefault="00FA61BC" w:rsidP="00FA61BC">
            <w:pPr>
              <w:autoSpaceDE w:val="0"/>
              <w:autoSpaceDN w:val="0"/>
              <w:adjustRightInd w:val="0"/>
              <w:spacing w:after="0" w:line="240" w:lineRule="auto"/>
              <w:rPr>
                <w:rFonts w:ascii="Arial" w:eastAsia="Times New Roman" w:hAnsi="Arial" w:cs="Arial"/>
                <w:color w:val="000000"/>
                <w:sz w:val="20"/>
                <w:szCs w:val="20"/>
                <w:lang w:eastAsia="ro-RO"/>
              </w:rPr>
            </w:pPr>
            <w:r w:rsidRPr="00FA61BC">
              <w:rPr>
                <w:rFonts w:ascii="Arial" w:eastAsia="Times New Roman" w:hAnsi="Arial" w:cs="Arial"/>
                <w:color w:val="000000"/>
                <w:sz w:val="20"/>
                <w:szCs w:val="20"/>
                <w:lang w:eastAsia="ro-RO"/>
              </w:rPr>
              <w:t>lucrǎrilor de foraj.</w:t>
            </w:r>
          </w:p>
          <w:p w:rsidR="00FA61BC" w:rsidRPr="00FA61BC" w:rsidRDefault="00FA61BC" w:rsidP="00FA61BC">
            <w:pPr>
              <w:autoSpaceDE w:val="0"/>
              <w:autoSpaceDN w:val="0"/>
              <w:adjustRightInd w:val="0"/>
              <w:spacing w:after="0" w:line="240" w:lineRule="auto"/>
              <w:rPr>
                <w:rFonts w:ascii="Arial" w:eastAsia="Times New Roman" w:hAnsi="Arial" w:cs="Arial"/>
                <w:color w:val="000000"/>
                <w:sz w:val="20"/>
                <w:szCs w:val="20"/>
                <w:lang w:eastAsia="ro-RO"/>
              </w:rPr>
            </w:pPr>
            <w:r w:rsidRPr="00FA61BC">
              <w:rPr>
                <w:rFonts w:ascii="Arial" w:eastAsia="Times New Roman" w:hAnsi="Arial" w:cs="Arial"/>
                <w:color w:val="000000"/>
                <w:sz w:val="20"/>
                <w:szCs w:val="20"/>
                <w:lang w:eastAsia="ro-RO"/>
              </w:rPr>
              <w:t>- monitorizarea parametrilor de calitate biologică ai apei marine din zona forajului (plancton, bentos).</w:t>
            </w:r>
          </w:p>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p>
        </w:tc>
        <w:tc>
          <w:tcPr>
            <w:tcW w:w="1438" w:type="dxa"/>
            <w:tcBorders>
              <w:top w:val="single" w:sz="4" w:space="0" w:color="auto"/>
              <w:left w:val="single" w:sz="4" w:space="0" w:color="auto"/>
              <w:bottom w:val="single" w:sz="4" w:space="0" w:color="auto"/>
              <w:right w:val="single" w:sz="6" w:space="0" w:color="auto"/>
            </w:tcBorders>
            <w:shd w:val="clear" w:color="auto" w:fill="FFFFFF"/>
            <w:vAlign w:val="center"/>
          </w:tcPr>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r w:rsidRPr="00FA61BC">
              <w:rPr>
                <w:rFonts w:ascii="Arial" w:eastAsia="Times New Roman" w:hAnsi="Arial" w:cs="Times New Roman"/>
                <w:sz w:val="20"/>
                <w:szCs w:val="20"/>
                <w:lang w:val="pt-BR"/>
              </w:rPr>
              <w:t>În perioada</w:t>
            </w:r>
          </w:p>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r w:rsidRPr="00FA61BC">
              <w:rPr>
                <w:rFonts w:ascii="Arial" w:eastAsia="Times New Roman" w:hAnsi="Arial" w:cs="Times New Roman"/>
                <w:sz w:val="20"/>
                <w:szCs w:val="20"/>
                <w:lang w:val="pt-BR"/>
              </w:rPr>
              <w:t>forajului</w:t>
            </w:r>
          </w:p>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r w:rsidRPr="00FA61BC">
              <w:rPr>
                <w:rFonts w:ascii="Arial" w:eastAsia="Times New Roman" w:hAnsi="Arial" w:cs="Times New Roman"/>
                <w:sz w:val="20"/>
                <w:szCs w:val="20"/>
                <w:lang w:val="pt-BR"/>
              </w:rPr>
              <w:t>(înainte, în</w:t>
            </w:r>
          </w:p>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r w:rsidRPr="00FA61BC">
              <w:rPr>
                <w:rFonts w:ascii="Arial" w:eastAsia="Times New Roman" w:hAnsi="Arial" w:cs="Times New Roman"/>
                <w:sz w:val="20"/>
                <w:szCs w:val="20"/>
                <w:lang w:val="pt-BR"/>
              </w:rPr>
              <w:t>timpul și după</w:t>
            </w:r>
          </w:p>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r w:rsidRPr="00FA61BC">
              <w:rPr>
                <w:rFonts w:ascii="Arial" w:eastAsia="Times New Roman" w:hAnsi="Arial" w:cs="Times New Roman"/>
                <w:sz w:val="20"/>
                <w:szCs w:val="20"/>
                <w:lang w:val="pt-BR"/>
              </w:rPr>
              <w:t>finalizarea</w:t>
            </w:r>
          </w:p>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r w:rsidRPr="00FA61BC">
              <w:rPr>
                <w:rFonts w:ascii="Arial" w:eastAsia="Times New Roman" w:hAnsi="Arial" w:cs="Times New Roman"/>
                <w:sz w:val="20"/>
                <w:szCs w:val="20"/>
                <w:lang w:val="pt-BR"/>
              </w:rPr>
              <w:t>forajului)</w:t>
            </w:r>
          </w:p>
        </w:tc>
        <w:tc>
          <w:tcPr>
            <w:tcW w:w="1954" w:type="dxa"/>
            <w:tcBorders>
              <w:top w:val="single" w:sz="4" w:space="0" w:color="auto"/>
              <w:left w:val="single" w:sz="6" w:space="0" w:color="auto"/>
              <w:right w:val="single" w:sz="6" w:space="0" w:color="auto"/>
            </w:tcBorders>
            <w:shd w:val="clear" w:color="auto" w:fill="FFFFFF"/>
            <w:vAlign w:val="center"/>
          </w:tcPr>
          <w:p w:rsidR="00FA61BC" w:rsidRPr="00FA61BC" w:rsidRDefault="00FA61BC" w:rsidP="00FA61BC">
            <w:pPr>
              <w:shd w:val="clear" w:color="auto" w:fill="FFFFFF"/>
              <w:spacing w:after="0" w:line="240" w:lineRule="auto"/>
              <w:jc w:val="center"/>
              <w:rPr>
                <w:rFonts w:ascii="Arial" w:eastAsia="Times New Roman" w:hAnsi="Arial" w:cs="Times New Roman"/>
                <w:b/>
                <w:sz w:val="20"/>
                <w:szCs w:val="20"/>
                <w:lang w:val="pt-BR"/>
              </w:rPr>
            </w:pPr>
            <w:r w:rsidRPr="00FA61BC">
              <w:rPr>
                <w:rFonts w:ascii="Arial" w:eastAsia="Times New Roman" w:hAnsi="Arial" w:cs="Arial"/>
                <w:b/>
                <w:sz w:val="20"/>
                <w:szCs w:val="20"/>
                <w:lang w:eastAsia="ro-RO"/>
              </w:rPr>
              <w:t>OMV PETROM S.A</w:t>
            </w:r>
          </w:p>
        </w:tc>
      </w:tr>
      <w:tr w:rsidR="00FA61BC" w:rsidRPr="00FA61BC" w:rsidTr="006A1818">
        <w:trPr>
          <w:trHeight w:hRule="exact" w:val="1546"/>
          <w:jc w:val="center"/>
        </w:trPr>
        <w:tc>
          <w:tcPr>
            <w:tcW w:w="1410" w:type="dxa"/>
            <w:tcBorders>
              <w:top w:val="single" w:sz="6" w:space="0" w:color="auto"/>
              <w:left w:val="single" w:sz="6" w:space="0" w:color="auto"/>
              <w:bottom w:val="single" w:sz="6" w:space="0" w:color="auto"/>
              <w:right w:val="single" w:sz="4" w:space="0" w:color="auto"/>
            </w:tcBorders>
            <w:shd w:val="clear" w:color="auto" w:fill="FFFFFF"/>
            <w:vAlign w:val="center"/>
          </w:tcPr>
          <w:p w:rsidR="00FA61BC" w:rsidRPr="00FA61BC" w:rsidRDefault="00FA61BC" w:rsidP="00FA61BC">
            <w:pPr>
              <w:shd w:val="clear" w:color="auto" w:fill="FFFFFF"/>
              <w:spacing w:after="0" w:line="240" w:lineRule="auto"/>
              <w:jc w:val="center"/>
              <w:rPr>
                <w:rFonts w:ascii="Arial" w:eastAsia="Times New Roman" w:hAnsi="Arial" w:cs="Times New Roman"/>
                <w:sz w:val="20"/>
                <w:szCs w:val="20"/>
                <w:lang w:val="pt-BR"/>
              </w:rPr>
            </w:pPr>
            <w:r w:rsidRPr="00FA61BC">
              <w:rPr>
                <w:rFonts w:ascii="Arial" w:eastAsia="Times New Roman" w:hAnsi="Arial" w:cs="Times New Roman"/>
                <w:sz w:val="20"/>
                <w:szCs w:val="20"/>
                <w:lang w:val="pt-BR"/>
              </w:rPr>
              <w:t>Mamifere marine</w:t>
            </w:r>
            <w:r w:rsidRPr="00FA61BC">
              <w:rPr>
                <w:rFonts w:ascii="Arial" w:eastAsia="Times New Roman" w:hAnsi="Arial" w:cs="Times New Roman"/>
                <w:sz w:val="20"/>
                <w:szCs w:val="20"/>
                <w:lang w:val="fr-FR"/>
              </w:rPr>
              <w:t xml:space="preserve"> / Pe</w:t>
            </w:r>
            <w:r w:rsidRPr="00FA61BC">
              <w:rPr>
                <w:rFonts w:ascii="Arial" w:eastAsia="Times New Roman" w:hAnsi="Arial" w:cs="Arial"/>
                <w:sz w:val="20"/>
                <w:szCs w:val="20"/>
              </w:rPr>
              <w:t>ş</w:t>
            </w:r>
            <w:r w:rsidRPr="00FA61BC">
              <w:rPr>
                <w:rFonts w:ascii="Arial" w:eastAsia="Times New Roman" w:hAnsi="Arial" w:cs="Times New Roman"/>
                <w:sz w:val="20"/>
                <w:szCs w:val="20"/>
                <w:lang w:val="fr-FR"/>
              </w:rPr>
              <w:t>ti</w:t>
            </w:r>
          </w:p>
        </w:tc>
        <w:tc>
          <w:tcPr>
            <w:tcW w:w="4698" w:type="dxa"/>
            <w:tcBorders>
              <w:top w:val="single" w:sz="6" w:space="0" w:color="auto"/>
              <w:left w:val="single" w:sz="4" w:space="0" w:color="auto"/>
              <w:bottom w:val="single" w:sz="6" w:space="0" w:color="auto"/>
              <w:right w:val="single" w:sz="4" w:space="0" w:color="auto"/>
            </w:tcBorders>
            <w:shd w:val="clear" w:color="auto" w:fill="FFFFFF"/>
          </w:tcPr>
          <w:p w:rsidR="00FA61BC" w:rsidRPr="00FA61BC" w:rsidRDefault="00FA61BC" w:rsidP="00FA61BC">
            <w:pPr>
              <w:spacing w:after="0" w:line="240" w:lineRule="auto"/>
              <w:rPr>
                <w:rFonts w:ascii="Arial" w:eastAsia="Times New Roman" w:hAnsi="Arial" w:cs="Arial"/>
                <w:sz w:val="20"/>
                <w:szCs w:val="20"/>
                <w:lang w:eastAsia="ro-RO"/>
              </w:rPr>
            </w:pPr>
            <w:r w:rsidRPr="00FA61BC">
              <w:rPr>
                <w:rFonts w:ascii="Arial" w:eastAsia="Times New Roman" w:hAnsi="Arial" w:cs="Arial"/>
                <w:sz w:val="20"/>
                <w:szCs w:val="20"/>
                <w:lang w:eastAsia="ro-RO"/>
              </w:rPr>
              <w:t>- apariţia c</w:t>
            </w:r>
            <w:r w:rsidRPr="00FA61BC">
              <w:rPr>
                <w:rFonts w:ascii="Arial" w:eastAsia="Times New Roman" w:hAnsi="Arial" w:cs="Arial"/>
                <w:sz w:val="20"/>
                <w:szCs w:val="20"/>
                <w:lang w:val="pt-PT" w:eastAsia="ro-RO"/>
              </w:rPr>
              <w:t>â</w:t>
            </w:r>
            <w:r w:rsidRPr="00FA61BC">
              <w:rPr>
                <w:rFonts w:ascii="Arial" w:eastAsia="Times New Roman" w:hAnsi="Arial" w:cs="Arial"/>
                <w:sz w:val="20"/>
                <w:szCs w:val="20"/>
                <w:lang w:eastAsia="ro-RO"/>
              </w:rPr>
              <w:t xml:space="preserve">rdurilor sau a indivizilor de delfini </w:t>
            </w:r>
            <w:r w:rsidRPr="00FA61BC">
              <w:rPr>
                <w:rFonts w:ascii="Arial" w:eastAsia="Times New Roman" w:hAnsi="Arial" w:cs="Arial"/>
                <w:sz w:val="20"/>
                <w:szCs w:val="20"/>
                <w:lang w:val="pt-PT" w:eastAsia="ro-RO"/>
              </w:rPr>
              <w:t>î</w:t>
            </w:r>
            <w:r w:rsidRPr="00FA61BC">
              <w:rPr>
                <w:rFonts w:ascii="Arial" w:eastAsia="Times New Roman" w:hAnsi="Arial" w:cs="Arial"/>
                <w:sz w:val="20"/>
                <w:szCs w:val="20"/>
                <w:lang w:eastAsia="ro-RO"/>
              </w:rPr>
              <w:t>n zona de lucru (vizual)</w:t>
            </w:r>
          </w:p>
          <w:p w:rsidR="00FA61BC" w:rsidRPr="00FA61BC" w:rsidRDefault="00FA61BC" w:rsidP="00FA61BC">
            <w:pPr>
              <w:spacing w:after="0" w:line="240" w:lineRule="auto"/>
              <w:rPr>
                <w:rFonts w:ascii="Arial" w:eastAsia="Times New Roman" w:hAnsi="Arial" w:cs="Arial"/>
                <w:sz w:val="20"/>
                <w:szCs w:val="20"/>
                <w:lang w:eastAsia="ro-RO"/>
              </w:rPr>
            </w:pPr>
            <w:r w:rsidRPr="00FA61BC">
              <w:rPr>
                <w:rFonts w:ascii="Arial" w:eastAsia="Times New Roman" w:hAnsi="Arial" w:cs="Arial"/>
                <w:sz w:val="20"/>
                <w:szCs w:val="20"/>
                <w:lang w:eastAsia="ro-RO"/>
              </w:rPr>
              <w:t xml:space="preserve">- apariţia peştilor morţi </w:t>
            </w:r>
            <w:r w:rsidRPr="00FA61BC">
              <w:rPr>
                <w:rFonts w:ascii="Arial" w:eastAsia="Times New Roman" w:hAnsi="Arial" w:cs="Arial"/>
                <w:sz w:val="20"/>
                <w:szCs w:val="20"/>
                <w:lang w:val="pt-PT" w:eastAsia="ro-RO"/>
              </w:rPr>
              <w:t>î</w:t>
            </w:r>
            <w:r w:rsidRPr="00FA61BC">
              <w:rPr>
                <w:rFonts w:ascii="Arial" w:eastAsia="Times New Roman" w:hAnsi="Arial" w:cs="Arial"/>
                <w:sz w:val="20"/>
                <w:szCs w:val="20"/>
                <w:lang w:eastAsia="ro-RO"/>
              </w:rPr>
              <w:t>n zona platformei (vizual);</w:t>
            </w:r>
          </w:p>
          <w:p w:rsidR="00FA61BC" w:rsidRPr="00FA61BC" w:rsidRDefault="00FA61BC" w:rsidP="00FA61BC">
            <w:pPr>
              <w:spacing w:after="0" w:line="240" w:lineRule="auto"/>
              <w:rPr>
                <w:rFonts w:ascii="Arial" w:eastAsia="Times New Roman" w:hAnsi="Arial" w:cs="Arial"/>
                <w:sz w:val="20"/>
                <w:szCs w:val="20"/>
                <w:lang w:eastAsia="ro-RO"/>
              </w:rPr>
            </w:pPr>
            <w:r w:rsidRPr="00FA61BC">
              <w:rPr>
                <w:rFonts w:ascii="Arial" w:eastAsia="Times New Roman" w:hAnsi="Arial" w:cs="Arial"/>
                <w:sz w:val="20"/>
                <w:szCs w:val="20"/>
                <w:lang w:eastAsia="ro-RO"/>
              </w:rPr>
              <w:t>- modificări ale comportamentului c</w:t>
            </w:r>
            <w:r w:rsidRPr="00FA61BC">
              <w:rPr>
                <w:rFonts w:ascii="Arial" w:eastAsia="Times New Roman" w:hAnsi="Arial" w:cs="Arial"/>
                <w:sz w:val="20"/>
                <w:szCs w:val="20"/>
                <w:lang w:val="pt-PT" w:eastAsia="ro-RO"/>
              </w:rPr>
              <w:t>â</w:t>
            </w:r>
            <w:r w:rsidRPr="00FA61BC">
              <w:rPr>
                <w:rFonts w:ascii="Arial" w:eastAsia="Times New Roman" w:hAnsi="Arial" w:cs="Arial"/>
                <w:sz w:val="20"/>
                <w:szCs w:val="20"/>
                <w:lang w:eastAsia="ro-RO"/>
              </w:rPr>
              <w:t>rdurilor sau ale indivizilor de delfini (vizual)</w:t>
            </w:r>
          </w:p>
          <w:p w:rsidR="00FA61BC" w:rsidRPr="00FA61BC" w:rsidRDefault="00FA61BC" w:rsidP="00FA61BC">
            <w:pPr>
              <w:spacing w:after="0" w:line="240" w:lineRule="auto"/>
              <w:rPr>
                <w:rFonts w:ascii="Times New Roman" w:eastAsia="Times New Roman" w:hAnsi="Times New Roman" w:cs="Times New Roman"/>
                <w:sz w:val="20"/>
                <w:szCs w:val="20"/>
                <w:lang w:eastAsia="ro-RO"/>
              </w:rPr>
            </w:pPr>
            <w:r w:rsidRPr="00FA61BC">
              <w:rPr>
                <w:rFonts w:ascii="Times New Roman" w:eastAsia="Times New Roman" w:hAnsi="Times New Roman" w:cs="Times New Roman"/>
                <w:sz w:val="20"/>
                <w:szCs w:val="20"/>
                <w:lang w:eastAsia="ro-RO"/>
              </w:rPr>
              <w:t xml:space="preserve">- </w:t>
            </w:r>
            <w:r w:rsidRPr="00FA61BC">
              <w:rPr>
                <w:rFonts w:ascii="Arial" w:eastAsia="Times New Roman" w:hAnsi="Arial" w:cs="Arial"/>
                <w:sz w:val="20"/>
                <w:szCs w:val="20"/>
                <w:lang w:eastAsia="ro-RO"/>
              </w:rPr>
              <w:t>apariţia delfinilor morţi în zona platformei (vizual);</w:t>
            </w:r>
          </w:p>
        </w:tc>
        <w:tc>
          <w:tcPr>
            <w:tcW w:w="1438" w:type="dxa"/>
            <w:tcBorders>
              <w:left w:val="single" w:sz="4" w:space="0" w:color="auto"/>
              <w:bottom w:val="single" w:sz="6" w:space="0" w:color="auto"/>
              <w:right w:val="single" w:sz="6" w:space="0" w:color="auto"/>
            </w:tcBorders>
            <w:shd w:val="clear" w:color="auto" w:fill="FFFFFF"/>
            <w:vAlign w:val="center"/>
          </w:tcPr>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r w:rsidRPr="00FA61BC">
              <w:rPr>
                <w:rFonts w:ascii="Arial" w:eastAsia="Times New Roman" w:hAnsi="Arial" w:cs="Times New Roman"/>
                <w:sz w:val="20"/>
                <w:szCs w:val="20"/>
                <w:lang w:val="pt-BR"/>
              </w:rPr>
              <w:t>În perioada</w:t>
            </w:r>
          </w:p>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r w:rsidRPr="00FA61BC">
              <w:rPr>
                <w:rFonts w:ascii="Arial" w:eastAsia="Times New Roman" w:hAnsi="Arial" w:cs="Times New Roman"/>
                <w:sz w:val="20"/>
                <w:szCs w:val="20"/>
                <w:lang w:val="pt-BR"/>
              </w:rPr>
              <w:t>forajului</w:t>
            </w:r>
          </w:p>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r w:rsidRPr="00FA61BC">
              <w:rPr>
                <w:rFonts w:ascii="Arial" w:eastAsia="Times New Roman" w:hAnsi="Arial" w:cs="Times New Roman"/>
                <w:sz w:val="20"/>
                <w:szCs w:val="20"/>
                <w:lang w:val="pt-BR"/>
              </w:rPr>
              <w:t>(înainte, în</w:t>
            </w:r>
          </w:p>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r w:rsidRPr="00FA61BC">
              <w:rPr>
                <w:rFonts w:ascii="Arial" w:eastAsia="Times New Roman" w:hAnsi="Arial" w:cs="Times New Roman"/>
                <w:sz w:val="20"/>
                <w:szCs w:val="20"/>
                <w:lang w:val="pt-BR"/>
              </w:rPr>
              <w:t>timpul și după</w:t>
            </w:r>
          </w:p>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r w:rsidRPr="00FA61BC">
              <w:rPr>
                <w:rFonts w:ascii="Arial" w:eastAsia="Times New Roman" w:hAnsi="Arial" w:cs="Times New Roman"/>
                <w:sz w:val="20"/>
                <w:szCs w:val="20"/>
                <w:lang w:val="pt-BR"/>
              </w:rPr>
              <w:t>finalizarea</w:t>
            </w:r>
          </w:p>
          <w:p w:rsidR="00FA61BC" w:rsidRPr="00FA61BC" w:rsidRDefault="00FA61BC" w:rsidP="00FA61BC">
            <w:pPr>
              <w:shd w:val="clear" w:color="auto" w:fill="FFFFFF"/>
              <w:spacing w:after="0" w:line="240" w:lineRule="auto"/>
              <w:rPr>
                <w:rFonts w:ascii="Arial" w:eastAsia="Times New Roman" w:hAnsi="Arial" w:cs="Times New Roman"/>
                <w:sz w:val="20"/>
                <w:szCs w:val="20"/>
                <w:lang w:val="pt-BR"/>
              </w:rPr>
            </w:pPr>
            <w:r w:rsidRPr="00FA61BC">
              <w:rPr>
                <w:rFonts w:ascii="Arial" w:eastAsia="Times New Roman" w:hAnsi="Arial" w:cs="Times New Roman"/>
                <w:sz w:val="20"/>
                <w:szCs w:val="20"/>
                <w:lang w:val="pt-BR"/>
              </w:rPr>
              <w:t>forajului)</w:t>
            </w:r>
          </w:p>
        </w:tc>
        <w:tc>
          <w:tcPr>
            <w:tcW w:w="1954" w:type="dxa"/>
            <w:tcBorders>
              <w:left w:val="single" w:sz="6" w:space="0" w:color="auto"/>
              <w:bottom w:val="single" w:sz="6" w:space="0" w:color="auto"/>
              <w:right w:val="single" w:sz="6" w:space="0" w:color="auto"/>
            </w:tcBorders>
            <w:shd w:val="clear" w:color="auto" w:fill="FFFFFF"/>
            <w:vAlign w:val="center"/>
          </w:tcPr>
          <w:p w:rsidR="00FA61BC" w:rsidRPr="00FA61BC" w:rsidRDefault="00FA61BC" w:rsidP="00FA61BC">
            <w:pPr>
              <w:shd w:val="clear" w:color="auto" w:fill="FFFFFF"/>
              <w:spacing w:after="0" w:line="240" w:lineRule="auto"/>
              <w:jc w:val="center"/>
              <w:rPr>
                <w:rFonts w:ascii="Arial" w:eastAsia="Times New Roman" w:hAnsi="Arial" w:cs="Times New Roman"/>
                <w:b/>
                <w:sz w:val="20"/>
                <w:szCs w:val="20"/>
                <w:lang w:val="pt-BR"/>
              </w:rPr>
            </w:pPr>
            <w:r w:rsidRPr="00FA61BC">
              <w:rPr>
                <w:rFonts w:ascii="Arial" w:eastAsia="Times New Roman" w:hAnsi="Arial" w:cs="Arial"/>
                <w:b/>
                <w:sz w:val="20"/>
                <w:szCs w:val="20"/>
                <w:lang w:eastAsia="ro-RO"/>
              </w:rPr>
              <w:t>OMV PETROM S.A</w:t>
            </w:r>
          </w:p>
        </w:tc>
      </w:tr>
    </w:tbl>
    <w:p w:rsidR="00FA61BC" w:rsidRPr="00FA61BC" w:rsidRDefault="00FA61BC" w:rsidP="00FA61BC">
      <w:pPr>
        <w:autoSpaceDE w:val="0"/>
        <w:autoSpaceDN w:val="0"/>
        <w:adjustRightInd w:val="0"/>
        <w:spacing w:after="0" w:line="240" w:lineRule="auto"/>
        <w:rPr>
          <w:rFonts w:ascii="Calibri" w:eastAsia="Times New Roman" w:hAnsi="Calibri" w:cs="Calibri"/>
          <w:color w:val="000000"/>
          <w:sz w:val="24"/>
          <w:szCs w:val="24"/>
          <w:lang w:eastAsia="ro-RO"/>
        </w:rPr>
      </w:pPr>
    </w:p>
    <w:p w:rsidR="00FA61BC" w:rsidRPr="00FA61BC" w:rsidRDefault="00FA61BC" w:rsidP="00FA61BC">
      <w:pPr>
        <w:autoSpaceDE w:val="0"/>
        <w:autoSpaceDN w:val="0"/>
        <w:adjustRightInd w:val="0"/>
        <w:spacing w:after="0" w:line="276" w:lineRule="auto"/>
        <w:ind w:right="-2" w:firstLine="567"/>
        <w:jc w:val="both"/>
        <w:rPr>
          <w:rFonts w:ascii="Arial" w:eastAsia="Times New Roman" w:hAnsi="Arial" w:cs="Arial"/>
          <w:color w:val="000000"/>
          <w:szCs w:val="24"/>
          <w:lang w:eastAsia="ro-RO"/>
        </w:rPr>
      </w:pPr>
      <w:r w:rsidRPr="00FA61BC">
        <w:rPr>
          <w:rFonts w:ascii="Arial" w:eastAsia="Times New Roman" w:hAnsi="Arial" w:cs="Arial"/>
          <w:color w:val="000000"/>
          <w:szCs w:val="24"/>
          <w:lang w:eastAsia="ro-RO"/>
        </w:rPr>
        <w:t>Recomandarea monitorizării acestor parametri sau componente ale mediului este formulată cu scopul sublinierii bunelor intenții ale companiei care desfășoară activitatea de foraj cu privire la respectarea legislației de mediu în vigoare, prevenirea apariției unor posibili factori perturbatori sau poluatori ai faunei și florei din zona de lucru și diminuarea pe cât posibil a impactului negativ potențial.</w:t>
      </w:r>
    </w:p>
    <w:p w:rsidR="00FA61BC" w:rsidRPr="00FA61BC" w:rsidRDefault="00FA61BC" w:rsidP="00FA61BC">
      <w:pPr>
        <w:autoSpaceDE w:val="0"/>
        <w:autoSpaceDN w:val="0"/>
        <w:adjustRightInd w:val="0"/>
        <w:spacing w:after="0" w:line="276" w:lineRule="auto"/>
        <w:jc w:val="both"/>
        <w:rPr>
          <w:rFonts w:ascii="Arial" w:eastAsia="Times New Roman" w:hAnsi="Arial" w:cs="Arial"/>
          <w:color w:val="000000"/>
          <w:szCs w:val="24"/>
          <w:lang w:eastAsia="ro-RO"/>
        </w:rPr>
      </w:pPr>
      <w:r w:rsidRPr="00FA61BC">
        <w:rPr>
          <w:rFonts w:ascii="Arial" w:eastAsia="Times New Roman" w:hAnsi="Arial" w:cs="Arial"/>
          <w:color w:val="000000"/>
          <w:szCs w:val="24"/>
          <w:lang w:eastAsia="ro-RO"/>
        </w:rPr>
        <w:t xml:space="preserve">        În ciuda faptului că abordarea problematicii de mediu este un proces demarat cu mult timp în urmă, înțelegerea proceselor din mediu și a efectelor perturbărilor produse este departe de a fi completă. Necesitatea identificării interacțiunilor care influențează dinamica ecosistemelor a condus la dezvoltarea unor sisteme de monitorizare a calității mediului din ce în ce mai sofisticate. Cu toate acestea, datele oferite de aceste sisteme sunt de cele mai multe ori insuficiente pentru a acoperi totalitatea parametrilor a căror variație trebuie prezisă la adoptarea multitudinii de opțiuni decizionale.</w:t>
      </w:r>
    </w:p>
    <w:p w:rsidR="00FA61BC" w:rsidRPr="00FA61BC" w:rsidRDefault="00FA61BC" w:rsidP="00FA61BC">
      <w:pPr>
        <w:autoSpaceDE w:val="0"/>
        <w:autoSpaceDN w:val="0"/>
        <w:adjustRightInd w:val="0"/>
        <w:spacing w:after="0" w:line="276" w:lineRule="auto"/>
        <w:ind w:firstLine="567"/>
        <w:jc w:val="both"/>
        <w:rPr>
          <w:rFonts w:ascii="Arial" w:eastAsia="Times New Roman" w:hAnsi="Arial" w:cs="Arial"/>
          <w:color w:val="000000"/>
          <w:szCs w:val="24"/>
          <w:lang w:eastAsia="ro-RO"/>
        </w:rPr>
      </w:pPr>
      <w:r w:rsidRPr="00FA61BC">
        <w:rPr>
          <w:rFonts w:ascii="Arial" w:eastAsia="Times New Roman" w:hAnsi="Arial" w:cs="Arial"/>
          <w:color w:val="000000"/>
          <w:szCs w:val="24"/>
          <w:lang w:eastAsia="ro-RO"/>
        </w:rPr>
        <w:t xml:space="preserve">De asemenea, datele obținute în cadrul programului de monitorizare a lucrărilor de forare </w:t>
      </w:r>
      <w:r w:rsidRPr="002A1504">
        <w:rPr>
          <w:rFonts w:ascii="Arial" w:eastAsia="Times New Roman" w:hAnsi="Arial" w:cs="Arial"/>
          <w:color w:val="000000"/>
          <w:szCs w:val="24"/>
          <w:lang w:eastAsia="ro-RO"/>
        </w:rPr>
        <w:t>a sondelor L4A și L8A Lebăda Est</w:t>
      </w:r>
      <w:r w:rsidRPr="00FA61BC">
        <w:rPr>
          <w:rFonts w:ascii="Arial" w:eastAsia="Times New Roman" w:hAnsi="Arial" w:cs="Arial"/>
          <w:color w:val="000000"/>
          <w:szCs w:val="24"/>
          <w:lang w:eastAsia="ro-RO"/>
        </w:rPr>
        <w:t xml:space="preserve"> vor contribui la o mai bună înțelegere a dinamicii și evoluției ecosistemului marin din zona de larg, precum și la obținerea de informații noi privind biodiversitatea zonei și modul în care aceasta este afectată de actvitățile offshore. Toate acestea venind în contextul în care zonă de larg este foarte puțin studiată și prezintă un interes tot mai mare în ceea ce privește.</w:t>
      </w:r>
    </w:p>
    <w:p w:rsidR="00FA61BC" w:rsidRPr="00FA61BC" w:rsidRDefault="00FA61BC" w:rsidP="00FA61BC">
      <w:pPr>
        <w:shd w:val="clear" w:color="auto" w:fill="FFFFFF"/>
        <w:spacing w:before="240" w:after="0" w:line="360" w:lineRule="auto"/>
        <w:ind w:firstLine="547"/>
        <w:rPr>
          <w:rFonts w:ascii="Arial Bold" w:eastAsia="Times New Roman" w:hAnsi="Arial Bold" w:cs="TimesNewRomanPS-BoldMT"/>
          <w:b/>
          <w:bCs/>
          <w:szCs w:val="24"/>
          <w:lang w:val="pt-BR"/>
        </w:rPr>
      </w:pPr>
      <w:r w:rsidRPr="00FA61BC">
        <w:rPr>
          <w:rFonts w:ascii="Arial" w:eastAsia="Times New Roman" w:hAnsi="Arial" w:cs="Arial"/>
          <w:b/>
          <w:bCs/>
          <w:szCs w:val="24"/>
        </w:rPr>
        <w:t xml:space="preserve">6. </w:t>
      </w:r>
      <w:r w:rsidRPr="00FA61BC">
        <w:rPr>
          <w:rFonts w:ascii="Arial Bold" w:eastAsia="Times New Roman" w:hAnsi="Arial Bold" w:cs="TimesNewRomanPS-BoldMT"/>
          <w:b/>
          <w:bCs/>
          <w:szCs w:val="24"/>
          <w:lang w:val="pt-BR"/>
        </w:rPr>
        <w:t>SITUA</w:t>
      </w:r>
      <w:r w:rsidRPr="00FA61BC">
        <w:rPr>
          <w:rFonts w:ascii="Arial" w:eastAsia="Times New Roman" w:hAnsi="Arial" w:cs="Times New Roman"/>
          <w:b/>
          <w:szCs w:val="24"/>
          <w:lang w:val="pt-PT"/>
        </w:rPr>
        <w:t>ŢII D</w:t>
      </w:r>
      <w:r w:rsidRPr="00FA61BC">
        <w:rPr>
          <w:rFonts w:ascii="Arial Bold" w:eastAsia="Times New Roman" w:hAnsi="Arial Bold" w:cs="TimesNewRomanPS-BoldMT"/>
          <w:b/>
          <w:bCs/>
          <w:szCs w:val="24"/>
          <w:lang w:val="pt-BR"/>
        </w:rPr>
        <w:t>E RISC</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szCs w:val="24"/>
          <w:lang w:eastAsia="ro-RO"/>
        </w:rPr>
      </w:pPr>
      <w:r w:rsidRPr="00FA61BC">
        <w:rPr>
          <w:rFonts w:ascii="Arial" w:eastAsia="Times New Roman" w:hAnsi="Arial" w:cs="Arial"/>
          <w:i/>
          <w:iCs/>
          <w:szCs w:val="24"/>
          <w:lang w:eastAsia="ro-RO"/>
        </w:rPr>
        <w:t xml:space="preserve">Riscul </w:t>
      </w:r>
      <w:r w:rsidRPr="00FA61BC">
        <w:rPr>
          <w:rFonts w:ascii="Arial" w:eastAsia="Times New Roman" w:hAnsi="Arial" w:cs="Arial"/>
          <w:szCs w:val="24"/>
          <w:lang w:eastAsia="ro-RO"/>
        </w:rPr>
        <w:t>este definit ca fiind probabilitatea de expunere a omului, a bunurilor create de acesta, precum şi a componentelor mediului înconjurător la acţiunea unui anumit hazard de o anumită mărime.</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szCs w:val="24"/>
          <w:lang w:eastAsia="ro-RO"/>
        </w:rPr>
      </w:pPr>
      <w:r w:rsidRPr="00FA61BC">
        <w:rPr>
          <w:rFonts w:ascii="Arial" w:eastAsia="Times New Roman" w:hAnsi="Arial" w:cs="Arial"/>
          <w:szCs w:val="24"/>
          <w:lang w:eastAsia="ro-RO"/>
        </w:rPr>
        <w:t>Riscul reprezintă nivelul probabil de pierderi şi pagube produse de un anumit fenomen natural sau grup de fenomene, într-un anumit loc şi într-o anumită perioadă.</w:t>
      </w:r>
    </w:p>
    <w:p w:rsidR="00FA61BC" w:rsidRPr="00FA61BC" w:rsidRDefault="00FA61BC" w:rsidP="00FA61BC">
      <w:pPr>
        <w:autoSpaceDE w:val="0"/>
        <w:autoSpaceDN w:val="0"/>
        <w:adjustRightInd w:val="0"/>
        <w:spacing w:after="0" w:line="276" w:lineRule="auto"/>
        <w:ind w:firstLine="540"/>
        <w:rPr>
          <w:rFonts w:ascii="Arial" w:eastAsia="Times New Roman" w:hAnsi="Arial" w:cs="Arial"/>
          <w:szCs w:val="24"/>
          <w:lang w:eastAsia="ro-RO"/>
        </w:rPr>
      </w:pPr>
      <w:r w:rsidRPr="00FA61BC">
        <w:rPr>
          <w:rFonts w:ascii="Arial" w:eastAsia="Times New Roman" w:hAnsi="Arial" w:cs="Arial"/>
          <w:szCs w:val="24"/>
          <w:lang w:eastAsia="ro-RO"/>
        </w:rPr>
        <w:t xml:space="preserve">Riscul este definit ca: </w:t>
      </w:r>
    </w:p>
    <w:p w:rsidR="00FA61BC" w:rsidRPr="00FA61BC" w:rsidRDefault="00FA61BC" w:rsidP="00FA61BC">
      <w:pPr>
        <w:autoSpaceDE w:val="0"/>
        <w:autoSpaceDN w:val="0"/>
        <w:adjustRightInd w:val="0"/>
        <w:spacing w:after="0" w:line="276" w:lineRule="auto"/>
        <w:ind w:firstLine="540"/>
        <w:rPr>
          <w:rFonts w:ascii="Arial" w:eastAsia="Times New Roman" w:hAnsi="Arial" w:cs="Arial"/>
          <w:szCs w:val="24"/>
          <w:lang w:eastAsia="ro-RO"/>
        </w:rPr>
      </w:pPr>
      <w:r w:rsidRPr="00FA61BC">
        <w:rPr>
          <w:rFonts w:ascii="Arial" w:eastAsia="Times New Roman" w:hAnsi="Arial" w:cs="Arial"/>
          <w:szCs w:val="24"/>
          <w:lang w:eastAsia="ro-RO"/>
        </w:rPr>
        <w:t xml:space="preserve">           </w:t>
      </w:r>
      <w:r w:rsidRPr="00FA61BC">
        <w:rPr>
          <w:rFonts w:ascii="Arial" w:eastAsia="Times New Roman" w:hAnsi="Arial" w:cs="Arial"/>
          <w:b/>
          <w:szCs w:val="24"/>
          <w:lang w:eastAsia="ro-RO"/>
        </w:rPr>
        <w:t xml:space="preserve">       R = f x C</w:t>
      </w:r>
      <w:r w:rsidRPr="00FA61BC">
        <w:rPr>
          <w:rFonts w:ascii="Arial" w:eastAsia="Times New Roman" w:hAnsi="Arial" w:cs="Arial"/>
          <w:szCs w:val="24"/>
          <w:lang w:eastAsia="ro-RO"/>
        </w:rPr>
        <w:t xml:space="preserve"> </w:t>
      </w:r>
    </w:p>
    <w:p w:rsidR="00FA61BC" w:rsidRPr="00FA61BC" w:rsidRDefault="00FA61BC" w:rsidP="00FA61BC">
      <w:pPr>
        <w:autoSpaceDE w:val="0"/>
        <w:autoSpaceDN w:val="0"/>
        <w:adjustRightInd w:val="0"/>
        <w:spacing w:after="0" w:line="276" w:lineRule="auto"/>
        <w:ind w:firstLine="1276"/>
        <w:rPr>
          <w:rFonts w:ascii="Arial" w:eastAsia="Times New Roman" w:hAnsi="Arial" w:cs="Arial"/>
          <w:szCs w:val="24"/>
          <w:lang w:eastAsia="ro-RO"/>
        </w:rPr>
      </w:pPr>
      <w:r w:rsidRPr="00FA61BC">
        <w:rPr>
          <w:rFonts w:ascii="Arial" w:eastAsia="Times New Roman" w:hAnsi="Arial" w:cs="Arial"/>
          <w:szCs w:val="24"/>
          <w:lang w:eastAsia="ro-RO"/>
        </w:rPr>
        <w:t xml:space="preserve">             R = riscul, în unităţi de “consecinţă” pe unitatea de timp;</w:t>
      </w:r>
    </w:p>
    <w:p w:rsidR="00FA61BC" w:rsidRPr="00FA61BC" w:rsidRDefault="00FA61BC" w:rsidP="00FA61BC">
      <w:pPr>
        <w:autoSpaceDE w:val="0"/>
        <w:autoSpaceDN w:val="0"/>
        <w:adjustRightInd w:val="0"/>
        <w:spacing w:after="0" w:line="276" w:lineRule="auto"/>
        <w:ind w:firstLine="1276"/>
        <w:rPr>
          <w:rFonts w:ascii="Arial" w:eastAsia="Times New Roman" w:hAnsi="Arial" w:cs="Arial"/>
          <w:szCs w:val="24"/>
          <w:lang w:eastAsia="ro-RO"/>
        </w:rPr>
      </w:pPr>
      <w:r w:rsidRPr="00FA61BC">
        <w:rPr>
          <w:rFonts w:ascii="Arial" w:eastAsia="Times New Roman" w:hAnsi="Arial" w:cs="Arial"/>
          <w:szCs w:val="24"/>
          <w:lang w:eastAsia="ro-RO"/>
        </w:rPr>
        <w:t xml:space="preserve">              f = frecvenţa de apariţie a evenimentului (unităţi de timp)</w:t>
      </w:r>
      <w:r w:rsidRPr="00FA61BC">
        <w:rPr>
          <w:rFonts w:ascii="Arial" w:eastAsia="Times New Roman" w:hAnsi="Arial" w:cs="Arial"/>
          <w:szCs w:val="24"/>
          <w:vertAlign w:val="superscript"/>
          <w:lang w:eastAsia="ro-RO"/>
        </w:rPr>
        <w:t>-1</w:t>
      </w:r>
      <w:r w:rsidRPr="00FA61BC">
        <w:rPr>
          <w:rFonts w:ascii="Arial" w:eastAsia="Times New Roman" w:hAnsi="Arial" w:cs="Arial"/>
          <w:szCs w:val="24"/>
          <w:lang w:eastAsia="ro-RO"/>
        </w:rPr>
        <w:t>;</w:t>
      </w:r>
    </w:p>
    <w:p w:rsidR="00FA61BC" w:rsidRPr="00FA61BC" w:rsidRDefault="00FA61BC" w:rsidP="00FA61BC">
      <w:pPr>
        <w:autoSpaceDE w:val="0"/>
        <w:autoSpaceDN w:val="0"/>
        <w:adjustRightInd w:val="0"/>
        <w:spacing w:after="0" w:line="276" w:lineRule="auto"/>
        <w:rPr>
          <w:rFonts w:ascii="Arial" w:eastAsia="Times New Roman" w:hAnsi="Arial" w:cs="Arial"/>
          <w:szCs w:val="24"/>
          <w:lang w:eastAsia="ro-RO"/>
        </w:rPr>
      </w:pPr>
      <w:r w:rsidRPr="00FA61BC">
        <w:rPr>
          <w:rFonts w:ascii="Arial" w:eastAsia="Times New Roman" w:hAnsi="Arial" w:cs="Arial"/>
          <w:szCs w:val="24"/>
          <w:lang w:eastAsia="ro-RO"/>
        </w:rPr>
        <w:t xml:space="preserve">                                  C = consecinţa evenimentului, în unităţi corespunzătoare (pierderi </w:t>
      </w:r>
    </w:p>
    <w:p w:rsidR="00FA61BC" w:rsidRPr="00FA61BC" w:rsidRDefault="00FA61BC" w:rsidP="00FA61BC">
      <w:pPr>
        <w:autoSpaceDE w:val="0"/>
        <w:autoSpaceDN w:val="0"/>
        <w:adjustRightInd w:val="0"/>
        <w:spacing w:after="0" w:line="276" w:lineRule="auto"/>
        <w:ind w:left="990" w:firstLine="1276"/>
        <w:rPr>
          <w:rFonts w:ascii="Arial" w:eastAsia="Times New Roman" w:hAnsi="Arial" w:cs="Arial"/>
          <w:szCs w:val="24"/>
          <w:lang w:eastAsia="ro-RO"/>
        </w:rPr>
      </w:pPr>
      <w:r w:rsidRPr="00FA61BC">
        <w:rPr>
          <w:rFonts w:ascii="Arial" w:eastAsia="Times New Roman" w:hAnsi="Arial" w:cs="Arial"/>
          <w:szCs w:val="24"/>
          <w:lang w:eastAsia="ro-RO"/>
        </w:rPr>
        <w:t xml:space="preserve">                    financiare, impact  asupra sănătăţii).</w:t>
      </w:r>
    </w:p>
    <w:p w:rsidR="00FA61BC" w:rsidRPr="00FA61BC" w:rsidRDefault="00FA61BC" w:rsidP="00FA61BC">
      <w:pPr>
        <w:autoSpaceDE w:val="0"/>
        <w:autoSpaceDN w:val="0"/>
        <w:adjustRightInd w:val="0"/>
        <w:spacing w:after="0" w:line="276" w:lineRule="auto"/>
        <w:ind w:firstLine="547"/>
        <w:jc w:val="both"/>
        <w:rPr>
          <w:rFonts w:ascii="Arial" w:eastAsia="Times New Roman" w:hAnsi="Arial" w:cs="Arial"/>
          <w:szCs w:val="24"/>
          <w:lang w:eastAsia="ro-RO"/>
        </w:rPr>
      </w:pPr>
      <w:r w:rsidRPr="00FA61BC">
        <w:rPr>
          <w:rFonts w:ascii="Arial" w:eastAsia="Times New Roman" w:hAnsi="Arial" w:cs="Arial"/>
          <w:szCs w:val="24"/>
          <w:lang w:eastAsia="ro-RO"/>
        </w:rPr>
        <w:t>Procedura de evaluare a riscului include următoarele etape:</w:t>
      </w:r>
    </w:p>
    <w:p w:rsidR="00FA61BC" w:rsidRPr="00FA61BC" w:rsidRDefault="00FA61BC" w:rsidP="00FA61BC">
      <w:pPr>
        <w:autoSpaceDE w:val="0"/>
        <w:autoSpaceDN w:val="0"/>
        <w:adjustRightInd w:val="0"/>
        <w:spacing w:after="0" w:line="276" w:lineRule="auto"/>
        <w:ind w:left="1134" w:hanging="283"/>
        <w:jc w:val="both"/>
        <w:rPr>
          <w:rFonts w:ascii="Arial" w:eastAsia="Times New Roman" w:hAnsi="Arial" w:cs="Arial"/>
          <w:szCs w:val="24"/>
          <w:lang w:eastAsia="ro-RO"/>
        </w:rPr>
      </w:pPr>
      <w:r w:rsidRPr="00FA61BC">
        <w:rPr>
          <w:rFonts w:ascii="Arial" w:eastAsia="Times New Roman" w:hAnsi="Arial" w:cs="Arial"/>
          <w:szCs w:val="24"/>
          <w:lang w:eastAsia="ro-RO"/>
        </w:rPr>
        <w:sym w:font="Wingdings" w:char="F0F0"/>
      </w:r>
      <w:r w:rsidRPr="00FA61BC">
        <w:rPr>
          <w:rFonts w:ascii="Arial" w:eastAsia="Times New Roman" w:hAnsi="Arial" w:cs="Arial"/>
          <w:szCs w:val="24"/>
          <w:lang w:eastAsia="ro-RO"/>
        </w:rPr>
        <w:t xml:space="preserve"> Identificarea hazardelor;</w:t>
      </w:r>
    </w:p>
    <w:p w:rsidR="00FA61BC" w:rsidRPr="00FA61BC" w:rsidRDefault="00FA61BC" w:rsidP="00FA61BC">
      <w:pPr>
        <w:autoSpaceDE w:val="0"/>
        <w:autoSpaceDN w:val="0"/>
        <w:adjustRightInd w:val="0"/>
        <w:spacing w:after="0" w:line="276" w:lineRule="auto"/>
        <w:ind w:left="1134" w:hanging="283"/>
        <w:jc w:val="both"/>
        <w:rPr>
          <w:rFonts w:ascii="Arial" w:eastAsia="Times New Roman" w:hAnsi="Arial" w:cs="Arial"/>
          <w:szCs w:val="24"/>
          <w:lang w:eastAsia="ro-RO"/>
        </w:rPr>
      </w:pPr>
      <w:r w:rsidRPr="00FA61BC">
        <w:rPr>
          <w:rFonts w:ascii="Arial" w:eastAsia="Times New Roman" w:hAnsi="Arial" w:cs="Arial"/>
          <w:szCs w:val="24"/>
          <w:lang w:eastAsia="ro-RO"/>
        </w:rPr>
        <w:sym w:font="Wingdings" w:char="F0F0"/>
      </w:r>
      <w:r w:rsidRPr="00FA61BC">
        <w:rPr>
          <w:rFonts w:ascii="Arial" w:eastAsia="Times New Roman" w:hAnsi="Arial" w:cs="Arial"/>
          <w:szCs w:val="24"/>
          <w:lang w:eastAsia="ro-RO"/>
        </w:rPr>
        <w:t xml:space="preserve"> Evaluarea expunerii (determinarea magnitudinii efectelor fizice ale evenimentelor nedorite);</w:t>
      </w:r>
    </w:p>
    <w:p w:rsidR="00FA61BC" w:rsidRPr="00FA61BC" w:rsidRDefault="00FA61BC" w:rsidP="00FA61BC">
      <w:pPr>
        <w:autoSpaceDE w:val="0"/>
        <w:autoSpaceDN w:val="0"/>
        <w:adjustRightInd w:val="0"/>
        <w:spacing w:after="0" w:line="276" w:lineRule="auto"/>
        <w:ind w:left="1134" w:hanging="283"/>
        <w:jc w:val="both"/>
        <w:rPr>
          <w:rFonts w:ascii="Arial" w:eastAsia="Times New Roman" w:hAnsi="Arial" w:cs="Arial"/>
          <w:szCs w:val="24"/>
          <w:lang w:eastAsia="ro-RO"/>
        </w:rPr>
      </w:pPr>
      <w:r w:rsidRPr="00FA61BC">
        <w:rPr>
          <w:rFonts w:ascii="Arial" w:eastAsia="Times New Roman" w:hAnsi="Arial" w:cs="Arial"/>
          <w:szCs w:val="24"/>
          <w:lang w:eastAsia="ro-RO"/>
        </w:rPr>
        <w:sym w:font="Wingdings" w:char="F0F0"/>
      </w:r>
      <w:r w:rsidRPr="00FA61BC">
        <w:rPr>
          <w:rFonts w:ascii="Arial" w:eastAsia="Times New Roman" w:hAnsi="Arial" w:cs="Arial"/>
          <w:szCs w:val="24"/>
          <w:lang w:eastAsia="ro-RO"/>
        </w:rPr>
        <w:t xml:space="preserve"> Evaluarea consecinţelor (evaluarea posibilelor daune cauzate prin manifestarea</w:t>
      </w:r>
    </w:p>
    <w:p w:rsidR="00FA61BC" w:rsidRPr="00FA61BC" w:rsidRDefault="00FA61BC" w:rsidP="00FA61BC">
      <w:pPr>
        <w:autoSpaceDE w:val="0"/>
        <w:autoSpaceDN w:val="0"/>
        <w:adjustRightInd w:val="0"/>
        <w:spacing w:after="0" w:line="276" w:lineRule="auto"/>
        <w:ind w:left="1134"/>
        <w:jc w:val="both"/>
        <w:rPr>
          <w:rFonts w:ascii="Arial" w:eastAsia="Times New Roman" w:hAnsi="Arial" w:cs="Arial"/>
          <w:szCs w:val="24"/>
          <w:lang w:eastAsia="ro-RO"/>
        </w:rPr>
      </w:pPr>
      <w:r w:rsidRPr="00FA61BC">
        <w:rPr>
          <w:rFonts w:ascii="Arial" w:eastAsia="Times New Roman" w:hAnsi="Arial" w:cs="Arial"/>
          <w:szCs w:val="24"/>
          <w:lang w:eastAsia="ro-RO"/>
        </w:rPr>
        <w:t>evenimentelor nedorite);</w:t>
      </w:r>
    </w:p>
    <w:p w:rsidR="00FA61BC" w:rsidRPr="00FA61BC" w:rsidRDefault="00FA61BC" w:rsidP="00FA61BC">
      <w:pPr>
        <w:autoSpaceDE w:val="0"/>
        <w:autoSpaceDN w:val="0"/>
        <w:adjustRightInd w:val="0"/>
        <w:spacing w:after="0" w:line="276" w:lineRule="auto"/>
        <w:ind w:left="1134" w:hanging="283"/>
        <w:jc w:val="both"/>
        <w:rPr>
          <w:rFonts w:ascii="Arial" w:eastAsia="Times New Roman" w:hAnsi="Arial" w:cs="Arial"/>
          <w:szCs w:val="24"/>
          <w:lang w:eastAsia="ro-RO"/>
        </w:rPr>
      </w:pPr>
      <w:r w:rsidRPr="00FA61BC">
        <w:rPr>
          <w:rFonts w:ascii="Arial" w:eastAsia="Times New Roman" w:hAnsi="Arial" w:cs="Arial"/>
          <w:szCs w:val="24"/>
          <w:lang w:eastAsia="ro-RO"/>
        </w:rPr>
        <w:sym w:font="Wingdings" w:char="F0F0"/>
      </w:r>
      <w:r w:rsidRPr="00FA61BC">
        <w:rPr>
          <w:rFonts w:ascii="Arial" w:eastAsia="Times New Roman" w:hAnsi="Arial" w:cs="Arial"/>
          <w:szCs w:val="24"/>
          <w:lang w:eastAsia="ro-RO"/>
        </w:rPr>
        <w:t xml:space="preserve"> Estimarea riscului (integrarea estimării asupra probabilităţii de manifestare a evenimentului nedorit cu evaluarea consecinţelor).</w:t>
      </w:r>
    </w:p>
    <w:p w:rsidR="00FA61BC" w:rsidRPr="00FA61BC" w:rsidRDefault="00FA61BC" w:rsidP="00FA61BC">
      <w:pPr>
        <w:autoSpaceDE w:val="0"/>
        <w:autoSpaceDN w:val="0"/>
        <w:adjustRightInd w:val="0"/>
        <w:spacing w:after="0" w:line="276" w:lineRule="auto"/>
        <w:ind w:firstLine="547"/>
        <w:jc w:val="both"/>
        <w:rPr>
          <w:rFonts w:ascii="Arial" w:eastAsia="Times New Roman" w:hAnsi="Arial" w:cs="Arial"/>
          <w:b/>
          <w:bCs/>
          <w:szCs w:val="24"/>
        </w:rPr>
      </w:pPr>
      <w:r w:rsidRPr="00FA61BC">
        <w:rPr>
          <w:rFonts w:ascii="Arial" w:eastAsia="Times New Roman" w:hAnsi="Arial" w:cs="Arial"/>
          <w:szCs w:val="24"/>
          <w:lang w:eastAsia="ro-RO"/>
        </w:rPr>
        <w:t>Evaluarea riscului de mediu nu este întotdeauna cuantificabilă matematic, motivele reprezentându-le lipsa unei metodologii general acceptate, lipsa unor studii de caz şi, nu în ultimul rând, a datelor necesare pentru a desfăşura o analiza de risc cuprinzătoare.</w:t>
      </w:r>
    </w:p>
    <w:p w:rsidR="00FA61BC" w:rsidRPr="00FA61BC" w:rsidRDefault="00FA61BC" w:rsidP="00FA61BC">
      <w:pPr>
        <w:autoSpaceDE w:val="0"/>
        <w:autoSpaceDN w:val="0"/>
        <w:adjustRightInd w:val="0"/>
        <w:spacing w:before="120" w:after="120" w:line="360" w:lineRule="auto"/>
        <w:ind w:firstLine="547"/>
        <w:jc w:val="both"/>
        <w:rPr>
          <w:rFonts w:ascii="TimesNewRomanPSMT" w:eastAsia="Times New Roman" w:hAnsi="TimesNewRomanPSMT" w:cs="TimesNewRomanPSMT"/>
          <w:sz w:val="18"/>
          <w:szCs w:val="20"/>
        </w:rPr>
      </w:pPr>
      <w:r w:rsidRPr="00FA61BC">
        <w:rPr>
          <w:rFonts w:ascii="Arial Bold" w:eastAsia="Times New Roman" w:hAnsi="Arial Bold" w:cs="TimesNewRomanPS-BoldMT"/>
          <w:b/>
          <w:bCs/>
          <w:szCs w:val="24"/>
        </w:rPr>
        <w:t>6.1  Riscul seismic</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szCs w:val="24"/>
          <w:lang w:eastAsia="ro-RO"/>
        </w:rPr>
      </w:pPr>
      <w:r w:rsidRPr="00FA61BC">
        <w:rPr>
          <w:rFonts w:ascii="Arial" w:eastAsia="Times New Roman" w:hAnsi="Arial" w:cs="Arial"/>
          <w:szCs w:val="24"/>
          <w:lang w:eastAsia="ro-RO"/>
        </w:rPr>
        <w:t>Se referă la producerea unui eveniment seismic deosebit, asociat sau nu apariţiei altor factori de risc.</w:t>
      </w:r>
      <w:r w:rsidRPr="00FA61BC">
        <w:rPr>
          <w:rFonts w:ascii="Garamond" w:eastAsia="Times New Roman" w:hAnsi="Garamond" w:cs="Garamond"/>
          <w:szCs w:val="24"/>
          <w:lang w:eastAsia="ro-RO"/>
        </w:rPr>
        <w:t xml:space="preserve">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TimesNewRomanPSMT"/>
          <w:szCs w:val="24"/>
        </w:rPr>
      </w:pPr>
      <w:r w:rsidRPr="00FA61BC">
        <w:rPr>
          <w:rFonts w:ascii="Arial" w:eastAsia="Times New Roman" w:hAnsi="Arial" w:cs="TimesNewRomanPSMT"/>
          <w:szCs w:val="24"/>
        </w:rPr>
        <w:t xml:space="preserve">O parte din teritoriul României este situat în mijlocul zonei seismice active a lumii, aceasta fiind zona lanţului muntos carpatic (Alpii Transilvani), unde coeficientul seismic pentru proiectare structurală are valoarea de </w:t>
      </w:r>
      <w:r w:rsidRPr="002A1504">
        <w:rPr>
          <w:rFonts w:ascii="Arial" w:eastAsia="Times New Roman" w:hAnsi="Arial" w:cs="TimesNewRomanPS-BoldMT"/>
          <w:bCs/>
          <w:szCs w:val="24"/>
        </w:rPr>
        <w:t>0,32</w:t>
      </w:r>
      <w:r w:rsidRPr="00FA61BC">
        <w:rPr>
          <w:rFonts w:ascii="Arial" w:eastAsia="Times New Roman" w:hAnsi="Arial" w:cs="TimesNewRomanPSMT"/>
          <w:szCs w:val="24"/>
        </w:rPr>
        <w:t xml:space="preserve">.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TimesNewRomanPSMT"/>
          <w:szCs w:val="24"/>
        </w:rPr>
      </w:pPr>
      <w:r w:rsidRPr="00FA61BC">
        <w:rPr>
          <w:rFonts w:ascii="Arial" w:eastAsia="Times New Roman" w:hAnsi="Arial" w:cs="TimesNewRomanPSMT"/>
          <w:szCs w:val="24"/>
        </w:rPr>
        <w:t xml:space="preserve">Zona de interes fiind departe de arcul carpatic, activitatea seismică este de mai mică amploare (de exemplu, pentru Bucureşti coeficientul seismic este de </w:t>
      </w:r>
      <w:r w:rsidRPr="00FA61BC">
        <w:rPr>
          <w:rFonts w:ascii="Arial" w:eastAsia="Times New Roman" w:hAnsi="Arial" w:cs="TimesNewRomanPS-ItalicMT"/>
          <w:i/>
          <w:iCs/>
          <w:szCs w:val="24"/>
        </w:rPr>
        <w:t>0,20</w:t>
      </w:r>
      <w:r w:rsidRPr="00FA61BC">
        <w:rPr>
          <w:rFonts w:ascii="Arial" w:eastAsia="Times New Roman" w:hAnsi="Arial" w:cs="TimesNewRomanPS-ItalicMT"/>
          <w:iCs/>
          <w:szCs w:val="24"/>
        </w:rPr>
        <w:t>)</w:t>
      </w:r>
      <w:r w:rsidRPr="00FA61BC">
        <w:rPr>
          <w:rFonts w:ascii="Arial" w:eastAsia="Times New Roman" w:hAnsi="Arial" w:cs="TimesNewRomanPSMT"/>
          <w:szCs w:val="24"/>
        </w:rPr>
        <w:t xml:space="preserve">. </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TimesNewRomanPSMT"/>
          <w:szCs w:val="24"/>
        </w:rPr>
      </w:pPr>
      <w:r w:rsidRPr="00FA61BC">
        <w:rPr>
          <w:rFonts w:ascii="Arial" w:eastAsia="Times New Roman" w:hAnsi="Arial" w:cs="TimesNewRomanPSMT"/>
          <w:szCs w:val="24"/>
        </w:rPr>
        <w:t>Conform STAS 11100 / 1993, din punct de vedere macro-seismic, zona costieră a României aparţine zonei cu cea mai slabă activitate seismică (</w:t>
      </w:r>
      <w:r w:rsidRPr="00FA61BC">
        <w:rPr>
          <w:rFonts w:ascii="Arial" w:eastAsia="Times New Roman" w:hAnsi="Arial" w:cs="TimesNewRomanPS-ItalicMT"/>
          <w:i/>
          <w:iCs/>
          <w:szCs w:val="24"/>
        </w:rPr>
        <w:t>zona de intensitate seismică 7</w:t>
      </w:r>
      <w:r w:rsidRPr="00FA61BC">
        <w:rPr>
          <w:rFonts w:ascii="Arial" w:eastAsia="Times New Roman" w:hAnsi="Arial" w:cs="TimesNewRomanPSMT"/>
          <w:szCs w:val="24"/>
        </w:rPr>
        <w:t xml:space="preserve">), iar după normele P100/92, aceasta aparţine zonei seismice E, cu un coeficient seismic 0,12. </w:t>
      </w:r>
    </w:p>
    <w:p w:rsidR="00FA61BC" w:rsidRPr="00FA61BC" w:rsidRDefault="00FA61BC" w:rsidP="00FA61BC">
      <w:pPr>
        <w:autoSpaceDE w:val="0"/>
        <w:autoSpaceDN w:val="0"/>
        <w:adjustRightInd w:val="0"/>
        <w:spacing w:after="0" w:line="276" w:lineRule="auto"/>
        <w:ind w:firstLine="540"/>
        <w:jc w:val="both"/>
        <w:rPr>
          <w:rFonts w:ascii="Arial Bold" w:eastAsia="Times New Roman" w:hAnsi="Arial Bold" w:cs="TimesNewRomanPS-BoldMT"/>
          <w:b/>
          <w:bCs/>
          <w:szCs w:val="24"/>
        </w:rPr>
      </w:pPr>
      <w:r w:rsidRPr="00FA61BC">
        <w:rPr>
          <w:rFonts w:ascii="Arial" w:eastAsia="Times New Roman" w:hAnsi="Arial" w:cs="TimesNewRomanPSMT"/>
          <w:szCs w:val="24"/>
        </w:rPr>
        <w:t>Având în vedere tipul lucrărilor, amplasarea acestora şi clasificarea seismică a zonei de lucru, nu sunt de aşteptat pagube importante, chiar în cazul unui cutremur de proporţii.</w:t>
      </w:r>
    </w:p>
    <w:p w:rsidR="00FA61BC" w:rsidRPr="00FA61BC" w:rsidRDefault="00FA61BC" w:rsidP="00FA61BC">
      <w:pPr>
        <w:autoSpaceDE w:val="0"/>
        <w:autoSpaceDN w:val="0"/>
        <w:adjustRightInd w:val="0"/>
        <w:spacing w:before="120" w:after="120" w:line="360" w:lineRule="auto"/>
        <w:ind w:firstLine="540"/>
        <w:jc w:val="both"/>
        <w:rPr>
          <w:rFonts w:ascii="Arial Bold" w:eastAsia="Times New Roman" w:hAnsi="Arial Bold" w:cs="TimesNewRomanPS-BoldMT"/>
          <w:b/>
          <w:bCs/>
          <w:szCs w:val="24"/>
        </w:rPr>
      </w:pPr>
      <w:r w:rsidRPr="00FA61BC">
        <w:rPr>
          <w:rFonts w:ascii="Arial Bold" w:eastAsia="Times New Roman" w:hAnsi="Arial Bold" w:cs="TimesNewRomanPS-BoldMT"/>
          <w:b/>
          <w:bCs/>
          <w:szCs w:val="24"/>
        </w:rPr>
        <w:t>6.2  Riscul întreruperii lucrărilor</w:t>
      </w:r>
    </w:p>
    <w:p w:rsidR="00FA61BC" w:rsidRPr="00FA61BC" w:rsidRDefault="00FA61BC" w:rsidP="00FA61BC">
      <w:pPr>
        <w:autoSpaceDE w:val="0"/>
        <w:autoSpaceDN w:val="0"/>
        <w:adjustRightInd w:val="0"/>
        <w:spacing w:after="0" w:line="276" w:lineRule="auto"/>
        <w:ind w:firstLine="547"/>
        <w:jc w:val="both"/>
        <w:rPr>
          <w:rFonts w:ascii="Arial" w:eastAsia="Times New Roman" w:hAnsi="Arial" w:cs="Arial"/>
          <w:bCs/>
          <w:szCs w:val="24"/>
        </w:rPr>
      </w:pPr>
      <w:r w:rsidRPr="00FA61BC">
        <w:rPr>
          <w:rFonts w:ascii="Arial" w:eastAsia="Times New Roman" w:hAnsi="Arial" w:cs="Arial"/>
          <w:bCs/>
          <w:szCs w:val="24"/>
        </w:rPr>
        <w:t>Acest risc poate apărea fie la iniţiativa beneficiarului (în urma unor dificultăţi administrative), fie la iniţiativa unui organism de control (ca urmare a înregistrării unor evenimente sau a nerespectării unor angajamente asumate).</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bCs/>
          <w:szCs w:val="24"/>
        </w:rPr>
      </w:pPr>
      <w:r w:rsidRPr="00FA61BC">
        <w:rPr>
          <w:rFonts w:ascii="Arial" w:eastAsia="Times New Roman" w:hAnsi="Arial" w:cs="Arial"/>
          <w:szCs w:val="24"/>
          <w:lang w:eastAsia="ro-RO"/>
        </w:rPr>
        <w:t>Măsurile prevăzute în proiectul de execuţie al sondei determină o probabilitatea scăzută de apariţie a acestui risc.</w:t>
      </w:r>
      <w:r w:rsidRPr="00FA61BC">
        <w:rPr>
          <w:rFonts w:ascii="Arial" w:eastAsia="Times New Roman" w:hAnsi="Arial" w:cs="Arial"/>
          <w:bCs/>
          <w:szCs w:val="24"/>
        </w:rPr>
        <w:t xml:space="preserve"> </w:t>
      </w:r>
    </w:p>
    <w:p w:rsidR="00FA61BC" w:rsidRPr="00FA61BC" w:rsidRDefault="00FA61BC" w:rsidP="00FA61BC">
      <w:pPr>
        <w:autoSpaceDE w:val="0"/>
        <w:autoSpaceDN w:val="0"/>
        <w:adjustRightInd w:val="0"/>
        <w:spacing w:before="120" w:after="120" w:line="360" w:lineRule="auto"/>
        <w:ind w:firstLine="540"/>
        <w:jc w:val="both"/>
        <w:rPr>
          <w:rFonts w:ascii="Arial" w:eastAsia="Times New Roman" w:hAnsi="Arial" w:cs="TimesNewRomanPS-BoldMT"/>
          <w:b/>
          <w:szCs w:val="24"/>
        </w:rPr>
      </w:pPr>
      <w:r w:rsidRPr="00FA61BC">
        <w:rPr>
          <w:rFonts w:ascii="Arial Bold" w:eastAsia="Times New Roman" w:hAnsi="Arial Bold" w:cs="TimesNewRomanPS-BoldMT"/>
          <w:b/>
          <w:bCs/>
          <w:szCs w:val="24"/>
        </w:rPr>
        <w:t>6.3  Riscul producerii unor poluări accidentale cu hidrocarburi</w:t>
      </w:r>
    </w:p>
    <w:p w:rsidR="00FA61BC" w:rsidRPr="00FA61BC" w:rsidRDefault="00FA61BC" w:rsidP="00FA61BC">
      <w:pPr>
        <w:shd w:val="clear" w:color="auto" w:fill="FFFFFF"/>
        <w:spacing w:before="120" w:after="0" w:line="276" w:lineRule="auto"/>
        <w:ind w:firstLine="540"/>
        <w:jc w:val="both"/>
        <w:rPr>
          <w:rFonts w:ascii="Arial" w:eastAsia="Times New Roman" w:hAnsi="Arial" w:cs="TimesNewRomanPSMT"/>
          <w:szCs w:val="24"/>
        </w:rPr>
      </w:pPr>
      <w:r w:rsidRPr="00FA61BC">
        <w:rPr>
          <w:rFonts w:ascii="Arial" w:eastAsia="Times New Roman" w:hAnsi="Arial" w:cs="TimesNewRomanPSMT"/>
          <w:szCs w:val="24"/>
        </w:rPr>
        <w:t>În timpul desf</w:t>
      </w:r>
      <w:r w:rsidRPr="00FA61BC">
        <w:rPr>
          <w:rFonts w:ascii="Arial" w:eastAsia="Times New Roman" w:hAnsi="Arial" w:cs="Arial"/>
          <w:szCs w:val="24"/>
        </w:rPr>
        <w:t>ǎş</w:t>
      </w:r>
      <w:r w:rsidRPr="00FA61BC">
        <w:rPr>
          <w:rFonts w:ascii="Arial" w:eastAsia="Times New Roman" w:hAnsi="Arial" w:cs="TimesNewRomanPSMT"/>
          <w:szCs w:val="24"/>
        </w:rPr>
        <w:t>ur</w:t>
      </w:r>
      <w:r w:rsidRPr="00FA61BC">
        <w:rPr>
          <w:rFonts w:ascii="Arial" w:eastAsia="Times New Roman" w:hAnsi="Arial" w:cs="Arial"/>
          <w:szCs w:val="24"/>
        </w:rPr>
        <w:t>ǎ</w:t>
      </w:r>
      <w:r w:rsidRPr="00FA61BC">
        <w:rPr>
          <w:rFonts w:ascii="Arial" w:eastAsia="Times New Roman" w:hAnsi="Arial" w:cs="TimesNewRomanPSMT"/>
          <w:szCs w:val="24"/>
        </w:rPr>
        <w:t>rii lucrărilor de foraj, pierderi de hidrocarburi nu pot apărea decât în cazul unei coliziuni accidentale cu o altă navă, caz în care se activează planul de urgenţă de la bordul platformei / navei (conform HG 893/2006, plan care trebuie să existe la bordul oricărei nave care tranzitează sau desfăşoară activităţi în apele teritoriale ale României).</w:t>
      </w:r>
    </w:p>
    <w:p w:rsidR="00FA61BC" w:rsidRPr="00FA61BC" w:rsidRDefault="00FA61BC" w:rsidP="00FA61BC">
      <w:pPr>
        <w:spacing w:after="0" w:line="276" w:lineRule="auto"/>
        <w:ind w:firstLine="547"/>
        <w:jc w:val="both"/>
        <w:rPr>
          <w:rFonts w:ascii="Arial" w:eastAsia="Times New Roman" w:hAnsi="Arial" w:cs="Arial"/>
          <w:szCs w:val="24"/>
        </w:rPr>
      </w:pPr>
      <w:r w:rsidRPr="00FA61BC">
        <w:rPr>
          <w:rFonts w:ascii="Arial" w:eastAsia="Times New Roman" w:hAnsi="Arial" w:cs="Arial"/>
          <w:szCs w:val="24"/>
        </w:rPr>
        <w:t xml:space="preserve">Pot apǎrea, totuşi, pierderi accidentale de hidrocarburi în timpul operaţiunilor de bunkeraj (transfer de carburant de pe vasul de alimentare în depozitul vrac de pe platformă), în urma scurgerilor din rezervoare sau pe la supape.  </w:t>
      </w:r>
    </w:p>
    <w:p w:rsidR="00FA61BC" w:rsidRPr="00FA61BC" w:rsidRDefault="00FA61BC" w:rsidP="00FA61BC">
      <w:pPr>
        <w:shd w:val="clear" w:color="auto" w:fill="FFFFFF"/>
        <w:spacing w:after="0" w:line="276" w:lineRule="auto"/>
        <w:ind w:firstLine="547"/>
        <w:jc w:val="both"/>
        <w:rPr>
          <w:rFonts w:ascii="Arial" w:eastAsia="Times New Roman" w:hAnsi="Arial" w:cs="Arial"/>
          <w:szCs w:val="24"/>
        </w:rPr>
      </w:pPr>
      <w:r w:rsidRPr="00FA61BC">
        <w:rPr>
          <w:rFonts w:ascii="Arial" w:eastAsia="Times New Roman" w:hAnsi="Arial" w:cs="Arial"/>
          <w:szCs w:val="24"/>
        </w:rPr>
        <w:t>Intensitatea şi durata acestui tip de poluare sunt în funcţie de rapiditatea intervenţiei prin metodele specifice în caz de poluare cu hidrocarburi.</w:t>
      </w:r>
    </w:p>
    <w:p w:rsidR="00FA61BC" w:rsidRPr="00FA61BC" w:rsidRDefault="00FA61BC" w:rsidP="00FA61BC">
      <w:pPr>
        <w:autoSpaceDE w:val="0"/>
        <w:spacing w:after="0" w:line="276" w:lineRule="auto"/>
        <w:ind w:firstLine="547"/>
        <w:jc w:val="both"/>
        <w:rPr>
          <w:rFonts w:ascii="Arial" w:eastAsia="Times New Roman" w:hAnsi="Arial" w:cs="Arial"/>
          <w:szCs w:val="24"/>
        </w:rPr>
      </w:pPr>
      <w:r w:rsidRPr="00FA61BC">
        <w:rPr>
          <w:rFonts w:ascii="Arial" w:eastAsia="Times New Roman" w:hAnsi="Arial" w:cs="Arial"/>
          <w:szCs w:val="24"/>
        </w:rPr>
        <w:t xml:space="preserve">Din punct de vedere </w:t>
      </w:r>
      <w:r w:rsidRPr="00FA61BC">
        <w:rPr>
          <w:rFonts w:ascii="Arial" w:eastAsia="Times New Roman" w:hAnsi="Arial" w:cs="Arial"/>
          <w:bCs/>
          <w:szCs w:val="24"/>
        </w:rPr>
        <w:t>biologic,</w:t>
      </w:r>
      <w:r w:rsidRPr="00FA61BC">
        <w:rPr>
          <w:rFonts w:ascii="Arial" w:eastAsia="Times New Roman" w:hAnsi="Arial" w:cs="Arial"/>
          <w:b/>
          <w:bCs/>
          <w:szCs w:val="24"/>
        </w:rPr>
        <w:t xml:space="preserve"> </w:t>
      </w:r>
      <w:r w:rsidRPr="00FA61BC">
        <w:rPr>
          <w:rFonts w:ascii="Arial" w:eastAsia="Times New Roman" w:hAnsi="Arial" w:cs="Arial"/>
          <w:szCs w:val="24"/>
        </w:rPr>
        <w:t>efectele poluării marine cu hidrocarburi se caracterizează prin manifestări complexe pe termen scurt (săptămâni), mediu (luni, sezoane) şi lung (ani).</w:t>
      </w:r>
    </w:p>
    <w:p w:rsidR="00FA61BC" w:rsidRPr="00FA61BC" w:rsidRDefault="00FA61BC" w:rsidP="00FA61BC">
      <w:pPr>
        <w:autoSpaceDE w:val="0"/>
        <w:spacing w:after="0" w:line="276" w:lineRule="auto"/>
        <w:ind w:firstLine="547"/>
        <w:jc w:val="both"/>
        <w:rPr>
          <w:rFonts w:ascii="Arial" w:eastAsia="Times New Roman" w:hAnsi="Arial" w:cs="Arial"/>
          <w:szCs w:val="24"/>
        </w:rPr>
      </w:pPr>
      <w:r w:rsidRPr="00FA61BC">
        <w:rPr>
          <w:rFonts w:ascii="Arial" w:eastAsia="Times New Roman" w:hAnsi="Arial" w:cs="Arial"/>
          <w:szCs w:val="24"/>
        </w:rPr>
        <w:t>În paralel cu efectele produse prin contaminarea fizică a biotei şi a habitatului zonei poluate, creşterea ratei mortalităţii are loc în primele momente ale poluării, datorându-se în principal toxicităţii fracţiilor solubile în apă şi componentelor aromatice din petrol (alchene/benzeni şi naftaline).</w:t>
      </w:r>
    </w:p>
    <w:p w:rsidR="00FA61BC" w:rsidRPr="00FA61BC" w:rsidRDefault="00FA61BC" w:rsidP="00FA61BC">
      <w:pPr>
        <w:autoSpaceDE w:val="0"/>
        <w:spacing w:after="0" w:line="276" w:lineRule="auto"/>
        <w:ind w:firstLine="547"/>
        <w:jc w:val="both"/>
        <w:rPr>
          <w:rFonts w:ascii="Arial" w:eastAsia="Times New Roman" w:hAnsi="Arial" w:cs="Arial"/>
          <w:szCs w:val="24"/>
        </w:rPr>
      </w:pPr>
      <w:r w:rsidRPr="00FA61BC">
        <w:rPr>
          <w:rFonts w:ascii="Arial" w:eastAsia="Times New Roman" w:hAnsi="Arial" w:cs="Arial"/>
          <w:szCs w:val="24"/>
        </w:rPr>
        <w:t>Organismele care supravieţuiesc impactului letal cauzat de evaporarea din prima fază a poluării, acumulează în continuare componente toxice (atât din apă, cât şi din sedimentele şi hrana contaminate), care se depun în ţesuturi.</w:t>
      </w:r>
    </w:p>
    <w:p w:rsidR="00FA61BC" w:rsidRPr="00FA61BC" w:rsidRDefault="00FA61BC" w:rsidP="00FA61BC">
      <w:pPr>
        <w:autoSpaceDE w:val="0"/>
        <w:autoSpaceDN w:val="0"/>
        <w:adjustRightInd w:val="0"/>
        <w:spacing w:before="120" w:after="0" w:line="360" w:lineRule="auto"/>
        <w:ind w:firstLine="540"/>
        <w:jc w:val="both"/>
        <w:rPr>
          <w:rFonts w:ascii="Arial Bold" w:eastAsia="Times New Roman" w:hAnsi="Arial Bold" w:cs="TimesNewRomanPS-BoldMT"/>
          <w:b/>
          <w:bCs/>
          <w:szCs w:val="24"/>
        </w:rPr>
      </w:pPr>
      <w:r w:rsidRPr="00FA61BC">
        <w:rPr>
          <w:rFonts w:ascii="Arial Bold" w:eastAsia="Times New Roman" w:hAnsi="Arial Bold" w:cs="TimesNewRomanPS-BoldMT"/>
          <w:b/>
          <w:bCs/>
          <w:szCs w:val="24"/>
        </w:rPr>
        <w:t>6.4  Riscul producerii unor accidente de muncă</w:t>
      </w:r>
    </w:p>
    <w:p w:rsidR="00FA61BC" w:rsidRPr="00FA61BC" w:rsidRDefault="00FA61BC" w:rsidP="00FA61BC">
      <w:pPr>
        <w:autoSpaceDE w:val="0"/>
        <w:autoSpaceDN w:val="0"/>
        <w:adjustRightInd w:val="0"/>
        <w:spacing w:before="120" w:after="120" w:line="276" w:lineRule="auto"/>
        <w:ind w:firstLine="540"/>
        <w:jc w:val="both"/>
        <w:rPr>
          <w:rFonts w:ascii="Arial" w:eastAsia="Times New Roman" w:hAnsi="Arial" w:cs="Arial"/>
          <w:szCs w:val="24"/>
          <w:lang w:eastAsia="ro-RO"/>
        </w:rPr>
      </w:pPr>
      <w:r w:rsidRPr="00FA61BC">
        <w:rPr>
          <w:rFonts w:ascii="Arial" w:eastAsia="Times New Roman" w:hAnsi="Arial" w:cs="Arial"/>
          <w:szCs w:val="24"/>
          <w:lang w:eastAsia="ro-RO"/>
        </w:rPr>
        <w:t>Pe platforma de foraj vor exista numeroase puncte de risc în privinţa siguranţei de muncă, care se grupează în principal la nivelul instalaţiei de forare.</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szCs w:val="24"/>
          <w:lang w:eastAsia="ro-RO"/>
        </w:rPr>
      </w:pPr>
      <w:r w:rsidRPr="00FA61BC">
        <w:rPr>
          <w:rFonts w:ascii="Arial" w:eastAsia="Times New Roman" w:hAnsi="Arial" w:cs="Arial"/>
          <w:szCs w:val="24"/>
          <w:lang w:eastAsia="ro-RO"/>
        </w:rPr>
        <w:t>Existenţa a numeroase elemente în mişcare, utilizarea energiei electrice precum şi a unor substanţe ce au un anumit grad de periculozitate (în principal iritant), face necesară prevederea echipamentelor de protecţie adecvate fiecărui loc de muncă, precum şi instruirea permanentă a personalului operativ.</w:t>
      </w:r>
    </w:p>
    <w:p w:rsidR="00FA61BC" w:rsidRPr="00FA61BC" w:rsidRDefault="00FA61BC" w:rsidP="00FA61BC">
      <w:pPr>
        <w:autoSpaceDE w:val="0"/>
        <w:spacing w:after="0" w:line="276" w:lineRule="auto"/>
        <w:ind w:firstLine="540"/>
        <w:jc w:val="both"/>
        <w:rPr>
          <w:rFonts w:ascii="Arial" w:eastAsia="Times New Roman" w:hAnsi="Arial" w:cs="Arial"/>
          <w:szCs w:val="24"/>
        </w:rPr>
      </w:pPr>
      <w:r w:rsidRPr="00FA61BC">
        <w:rPr>
          <w:rFonts w:ascii="Arial" w:eastAsia="Times New Roman" w:hAnsi="Arial" w:cs="Arial"/>
          <w:szCs w:val="24"/>
          <w:lang w:eastAsia="ro-RO"/>
        </w:rPr>
        <w:t>Producerea unor accidente de muncă poate genera o gamă largă de efecte ce includ: iritarea ochilor şi a mucoaselor, loviri, arsuri, electrocutări, răniri şi chiar decese. Şi în acest caz, măsurile de prevenire trebuie să fie însoţite de asigurarea unei capacităţi maxime de intervenţie în caz de producere a unor accidente (existenţa dotărilor pentru prim ajutor, disponibilitatea unui elicopter pentru asigurarea transportului rapid a accidentaţilor etc.).</w:t>
      </w:r>
      <w:r w:rsidRPr="00FA61BC">
        <w:rPr>
          <w:rFonts w:ascii="Arial" w:eastAsia="Times New Roman" w:hAnsi="Arial" w:cs="Arial"/>
          <w:szCs w:val="24"/>
        </w:rPr>
        <w:t xml:space="preserve"> </w:t>
      </w:r>
    </w:p>
    <w:p w:rsidR="00FA61BC" w:rsidRPr="00FA61BC" w:rsidRDefault="00FA61BC" w:rsidP="00FA61BC">
      <w:pPr>
        <w:autoSpaceDE w:val="0"/>
        <w:spacing w:after="0" w:line="276" w:lineRule="auto"/>
        <w:ind w:firstLine="540"/>
        <w:jc w:val="both"/>
        <w:rPr>
          <w:rFonts w:ascii="Arial" w:eastAsia="Times New Roman" w:hAnsi="Arial" w:cs="Arial"/>
          <w:szCs w:val="24"/>
        </w:rPr>
      </w:pPr>
    </w:p>
    <w:p w:rsidR="00FA61BC" w:rsidRPr="00FA61BC" w:rsidRDefault="00FA61BC" w:rsidP="00FA61BC">
      <w:pPr>
        <w:autoSpaceDE w:val="0"/>
        <w:spacing w:after="0" w:line="276" w:lineRule="auto"/>
        <w:ind w:firstLine="540"/>
        <w:jc w:val="both"/>
        <w:rPr>
          <w:rFonts w:ascii="Arial" w:eastAsia="Times New Roman" w:hAnsi="Arial" w:cs="Arial"/>
          <w:b/>
          <w:bCs/>
          <w:szCs w:val="24"/>
        </w:rPr>
      </w:pPr>
      <w:r w:rsidRPr="00FA61BC">
        <w:rPr>
          <w:rFonts w:ascii="Arial" w:eastAsia="Times New Roman" w:hAnsi="Arial" w:cs="Arial"/>
          <w:b/>
          <w:bCs/>
          <w:szCs w:val="24"/>
        </w:rPr>
        <w:t>6.5  Riscul asociat cu gazele din formațiunile de mică adâncime și riscul asociat cu zone cu dificultăți de foraj și pierderi de circulație</w:t>
      </w:r>
    </w:p>
    <w:p w:rsidR="00FA61BC" w:rsidRPr="00FA61BC" w:rsidRDefault="00FA61BC" w:rsidP="00FA61BC">
      <w:pPr>
        <w:autoSpaceDE w:val="0"/>
        <w:spacing w:after="0" w:line="276" w:lineRule="auto"/>
        <w:ind w:firstLine="540"/>
        <w:jc w:val="both"/>
        <w:rPr>
          <w:rFonts w:ascii="Arial" w:eastAsia="Times New Roman" w:hAnsi="Arial" w:cs="Arial"/>
          <w:szCs w:val="24"/>
        </w:rPr>
      </w:pPr>
    </w:p>
    <w:p w:rsidR="00FA61BC" w:rsidRPr="00FA61BC" w:rsidRDefault="00FA61BC" w:rsidP="00FA61BC">
      <w:pPr>
        <w:autoSpaceDE w:val="0"/>
        <w:spacing w:after="0" w:line="276" w:lineRule="auto"/>
        <w:ind w:firstLine="540"/>
        <w:jc w:val="both"/>
        <w:rPr>
          <w:rFonts w:ascii="Arial" w:eastAsia="Times New Roman" w:hAnsi="Arial" w:cs="Arial"/>
          <w:szCs w:val="24"/>
        </w:rPr>
      </w:pPr>
      <w:r w:rsidRPr="00FA61BC">
        <w:rPr>
          <w:rFonts w:ascii="Arial" w:eastAsia="Times New Roman" w:hAnsi="Arial" w:cs="Arial"/>
          <w:szCs w:val="24"/>
        </w:rPr>
        <w:t>Pe baza informațiilor geologice și geofizice din sondele de explorare săpate în zona de interes, precum și a sondelor de exploatare săpate de pe platformele fixe suport sonde nr. 1 și nr. 2, se poate considera că riscul prezenței gazelor acumulate în formațiuni geologice de mică adâncime (de la fundul mării la circa 400 m) este neglijabil.</w:t>
      </w:r>
    </w:p>
    <w:p w:rsidR="00FA61BC" w:rsidRPr="00FA61BC" w:rsidRDefault="00FA61BC" w:rsidP="00FA61BC">
      <w:pPr>
        <w:autoSpaceDE w:val="0"/>
        <w:spacing w:after="0" w:line="276" w:lineRule="auto"/>
        <w:ind w:firstLine="540"/>
        <w:jc w:val="both"/>
        <w:rPr>
          <w:rFonts w:ascii="Arial" w:eastAsia="Times New Roman" w:hAnsi="Arial" w:cs="Arial"/>
          <w:szCs w:val="24"/>
        </w:rPr>
      </w:pPr>
      <w:r w:rsidRPr="00FA61BC">
        <w:rPr>
          <w:rFonts w:ascii="Arial" w:eastAsia="Times New Roman" w:hAnsi="Arial" w:cs="Arial"/>
          <w:szCs w:val="24"/>
        </w:rPr>
        <w:t>Datele care au stat la baza acestei analize de evaluare a riscului prezenței gazelor în sedimentele de mică adâncime (cca. 400 m sub fundul mării) sunt extrase din:</w:t>
      </w:r>
    </w:p>
    <w:p w:rsidR="00FA61BC" w:rsidRPr="00FA61BC" w:rsidRDefault="00FA61BC" w:rsidP="00FA61BC">
      <w:pPr>
        <w:autoSpaceDE w:val="0"/>
        <w:spacing w:after="0" w:line="276" w:lineRule="auto"/>
        <w:ind w:firstLine="540"/>
        <w:jc w:val="both"/>
        <w:rPr>
          <w:rFonts w:ascii="Arial" w:eastAsia="Times New Roman" w:hAnsi="Arial" w:cs="Arial"/>
          <w:szCs w:val="24"/>
        </w:rPr>
      </w:pPr>
      <w:r w:rsidRPr="00FA61BC">
        <w:rPr>
          <w:rFonts w:ascii="Arial" w:eastAsia="Times New Roman" w:hAnsi="Arial" w:cs="Arial"/>
          <w:szCs w:val="24"/>
        </w:rPr>
        <w:t xml:space="preserve">- descrierea litologică a formațiunilor traversate, </w:t>
      </w:r>
    </w:p>
    <w:p w:rsidR="00FA61BC" w:rsidRPr="00FA61BC" w:rsidRDefault="00FA61BC" w:rsidP="00FA61BC">
      <w:pPr>
        <w:autoSpaceDE w:val="0"/>
        <w:spacing w:after="0" w:line="276" w:lineRule="auto"/>
        <w:ind w:firstLine="540"/>
        <w:jc w:val="both"/>
        <w:rPr>
          <w:rFonts w:ascii="Arial" w:eastAsia="Times New Roman" w:hAnsi="Arial" w:cs="Arial"/>
          <w:szCs w:val="24"/>
        </w:rPr>
      </w:pPr>
      <w:r w:rsidRPr="00FA61BC">
        <w:rPr>
          <w:rFonts w:ascii="Arial" w:eastAsia="Times New Roman" w:hAnsi="Arial" w:cs="Arial"/>
          <w:szCs w:val="24"/>
        </w:rPr>
        <w:t xml:space="preserve">- gaz-cromatografia, </w:t>
      </w:r>
    </w:p>
    <w:p w:rsidR="00FA61BC" w:rsidRPr="00FA61BC" w:rsidRDefault="00FA61BC" w:rsidP="00FA61BC">
      <w:pPr>
        <w:autoSpaceDE w:val="0"/>
        <w:spacing w:after="0" w:line="276" w:lineRule="auto"/>
        <w:ind w:firstLine="540"/>
        <w:jc w:val="both"/>
        <w:rPr>
          <w:rFonts w:ascii="Arial" w:eastAsia="Times New Roman" w:hAnsi="Arial" w:cs="Arial"/>
          <w:szCs w:val="24"/>
        </w:rPr>
      </w:pPr>
      <w:r w:rsidRPr="00FA61BC">
        <w:rPr>
          <w:rFonts w:ascii="Arial" w:eastAsia="Times New Roman" w:hAnsi="Arial" w:cs="Arial"/>
          <w:szCs w:val="24"/>
        </w:rPr>
        <w:t xml:space="preserve">-  investigația geofizică de suprafață. </w:t>
      </w:r>
    </w:p>
    <w:p w:rsidR="00FA61BC" w:rsidRPr="00FA61BC" w:rsidRDefault="00FA61BC" w:rsidP="00FA61BC">
      <w:pPr>
        <w:autoSpaceDE w:val="0"/>
        <w:spacing w:after="0" w:line="276" w:lineRule="auto"/>
        <w:ind w:firstLine="540"/>
        <w:jc w:val="both"/>
        <w:rPr>
          <w:rFonts w:ascii="Arial" w:eastAsia="Times New Roman" w:hAnsi="Arial" w:cs="Arial"/>
          <w:b/>
          <w:szCs w:val="24"/>
        </w:rPr>
      </w:pPr>
      <w:r w:rsidRPr="00FA61BC">
        <w:rPr>
          <w:rFonts w:ascii="Arial" w:eastAsia="Times New Roman" w:hAnsi="Arial" w:cs="Arial"/>
          <w:szCs w:val="24"/>
        </w:rPr>
        <w:t xml:space="preserve"> În vederea poziționării platformei Uranus în condiții de siguranță, în perioada imediat următoare se va efectua o investigație geologică și geofizică de suprafață (Sea Bed Survey) în vederea înregistării datelor de batimetrie, magnetometrie și seismica de suprafață. Menționăm că </w:t>
      </w:r>
      <w:r w:rsidRPr="00FA61BC">
        <w:rPr>
          <w:rFonts w:ascii="Arial" w:eastAsia="Times New Roman" w:hAnsi="Arial" w:cs="Arial"/>
          <w:b/>
          <w:szCs w:val="24"/>
        </w:rPr>
        <w:t>investigațiile efectuate în anii trecuți în această zonă nu au evidențiat prezența gazelor în sedimentele de suprafață, și nici prezența unor materiale/echipamente, deșeuri, etc.. pe fundul mării, care sa genereze eventuale dificultăți la poziționarea platformei pe locație.</w:t>
      </w:r>
    </w:p>
    <w:p w:rsidR="00FA61BC" w:rsidRPr="00FA61BC" w:rsidRDefault="00FA61BC" w:rsidP="00FA61BC">
      <w:pPr>
        <w:autoSpaceDE w:val="0"/>
        <w:spacing w:after="0" w:line="276" w:lineRule="auto"/>
        <w:ind w:firstLine="540"/>
        <w:jc w:val="both"/>
        <w:rPr>
          <w:rFonts w:ascii="Arial" w:eastAsia="Times New Roman" w:hAnsi="Arial" w:cs="Arial"/>
          <w:szCs w:val="24"/>
        </w:rPr>
      </w:pPr>
      <w:r w:rsidRPr="00FA61BC">
        <w:rPr>
          <w:rFonts w:ascii="Arial" w:eastAsia="Times New Roman" w:hAnsi="Arial" w:cs="Arial"/>
          <w:szCs w:val="24"/>
        </w:rPr>
        <w:t>Datele obținute din investigațiile precedente, precum și penetrarea picioarelor platformelor de foraj pe locața PFSS1 sunt prezentate mai jos:</w:t>
      </w:r>
    </w:p>
    <w:p w:rsidR="00FA61BC" w:rsidRPr="00FA61BC" w:rsidRDefault="00FA61BC" w:rsidP="00FA61BC">
      <w:pPr>
        <w:autoSpaceDE w:val="0"/>
        <w:spacing w:after="0" w:line="276" w:lineRule="auto"/>
        <w:ind w:firstLine="540"/>
        <w:jc w:val="both"/>
        <w:rPr>
          <w:rFonts w:ascii="Arial" w:eastAsia="Times New Roman" w:hAnsi="Arial" w:cs="Arial"/>
          <w:szCs w:val="24"/>
        </w:rPr>
      </w:pPr>
      <w:r w:rsidRPr="00FA61BC">
        <w:rPr>
          <w:rFonts w:ascii="Arial" w:eastAsia="Times New Roman" w:hAnsi="Arial" w:cs="Arial"/>
          <w:szCs w:val="24"/>
        </w:rPr>
        <w:t xml:space="preserve">Datele de la sondele de corelare arată: </w:t>
      </w:r>
    </w:p>
    <w:p w:rsidR="00FA61BC" w:rsidRPr="00FA61BC" w:rsidRDefault="00FA61BC" w:rsidP="00FA61BC">
      <w:pPr>
        <w:numPr>
          <w:ilvl w:val="0"/>
          <w:numId w:val="23"/>
        </w:numPr>
        <w:autoSpaceDE w:val="0"/>
        <w:spacing w:after="0" w:line="276" w:lineRule="auto"/>
        <w:jc w:val="both"/>
        <w:rPr>
          <w:rFonts w:ascii="Arial" w:eastAsia="Times New Roman" w:hAnsi="Arial" w:cs="Arial"/>
          <w:szCs w:val="24"/>
        </w:rPr>
      </w:pPr>
      <w:r w:rsidRPr="00FA61BC">
        <w:rPr>
          <w:rFonts w:ascii="Arial" w:eastAsia="Times New Roman" w:hAnsi="Arial" w:cs="Arial"/>
          <w:szCs w:val="24"/>
        </w:rPr>
        <w:t>Penetrarea picioarelor platformei de la 7 sonde de corelare</w:t>
      </w:r>
      <w:r w:rsidRPr="00FA61BC">
        <w:rPr>
          <w:rFonts w:ascii="Arial" w:eastAsia="Times New Roman" w:hAnsi="Arial" w:cs="Arial"/>
          <w:b/>
          <w:bCs/>
          <w:szCs w:val="24"/>
        </w:rPr>
        <w:t xml:space="preserve"> </w:t>
      </w:r>
      <w:r w:rsidRPr="00FA61BC">
        <w:rPr>
          <w:rFonts w:ascii="Arial" w:eastAsia="Times New Roman" w:hAnsi="Arial" w:cs="Arial"/>
          <w:szCs w:val="24"/>
        </w:rPr>
        <w:t>= 2.9 - 9 m</w:t>
      </w:r>
    </w:p>
    <w:p w:rsidR="00FA61BC" w:rsidRPr="00FA61BC" w:rsidRDefault="00FA61BC" w:rsidP="00FA61BC">
      <w:pPr>
        <w:numPr>
          <w:ilvl w:val="0"/>
          <w:numId w:val="23"/>
        </w:numPr>
        <w:autoSpaceDE w:val="0"/>
        <w:spacing w:after="0" w:line="276" w:lineRule="auto"/>
        <w:jc w:val="both"/>
        <w:rPr>
          <w:rFonts w:ascii="Arial" w:eastAsia="Times New Roman" w:hAnsi="Arial" w:cs="Arial"/>
          <w:szCs w:val="24"/>
        </w:rPr>
      </w:pPr>
      <w:r w:rsidRPr="00FA61BC">
        <w:rPr>
          <w:rFonts w:ascii="Arial" w:eastAsia="Times New Roman" w:hAnsi="Arial" w:cs="Arial"/>
          <w:szCs w:val="24"/>
        </w:rPr>
        <w:t>Găurile geologice de suprafață de la 7 sonde de corelare</w:t>
      </w:r>
      <w:r w:rsidRPr="00FA61BC">
        <w:rPr>
          <w:rFonts w:ascii="Arial" w:eastAsia="Times New Roman" w:hAnsi="Arial" w:cs="Arial"/>
          <w:b/>
          <w:bCs/>
          <w:szCs w:val="24"/>
        </w:rPr>
        <w:t xml:space="preserve"> </w:t>
      </w:r>
      <w:r w:rsidRPr="00FA61BC">
        <w:rPr>
          <w:rFonts w:ascii="Arial" w:eastAsia="Times New Roman" w:hAnsi="Arial" w:cs="Arial"/>
          <w:szCs w:val="24"/>
        </w:rPr>
        <w:t>= 59 - 110 m.</w:t>
      </w:r>
    </w:p>
    <w:p w:rsidR="00FA61BC" w:rsidRPr="00FA61BC" w:rsidRDefault="00FA61BC" w:rsidP="00FA61BC">
      <w:pPr>
        <w:numPr>
          <w:ilvl w:val="0"/>
          <w:numId w:val="23"/>
        </w:numPr>
        <w:autoSpaceDE w:val="0"/>
        <w:spacing w:after="0" w:line="276" w:lineRule="auto"/>
        <w:jc w:val="both"/>
        <w:rPr>
          <w:rFonts w:ascii="Arial" w:eastAsia="Times New Roman" w:hAnsi="Arial" w:cs="Arial"/>
          <w:szCs w:val="24"/>
        </w:rPr>
      </w:pPr>
      <w:r w:rsidRPr="00FA61BC">
        <w:rPr>
          <w:rFonts w:ascii="Arial" w:eastAsia="Times New Roman" w:hAnsi="Arial" w:cs="Arial"/>
          <w:szCs w:val="24"/>
        </w:rPr>
        <w:t>Formațiunea de suprafață constă în sedimente fine (Dunăre) și material cochilifer.</w:t>
      </w:r>
    </w:p>
    <w:p w:rsidR="00FA61BC" w:rsidRPr="00FA61BC" w:rsidRDefault="00FA61BC" w:rsidP="00FA61BC">
      <w:pPr>
        <w:numPr>
          <w:ilvl w:val="0"/>
          <w:numId w:val="23"/>
        </w:numPr>
        <w:autoSpaceDE w:val="0"/>
        <w:spacing w:after="0" w:line="276" w:lineRule="auto"/>
        <w:jc w:val="both"/>
        <w:rPr>
          <w:rFonts w:ascii="Arial" w:eastAsia="Times New Roman" w:hAnsi="Arial" w:cs="Arial"/>
          <w:szCs w:val="24"/>
        </w:rPr>
      </w:pPr>
      <w:r w:rsidRPr="00FA61BC">
        <w:rPr>
          <w:rFonts w:ascii="Arial" w:eastAsia="Times New Roman" w:hAnsi="Arial" w:cs="Arial"/>
          <w:szCs w:val="24"/>
        </w:rPr>
        <w:t>Fără „penetrare” la sondele de corelare.</w:t>
      </w:r>
    </w:p>
    <w:p w:rsidR="00FA61BC" w:rsidRPr="00FA61BC" w:rsidRDefault="00FA61BC" w:rsidP="00FA61BC">
      <w:pPr>
        <w:numPr>
          <w:ilvl w:val="0"/>
          <w:numId w:val="23"/>
        </w:numPr>
        <w:autoSpaceDE w:val="0"/>
        <w:spacing w:after="0" w:line="276" w:lineRule="auto"/>
        <w:jc w:val="both"/>
        <w:rPr>
          <w:rFonts w:ascii="Arial" w:eastAsia="Times New Roman" w:hAnsi="Arial" w:cs="Arial"/>
          <w:szCs w:val="24"/>
        </w:rPr>
      </w:pPr>
      <w:r w:rsidRPr="00FA61BC">
        <w:rPr>
          <w:rFonts w:ascii="Arial" w:eastAsia="Times New Roman" w:hAnsi="Arial" w:cs="Arial"/>
          <w:szCs w:val="24"/>
        </w:rPr>
        <w:t>Formația de suprafață constă în sedimente.</w:t>
      </w:r>
    </w:p>
    <w:p w:rsidR="00FA61BC" w:rsidRPr="00FA61BC" w:rsidRDefault="00FA61BC" w:rsidP="00FA61BC">
      <w:pPr>
        <w:autoSpaceDE w:val="0"/>
        <w:spacing w:after="0" w:line="276" w:lineRule="auto"/>
        <w:ind w:firstLine="360"/>
        <w:jc w:val="both"/>
        <w:rPr>
          <w:rFonts w:ascii="Arial" w:eastAsia="Times New Roman" w:hAnsi="Arial" w:cs="Arial"/>
          <w:szCs w:val="24"/>
        </w:rPr>
      </w:pPr>
      <w:r w:rsidRPr="00FA61BC">
        <w:rPr>
          <w:rFonts w:ascii="Arial" w:eastAsia="Times New Roman" w:hAnsi="Arial" w:cs="Arial"/>
          <w:szCs w:val="24"/>
        </w:rPr>
        <w:t xml:space="preserve">În consecință, riscul de „penetrare” este considerat </w:t>
      </w:r>
      <w:r w:rsidRPr="00FA61BC">
        <w:rPr>
          <w:rFonts w:ascii="Arial" w:eastAsia="Times New Roman" w:hAnsi="Arial" w:cs="Arial"/>
          <w:szCs w:val="24"/>
          <w:u w:val="single"/>
        </w:rPr>
        <w:t>foarte mic</w:t>
      </w:r>
      <w:r w:rsidRPr="00FA61BC">
        <w:rPr>
          <w:rFonts w:ascii="Arial" w:eastAsia="Times New Roman" w:hAnsi="Arial" w:cs="Arial"/>
          <w:szCs w:val="24"/>
        </w:rPr>
        <w:t>.</w:t>
      </w:r>
    </w:p>
    <w:p w:rsidR="00FA61BC" w:rsidRPr="00FA61BC" w:rsidRDefault="00FA61BC" w:rsidP="00FA61BC">
      <w:pPr>
        <w:autoSpaceDE w:val="0"/>
        <w:spacing w:after="0" w:line="276" w:lineRule="auto"/>
        <w:ind w:firstLine="540"/>
        <w:jc w:val="both"/>
        <w:rPr>
          <w:rFonts w:ascii="Arial" w:eastAsia="Times New Roman" w:hAnsi="Arial" w:cs="Arial"/>
          <w:szCs w:val="24"/>
        </w:rPr>
      </w:pPr>
      <w:r w:rsidRPr="00FA61BC">
        <w:rPr>
          <w:rFonts w:ascii="Arial" w:eastAsia="Times New Roman" w:hAnsi="Arial" w:cs="Arial"/>
          <w:szCs w:val="24"/>
        </w:rPr>
        <w:t xml:space="preserve">Riscul asociat zonelor cu posibile dificultăți de foraj este prezentat la </w:t>
      </w:r>
      <w:r w:rsidRPr="00FA61BC">
        <w:rPr>
          <w:rFonts w:ascii="Arial" w:eastAsia="Times New Roman" w:hAnsi="Arial" w:cs="Arial"/>
          <w:b/>
          <w:szCs w:val="24"/>
        </w:rPr>
        <w:t>Cap. 1.9 -</w:t>
      </w:r>
      <w:r w:rsidRPr="00FA61BC">
        <w:rPr>
          <w:rFonts w:ascii="Arial" w:eastAsia="Times New Roman" w:hAnsi="Arial" w:cs="Arial"/>
          <w:szCs w:val="24"/>
        </w:rPr>
        <w:t xml:space="preserve">  </w:t>
      </w:r>
      <w:r w:rsidRPr="00FA61BC">
        <w:rPr>
          <w:rFonts w:ascii="Arial" w:eastAsia="Times New Roman" w:hAnsi="Arial" w:cs="Arial"/>
          <w:b/>
          <w:szCs w:val="24"/>
        </w:rPr>
        <w:t>Informații privind poluanții fizici şi biologici care afectează mediul generați de activitatea de foraj legat de Fluide de foraj utilizate.</w:t>
      </w:r>
    </w:p>
    <w:p w:rsidR="00FA61BC" w:rsidRPr="00FA61BC" w:rsidRDefault="00FA61BC" w:rsidP="00FA61BC">
      <w:pPr>
        <w:autoSpaceDE w:val="0"/>
        <w:spacing w:after="0" w:line="276" w:lineRule="auto"/>
        <w:ind w:firstLine="540"/>
        <w:jc w:val="both"/>
        <w:rPr>
          <w:rFonts w:ascii="Arial" w:eastAsia="Times New Roman" w:hAnsi="Arial" w:cs="Arial"/>
          <w:szCs w:val="24"/>
        </w:rPr>
      </w:pPr>
    </w:p>
    <w:p w:rsidR="00FA61BC" w:rsidRPr="00FA61BC" w:rsidRDefault="00FA61BC" w:rsidP="00FA61BC">
      <w:pPr>
        <w:autoSpaceDE w:val="0"/>
        <w:autoSpaceDN w:val="0"/>
        <w:adjustRightInd w:val="0"/>
        <w:spacing w:before="120" w:after="120" w:line="360" w:lineRule="auto"/>
        <w:ind w:firstLine="540"/>
        <w:jc w:val="both"/>
        <w:rPr>
          <w:rFonts w:ascii="Arial" w:eastAsia="Times New Roman" w:hAnsi="Arial" w:cs="TimesNewRomanPS-BoldMT"/>
          <w:b/>
          <w:szCs w:val="24"/>
        </w:rPr>
      </w:pPr>
      <w:r w:rsidRPr="00FA61BC">
        <w:rPr>
          <w:rFonts w:ascii="Arial Bold" w:eastAsia="Times New Roman" w:hAnsi="Arial Bold" w:cs="TimesNewRomanPS-BoldMT"/>
          <w:b/>
          <w:bCs/>
          <w:szCs w:val="24"/>
        </w:rPr>
        <w:t>6.6.  Planuri pentru situa</w:t>
      </w:r>
      <w:r w:rsidRPr="00FA61BC">
        <w:rPr>
          <w:rFonts w:ascii="Arial" w:eastAsia="Times New Roman" w:hAnsi="Arial" w:cs="Times New Roman"/>
          <w:b/>
          <w:szCs w:val="24"/>
        </w:rPr>
        <w:t>ţii de r</w:t>
      </w:r>
      <w:r w:rsidRPr="00FA61BC">
        <w:rPr>
          <w:rFonts w:ascii="Arial Bold" w:eastAsia="Times New Roman" w:hAnsi="Arial Bold" w:cs="TimesNewRomanPS-BoldMT"/>
          <w:b/>
          <w:bCs/>
          <w:szCs w:val="24"/>
        </w:rPr>
        <w:t>isc</w:t>
      </w:r>
    </w:p>
    <w:p w:rsidR="00FA61BC" w:rsidRPr="00FA61BC" w:rsidRDefault="00FA61BC" w:rsidP="00FA61BC">
      <w:pPr>
        <w:shd w:val="clear" w:color="auto" w:fill="FFFFFF"/>
        <w:spacing w:after="0" w:line="276" w:lineRule="auto"/>
        <w:ind w:firstLine="540"/>
        <w:jc w:val="both"/>
        <w:rPr>
          <w:rFonts w:ascii="Arial" w:eastAsia="Times New Roman" w:hAnsi="Arial" w:cs="TimesNewRomanPSMT"/>
          <w:szCs w:val="24"/>
        </w:rPr>
      </w:pPr>
      <w:r w:rsidRPr="00FA61BC">
        <w:rPr>
          <w:rFonts w:ascii="Arial" w:eastAsia="Times New Roman" w:hAnsi="Arial" w:cs="Arial"/>
          <w:szCs w:val="24"/>
          <w:lang w:eastAsia="ro-RO"/>
        </w:rPr>
        <w:t xml:space="preserve">Titularul proiectului (OMV PETROM S.A.) </w:t>
      </w:r>
      <w:r w:rsidRPr="00FA61BC">
        <w:rPr>
          <w:rFonts w:ascii="Arial" w:eastAsia="Times New Roman" w:hAnsi="Arial" w:cs="TimesNewRomanPSMT"/>
          <w:szCs w:val="24"/>
        </w:rPr>
        <w:t>de</w:t>
      </w:r>
      <w:r w:rsidRPr="00FA61BC">
        <w:rPr>
          <w:rFonts w:ascii="Arial" w:eastAsia="Times New Roman" w:hAnsi="Arial" w:cs="Arial"/>
          <w:szCs w:val="24"/>
        </w:rPr>
        <w:t>ţ</w:t>
      </w:r>
      <w:r w:rsidRPr="00FA61BC">
        <w:rPr>
          <w:rFonts w:ascii="Arial" w:eastAsia="Times New Roman" w:hAnsi="Arial" w:cs="TimesNewRomanPSMT"/>
          <w:szCs w:val="24"/>
        </w:rPr>
        <w:t>ine Planuri de intervenţie în caz de urgenţă şi Planuri de necesitate în cazul deversărilor de petrol şi îşi va asuma rolul principal în situaţii de intervenţie în caz de urgenţă, care se manifest</w:t>
      </w:r>
      <w:r w:rsidRPr="00FA61BC">
        <w:rPr>
          <w:rFonts w:ascii="Arial" w:eastAsia="Times New Roman" w:hAnsi="Arial" w:cs="Arial"/>
          <w:szCs w:val="24"/>
        </w:rPr>
        <w:t>ǎ</w:t>
      </w:r>
      <w:r w:rsidRPr="00FA61BC">
        <w:rPr>
          <w:rFonts w:ascii="Arial" w:eastAsia="Times New Roman" w:hAnsi="Arial" w:cs="TimesNewRomanPSMT"/>
          <w:szCs w:val="24"/>
        </w:rPr>
        <w:t xml:space="preserve"> pe o raz</w:t>
      </w:r>
      <w:r w:rsidRPr="00FA61BC">
        <w:rPr>
          <w:rFonts w:ascii="Arial" w:eastAsia="Times New Roman" w:hAnsi="Arial" w:cs="Arial"/>
          <w:szCs w:val="24"/>
        </w:rPr>
        <w:t>ǎ</w:t>
      </w:r>
      <w:r w:rsidRPr="00FA61BC">
        <w:rPr>
          <w:rFonts w:ascii="Arial" w:eastAsia="Times New Roman" w:hAnsi="Arial" w:cs="TimesNewRomanPSMT"/>
          <w:szCs w:val="24"/>
        </w:rPr>
        <w:t xml:space="preserve"> de 500 m </w:t>
      </w:r>
      <w:r w:rsidRPr="00FA61BC">
        <w:rPr>
          <w:rFonts w:ascii="Arial" w:eastAsia="Times New Roman" w:hAnsi="Arial" w:cs="Arial"/>
          <w:szCs w:val="24"/>
        </w:rPr>
        <w:t>î</w:t>
      </w:r>
      <w:r w:rsidRPr="00FA61BC">
        <w:rPr>
          <w:rFonts w:ascii="Arial" w:eastAsia="Times New Roman" w:hAnsi="Arial" w:cs="TimesNewRomanPSMT"/>
          <w:szCs w:val="24"/>
        </w:rPr>
        <w:t xml:space="preserve">n jurul platformei de foraj </w:t>
      </w:r>
      <w:r w:rsidRPr="00FA61BC">
        <w:rPr>
          <w:rFonts w:ascii="Arial" w:eastAsia="Times New Roman" w:hAnsi="Arial" w:cs="Arial"/>
          <w:szCs w:val="24"/>
        </w:rPr>
        <w:t>ş</w:t>
      </w:r>
      <w:r w:rsidRPr="00FA61BC">
        <w:rPr>
          <w:rFonts w:ascii="Arial" w:eastAsia="Times New Roman" w:hAnsi="Arial" w:cs="TimesNewRomanPSMT"/>
          <w:szCs w:val="24"/>
        </w:rPr>
        <w:t>i sunt direct legate de activităţile de foraj marin. Exerciţiile şi simulările de intervenţie în caz de urgenţă vor fi efectuate pentru testarea tuturor elementelor, planurilor şi procedurii de intervenţie în caz de urgenţă ale instalaţiilor. Scenariile acestor simulări şi exerciţii vor fi diverse, pentru a cuprinde diferite aspecte ale intervenţiilor necesare în cazul unei anumite situaţii de urgenţă.</w:t>
      </w:r>
    </w:p>
    <w:p w:rsidR="00FA61BC" w:rsidRPr="00FA61BC" w:rsidRDefault="00FA61BC" w:rsidP="00FA61BC">
      <w:pPr>
        <w:shd w:val="clear" w:color="auto" w:fill="FFFFFF"/>
        <w:spacing w:after="0" w:line="276" w:lineRule="auto"/>
        <w:ind w:firstLine="547"/>
        <w:jc w:val="both"/>
        <w:rPr>
          <w:rFonts w:ascii="Arial" w:eastAsia="Times New Roman" w:hAnsi="Arial" w:cs="Arial"/>
          <w:spacing w:val="-3"/>
          <w:szCs w:val="24"/>
        </w:rPr>
      </w:pPr>
      <w:r w:rsidRPr="00FA61BC">
        <w:rPr>
          <w:rFonts w:ascii="Arial" w:eastAsia="Times New Roman" w:hAnsi="Arial" w:cs="Arial"/>
          <w:spacing w:val="-3"/>
          <w:szCs w:val="24"/>
        </w:rPr>
        <w:t xml:space="preserve">Pe durata desfǎşurǎrii lucrărilor, unul dintre vasele de asistenţă va monitoriza amplasamentul, pentru a identifica orice încălcare a reglementărilor privind poluarea mării, inclusiv prin aruncarea de deşeuri sau poluările accidentale cu petrol, substanţe chimice sau deşeuri menajere. Aceste încălcări, precum şi sursa lor probabilă vor fi raportate imediat autorităţilor de resort.  Activităţile de intervenţie în caz de poluare vor fi coordonate de cǎtre </w:t>
      </w:r>
      <w:r w:rsidRPr="00FA61BC">
        <w:rPr>
          <w:rFonts w:ascii="Arial" w:eastAsia="Times New Roman" w:hAnsi="Arial" w:cs="Arial"/>
          <w:bCs/>
          <w:spacing w:val="-3"/>
          <w:szCs w:val="28"/>
        </w:rPr>
        <w:t>titularul proiectului</w:t>
      </w:r>
      <w:r w:rsidRPr="00FA61BC">
        <w:rPr>
          <w:rFonts w:ascii="Arial" w:eastAsia="Times New Roman" w:hAnsi="Arial" w:cs="Arial"/>
          <w:b/>
          <w:bCs/>
          <w:spacing w:val="-3"/>
          <w:szCs w:val="28"/>
        </w:rPr>
        <w:t xml:space="preserve"> </w:t>
      </w:r>
      <w:r w:rsidRPr="00FA61BC">
        <w:rPr>
          <w:rFonts w:ascii="Arial" w:eastAsia="Times New Roman" w:hAnsi="Arial" w:cs="Arial"/>
          <w:spacing w:val="-3"/>
          <w:szCs w:val="24"/>
        </w:rPr>
        <w:t>şi nu se vor utiliza dispersoare de pete de petrol decât în conformitate cu legislaţia naţionalǎ în vigoare.</w:t>
      </w:r>
    </w:p>
    <w:p w:rsidR="00FA61BC" w:rsidRPr="00FA61BC" w:rsidRDefault="00FA61BC" w:rsidP="00FA61BC">
      <w:pPr>
        <w:shd w:val="clear" w:color="auto" w:fill="FFFFFF"/>
        <w:spacing w:before="120" w:after="0" w:line="276" w:lineRule="auto"/>
        <w:ind w:firstLine="547"/>
        <w:jc w:val="both"/>
        <w:rPr>
          <w:rFonts w:ascii="Arial" w:eastAsia="Times New Roman" w:hAnsi="Arial" w:cs="Arial"/>
          <w:spacing w:val="-3"/>
          <w:szCs w:val="24"/>
        </w:rPr>
      </w:pPr>
      <w:r w:rsidRPr="00FA61BC">
        <w:rPr>
          <w:rFonts w:ascii="Arial" w:eastAsia="Times New Roman" w:hAnsi="Arial" w:cs="Arial"/>
          <w:szCs w:val="24"/>
        </w:rPr>
        <w:t>În perioada executǎrii lucrǎrilor de foraj pot interveni şi riscuri combinate, datorate mai multor cauze minore, ale căror efecte, uneori cumulate, pot conduce la accidente grave, care însǎ nu pot fi prevăzute.</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Arial"/>
          <w:spacing w:val="-3"/>
          <w:szCs w:val="24"/>
        </w:rPr>
      </w:pPr>
      <w:r w:rsidRPr="00FA61BC">
        <w:rPr>
          <w:rFonts w:ascii="Arial" w:eastAsia="Times New Roman" w:hAnsi="Arial" w:cs="Arial"/>
          <w:szCs w:val="24"/>
          <w:lang w:eastAsia="ro-RO"/>
        </w:rPr>
        <w:t>Analiza situaţiilor de risc pune în evidenţă faptul că activităţile propuse în cadrul proiectului nu prezintă un grad de risc ridicat pentru sănătatea populaţiei şi a mediului înconjurător. Precizăm însă că aprecierea efectelor s-a făcut ţinând cont de măsurile propuse pentru minimizarea riscului şi a efectelor asociate.</w:t>
      </w:r>
    </w:p>
    <w:p w:rsidR="00FA61BC" w:rsidRPr="00FA61BC" w:rsidRDefault="00FA61BC" w:rsidP="00FA61BC">
      <w:pPr>
        <w:shd w:val="clear" w:color="auto" w:fill="FFFFFF"/>
        <w:spacing w:after="120" w:line="276" w:lineRule="auto"/>
        <w:ind w:firstLine="547"/>
        <w:jc w:val="both"/>
        <w:rPr>
          <w:rFonts w:ascii="Arial" w:eastAsia="Times New Roman" w:hAnsi="Arial" w:cs="TimesNewRomanPSMT"/>
          <w:szCs w:val="24"/>
          <w:lang w:val="it-IT"/>
        </w:rPr>
      </w:pPr>
      <w:r w:rsidRPr="00FA61BC">
        <w:rPr>
          <w:rFonts w:ascii="Arial" w:eastAsia="Times New Roman" w:hAnsi="Arial" w:cs="Arial"/>
          <w:szCs w:val="24"/>
          <w:lang w:eastAsia="ro-RO"/>
        </w:rPr>
        <w:t xml:space="preserve">OMV PETROM S.A. </w:t>
      </w:r>
      <w:r w:rsidRPr="00FA61BC">
        <w:rPr>
          <w:rFonts w:ascii="Arial" w:eastAsia="Times New Roman" w:hAnsi="Arial" w:cs="TimesNewRomanPSMT"/>
          <w:szCs w:val="24"/>
        </w:rPr>
        <w:t xml:space="preserve">dispune de proceduri de raportare a incidentelor / accidentelor şi va stabili nivelul de investigare a tuturor incidentelor, conform Procedurii de Raportare a Investigării Incidentelor. </w:t>
      </w:r>
      <w:r w:rsidRPr="00FA61BC">
        <w:rPr>
          <w:rFonts w:ascii="Arial" w:eastAsia="Times New Roman" w:hAnsi="Arial" w:cs="TimesNewRomanPSMT"/>
          <w:szCs w:val="24"/>
          <w:lang w:val="it-IT"/>
        </w:rPr>
        <w:t>După investigare, se vor formula recomandări, în vederea prevenirii unor repetări ale incidentului. Concluziile desprinse din incidente sau potenţiale incidente prevenite la timp vor fi distribuite cât mai multor factori interesaţi.</w:t>
      </w:r>
    </w:p>
    <w:p w:rsidR="00FA61BC" w:rsidRPr="00FA61BC" w:rsidRDefault="00FA61BC" w:rsidP="00FA61BC">
      <w:pPr>
        <w:shd w:val="clear" w:color="auto" w:fill="FFFFFF"/>
        <w:spacing w:after="120" w:line="240" w:lineRule="auto"/>
        <w:ind w:firstLine="547"/>
        <w:jc w:val="both"/>
        <w:rPr>
          <w:rFonts w:ascii="Arial" w:eastAsia="Times New Roman" w:hAnsi="Arial" w:cs="TimesNewRomanPSMT"/>
          <w:b/>
          <w:szCs w:val="24"/>
          <w:lang w:val="it-IT"/>
        </w:rPr>
      </w:pPr>
    </w:p>
    <w:p w:rsidR="00FA61BC" w:rsidRPr="00FA61BC" w:rsidRDefault="00FA61BC" w:rsidP="00FA61BC">
      <w:pPr>
        <w:shd w:val="clear" w:color="auto" w:fill="FFFFFF"/>
        <w:spacing w:after="120" w:line="276" w:lineRule="auto"/>
        <w:ind w:firstLine="547"/>
        <w:jc w:val="both"/>
        <w:rPr>
          <w:rFonts w:ascii="Arial" w:eastAsia="Times New Roman" w:hAnsi="Arial" w:cs="TimesNewRomanPSMT"/>
          <w:b/>
          <w:szCs w:val="24"/>
          <w:lang w:val="it-IT"/>
        </w:rPr>
      </w:pPr>
      <w:r w:rsidRPr="00FA61BC">
        <w:rPr>
          <w:rFonts w:ascii="Arial" w:eastAsia="Times New Roman" w:hAnsi="Arial" w:cs="TimesNewRomanPSMT"/>
          <w:b/>
          <w:szCs w:val="24"/>
          <w:lang w:val="it-IT"/>
        </w:rPr>
        <w:t>7. EVALUAREA IMPACTULUI</w:t>
      </w:r>
    </w:p>
    <w:p w:rsidR="00FA61BC" w:rsidRPr="00FA61BC" w:rsidRDefault="00FA61BC" w:rsidP="00FA61BC">
      <w:pPr>
        <w:shd w:val="clear" w:color="auto" w:fill="FFFFFF"/>
        <w:spacing w:after="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Prin prezentul proiect, compania OMV PETROM SA își propune să realizeze lucrările de </w:t>
      </w:r>
      <w:r w:rsidRPr="002A1504">
        <w:rPr>
          <w:rFonts w:ascii="Arial" w:eastAsia="Times New Roman" w:hAnsi="Arial" w:cs="Arial"/>
          <w:bCs/>
          <w:szCs w:val="24"/>
        </w:rPr>
        <w:t>forare a sondelor L4A și L8A Lebăda Es</w:t>
      </w:r>
      <w:r w:rsidR="006A1818" w:rsidRPr="002A1504">
        <w:rPr>
          <w:rFonts w:ascii="Arial" w:eastAsia="Times New Roman" w:hAnsi="Arial" w:cs="Arial"/>
          <w:bCs/>
          <w:szCs w:val="24"/>
        </w:rPr>
        <w:t>t</w:t>
      </w:r>
      <w:r w:rsidRPr="00FA61BC">
        <w:rPr>
          <w:rFonts w:ascii="Arial" w:eastAsia="Times New Roman" w:hAnsi="Arial" w:cs="Arial"/>
          <w:bCs/>
          <w:szCs w:val="24"/>
        </w:rPr>
        <w:t>, din perimetrul XVII ISTRIA. Forajul urmează să fie executat în decursul anului 2018, perioada exactă fiind determinată și de obținerea tuturor aprobărilor necesare. În funcție de rezultatele obținute în urma forajului, se va realiza planul de dezvoltare viitor al activităților din perimetrul XVII ISTRIA.</w:t>
      </w:r>
    </w:p>
    <w:p w:rsidR="00FA61BC" w:rsidRPr="00FA61BC" w:rsidRDefault="00FA61BC" w:rsidP="00FA61BC">
      <w:pPr>
        <w:shd w:val="clear" w:color="auto" w:fill="FFFFFF"/>
        <w:spacing w:after="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 Sursele impactului potențial generate de activitătile de foraj, includ următoarele:</w:t>
      </w:r>
    </w:p>
    <w:p w:rsidR="00FA61BC" w:rsidRPr="00FA61BC" w:rsidRDefault="00FA61BC" w:rsidP="00FA61BC">
      <w:pPr>
        <w:numPr>
          <w:ilvl w:val="0"/>
          <w:numId w:val="15"/>
        </w:numPr>
        <w:shd w:val="clear" w:color="auto" w:fill="FFFFFF"/>
        <w:spacing w:after="0" w:line="276" w:lineRule="auto"/>
        <w:ind w:left="1560" w:hanging="426"/>
        <w:contextualSpacing/>
        <w:jc w:val="both"/>
        <w:rPr>
          <w:rFonts w:ascii="Arial" w:eastAsia="Times New Roman" w:hAnsi="Arial" w:cs="Arial"/>
          <w:bCs/>
          <w:szCs w:val="24"/>
        </w:rPr>
      </w:pPr>
      <w:r w:rsidRPr="00FA61BC">
        <w:rPr>
          <w:rFonts w:ascii="Arial" w:eastAsia="Times New Roman" w:hAnsi="Arial" w:cs="Arial"/>
          <w:bCs/>
          <w:szCs w:val="24"/>
        </w:rPr>
        <w:t>Deplasarea și instalarea platformei de foraj;</w:t>
      </w:r>
    </w:p>
    <w:p w:rsidR="00FA61BC" w:rsidRPr="00FA61BC" w:rsidRDefault="00FA61BC" w:rsidP="00FA61BC">
      <w:pPr>
        <w:numPr>
          <w:ilvl w:val="1"/>
          <w:numId w:val="14"/>
        </w:numPr>
        <w:spacing w:after="0" w:line="276" w:lineRule="auto"/>
        <w:ind w:left="1560" w:hanging="426"/>
        <w:contextualSpacing/>
        <w:rPr>
          <w:rFonts w:ascii="Arial" w:eastAsia="Times New Roman" w:hAnsi="Arial" w:cs="Arial"/>
          <w:szCs w:val="24"/>
          <w:lang w:eastAsia="ro-RO"/>
        </w:rPr>
      </w:pPr>
      <w:r w:rsidRPr="00FA61BC">
        <w:rPr>
          <w:rFonts w:ascii="Arial" w:eastAsia="Times New Roman" w:hAnsi="Arial" w:cs="Arial"/>
          <w:szCs w:val="24"/>
          <w:lang w:eastAsia="ro-RO"/>
        </w:rPr>
        <w:t>Prezența fizică a platformei de foraj (inclusiv zgomot și lumină);</w:t>
      </w:r>
    </w:p>
    <w:p w:rsidR="00FA61BC" w:rsidRPr="00FA61BC" w:rsidRDefault="00FA61BC" w:rsidP="00FA61BC">
      <w:pPr>
        <w:numPr>
          <w:ilvl w:val="1"/>
          <w:numId w:val="14"/>
        </w:numPr>
        <w:spacing w:after="0" w:line="276" w:lineRule="auto"/>
        <w:ind w:left="1560" w:hanging="426"/>
        <w:contextualSpacing/>
        <w:rPr>
          <w:rFonts w:ascii="Arial" w:eastAsia="Times New Roman" w:hAnsi="Arial" w:cs="Arial"/>
          <w:szCs w:val="24"/>
          <w:lang w:eastAsia="ro-RO"/>
        </w:rPr>
      </w:pPr>
      <w:r w:rsidRPr="00FA61BC">
        <w:rPr>
          <w:rFonts w:ascii="Arial" w:eastAsia="Times New Roman" w:hAnsi="Arial" w:cs="Arial"/>
          <w:szCs w:val="24"/>
          <w:lang w:eastAsia="ro-RO"/>
        </w:rPr>
        <w:t>Deversări;</w:t>
      </w:r>
    </w:p>
    <w:p w:rsidR="00FA61BC" w:rsidRPr="00FA61BC" w:rsidRDefault="00FA61BC" w:rsidP="00FA61BC">
      <w:pPr>
        <w:numPr>
          <w:ilvl w:val="1"/>
          <w:numId w:val="14"/>
        </w:numPr>
        <w:spacing w:after="0" w:line="276" w:lineRule="auto"/>
        <w:ind w:left="1560" w:hanging="426"/>
        <w:contextualSpacing/>
        <w:rPr>
          <w:rFonts w:ascii="Arial" w:eastAsia="Times New Roman" w:hAnsi="Arial" w:cs="Arial"/>
          <w:szCs w:val="24"/>
          <w:lang w:eastAsia="ro-RO"/>
        </w:rPr>
      </w:pPr>
      <w:r w:rsidRPr="00FA61BC">
        <w:rPr>
          <w:rFonts w:ascii="Arial" w:eastAsia="Times New Roman" w:hAnsi="Arial" w:cs="Arial"/>
          <w:szCs w:val="24"/>
          <w:lang w:eastAsia="ro-RO"/>
        </w:rPr>
        <w:t>Deșeuri solide;</w:t>
      </w:r>
    </w:p>
    <w:p w:rsidR="00FA61BC" w:rsidRPr="00FA61BC" w:rsidRDefault="00FA61BC" w:rsidP="00FA61BC">
      <w:pPr>
        <w:numPr>
          <w:ilvl w:val="1"/>
          <w:numId w:val="14"/>
        </w:numPr>
        <w:spacing w:after="0" w:line="276" w:lineRule="auto"/>
        <w:ind w:left="1560" w:hanging="426"/>
        <w:contextualSpacing/>
        <w:rPr>
          <w:rFonts w:ascii="Arial" w:eastAsia="Times New Roman" w:hAnsi="Arial" w:cs="Arial"/>
          <w:szCs w:val="24"/>
          <w:lang w:eastAsia="ro-RO"/>
        </w:rPr>
      </w:pPr>
      <w:r w:rsidRPr="00FA61BC">
        <w:rPr>
          <w:rFonts w:ascii="Arial" w:eastAsia="Times New Roman" w:hAnsi="Arial" w:cs="Arial"/>
          <w:szCs w:val="24"/>
          <w:lang w:eastAsia="ro-RO"/>
        </w:rPr>
        <w:t>Emisii atmosferice;</w:t>
      </w:r>
    </w:p>
    <w:p w:rsidR="00FA61BC" w:rsidRPr="00FA61BC" w:rsidRDefault="00FA61BC" w:rsidP="00FA61BC">
      <w:pPr>
        <w:numPr>
          <w:ilvl w:val="1"/>
          <w:numId w:val="14"/>
        </w:numPr>
        <w:spacing w:after="0" w:line="276" w:lineRule="auto"/>
        <w:ind w:left="1560" w:hanging="426"/>
        <w:contextualSpacing/>
        <w:rPr>
          <w:rFonts w:ascii="Arial" w:eastAsia="Times New Roman" w:hAnsi="Arial" w:cs="Arial"/>
          <w:szCs w:val="24"/>
          <w:lang w:eastAsia="ro-RO"/>
        </w:rPr>
      </w:pPr>
      <w:r w:rsidRPr="00FA61BC">
        <w:rPr>
          <w:rFonts w:ascii="Arial" w:eastAsia="Times New Roman" w:hAnsi="Arial" w:cs="Arial"/>
          <w:szCs w:val="24"/>
          <w:lang w:eastAsia="ro-RO"/>
        </w:rPr>
        <w:t>Nave de suport și elicoptere;</w:t>
      </w:r>
    </w:p>
    <w:p w:rsidR="00FA61BC" w:rsidRPr="00FA61BC" w:rsidRDefault="00FA61BC" w:rsidP="00FA61BC">
      <w:pPr>
        <w:numPr>
          <w:ilvl w:val="1"/>
          <w:numId w:val="14"/>
        </w:numPr>
        <w:spacing w:after="0" w:line="276" w:lineRule="auto"/>
        <w:ind w:left="1560" w:hanging="426"/>
        <w:contextualSpacing/>
        <w:rPr>
          <w:rFonts w:ascii="Arial" w:eastAsia="Times New Roman" w:hAnsi="Arial" w:cs="Arial"/>
          <w:szCs w:val="24"/>
          <w:lang w:eastAsia="ro-RO"/>
        </w:rPr>
      </w:pPr>
      <w:r w:rsidRPr="00FA61BC">
        <w:rPr>
          <w:rFonts w:ascii="Arial" w:eastAsia="Times New Roman" w:hAnsi="Arial" w:cs="Arial"/>
          <w:szCs w:val="24"/>
          <w:lang w:eastAsia="ro-RO"/>
        </w:rPr>
        <w:t>Operațiuni de suport la mal;</w:t>
      </w:r>
    </w:p>
    <w:p w:rsidR="00FA61BC" w:rsidRPr="00FA61BC" w:rsidRDefault="00FA61BC" w:rsidP="00FA61BC">
      <w:pPr>
        <w:numPr>
          <w:ilvl w:val="1"/>
          <w:numId w:val="14"/>
        </w:numPr>
        <w:spacing w:after="0" w:line="276" w:lineRule="auto"/>
        <w:ind w:left="1560" w:hanging="426"/>
        <w:contextualSpacing/>
        <w:rPr>
          <w:rFonts w:ascii="Arial" w:eastAsia="Times New Roman" w:hAnsi="Arial" w:cs="Arial"/>
          <w:szCs w:val="24"/>
          <w:lang w:eastAsia="ro-RO"/>
        </w:rPr>
      </w:pPr>
      <w:r w:rsidRPr="00FA61BC">
        <w:rPr>
          <w:rFonts w:ascii="Arial" w:eastAsia="Times New Roman" w:hAnsi="Arial" w:cs="Arial"/>
          <w:szCs w:val="24"/>
          <w:lang w:eastAsia="ro-RO"/>
        </w:rPr>
        <w:t>Evenimente neprevăzute/accidentale.</w:t>
      </w:r>
    </w:p>
    <w:p w:rsidR="00FA61BC" w:rsidRPr="00FA61BC" w:rsidRDefault="00FA61BC" w:rsidP="00FA61BC">
      <w:pPr>
        <w:spacing w:after="0" w:line="276" w:lineRule="auto"/>
        <w:ind w:firstLine="851"/>
        <w:jc w:val="both"/>
        <w:rPr>
          <w:rFonts w:ascii="Arial" w:eastAsia="Times New Roman" w:hAnsi="Arial" w:cs="Arial"/>
          <w:szCs w:val="24"/>
          <w:lang w:eastAsia="ro-RO"/>
        </w:rPr>
      </w:pPr>
      <w:r w:rsidRPr="00FA61BC">
        <w:rPr>
          <w:rFonts w:ascii="Arial" w:eastAsia="Times New Roman" w:hAnsi="Arial" w:cs="Arial"/>
          <w:szCs w:val="24"/>
          <w:lang w:eastAsia="ro-RO"/>
        </w:rPr>
        <w:t>Scopul pentru care se realizează forjul este identificarea potențialului comercial al resurselor țiței de pe structura Lebăda Est din perimetrul XVII ISTRIA.</w:t>
      </w:r>
    </w:p>
    <w:p w:rsidR="00FA61BC" w:rsidRPr="00FA61BC" w:rsidRDefault="00FA61BC" w:rsidP="00FA61BC">
      <w:pPr>
        <w:spacing w:after="0" w:line="276" w:lineRule="auto"/>
        <w:ind w:firstLine="851"/>
        <w:jc w:val="both"/>
        <w:rPr>
          <w:rFonts w:ascii="Arial" w:eastAsia="Times New Roman" w:hAnsi="Arial" w:cs="Arial"/>
          <w:bCs/>
          <w:szCs w:val="24"/>
        </w:rPr>
      </w:pPr>
      <w:r w:rsidRPr="00FA61BC">
        <w:rPr>
          <w:rFonts w:ascii="Arial" w:eastAsia="Times New Roman" w:hAnsi="Arial" w:cs="Arial"/>
          <w:szCs w:val="24"/>
          <w:lang w:eastAsia="ro-RO"/>
        </w:rPr>
        <w:t>Ca parte a procesului de evaluare a impactului, au fost identificate pericolele și riscurile pentru mediu care ar putea fi generate de activitățile desfășurate de-a lungul implementării proiectului și din evenimente neprevăzute/accidentale asociate operațiunilor de forare exploratoriu sau de sprijin. Ca mecanism de screening, pentru evaluarea impactului, a fost elaborată o matrice care a identificat surse specifice de impact din programul de foraj de explorare și resursele potențial afectate de fiecare impact (Tabelul nr. 7.1).</w:t>
      </w:r>
    </w:p>
    <w:p w:rsidR="00FA61BC" w:rsidRPr="00FA61BC" w:rsidRDefault="00FA61BC" w:rsidP="00FA61BC">
      <w:pPr>
        <w:shd w:val="clear" w:color="auto" w:fill="FFFFFF"/>
        <w:spacing w:before="120" w:after="120" w:line="276" w:lineRule="auto"/>
        <w:ind w:firstLine="547"/>
        <w:jc w:val="right"/>
        <w:rPr>
          <w:rFonts w:ascii="Arial" w:eastAsia="Times New Roman" w:hAnsi="Arial" w:cs="Arial"/>
          <w:bCs/>
          <w:szCs w:val="24"/>
        </w:rPr>
      </w:pPr>
      <w:r w:rsidRPr="00FA61BC">
        <w:rPr>
          <w:rFonts w:ascii="Arial" w:eastAsia="Times New Roman" w:hAnsi="Arial" w:cs="Arial"/>
          <w:bCs/>
          <w:szCs w:val="24"/>
        </w:rPr>
        <w:t xml:space="preserve">Tabelul nr. 7.1. </w:t>
      </w:r>
    </w:p>
    <w:p w:rsidR="00FA61BC" w:rsidRPr="00FA61BC" w:rsidRDefault="00FA61BC" w:rsidP="00FA61BC">
      <w:pPr>
        <w:shd w:val="clear" w:color="auto" w:fill="FFFFFF"/>
        <w:spacing w:before="120" w:after="0" w:line="276" w:lineRule="auto"/>
        <w:ind w:firstLine="547"/>
        <w:jc w:val="center"/>
        <w:rPr>
          <w:rFonts w:ascii="Arial" w:eastAsia="Times New Roman" w:hAnsi="Arial" w:cs="Arial"/>
          <w:bCs/>
          <w:szCs w:val="24"/>
        </w:rPr>
      </w:pPr>
      <w:r w:rsidRPr="00FA61BC">
        <w:rPr>
          <w:rFonts w:ascii="Arial" w:eastAsia="Times New Roman" w:hAnsi="Arial" w:cs="Arial"/>
          <w:bCs/>
          <w:szCs w:val="24"/>
        </w:rPr>
        <w:t>Matricea impactului potențial (“*” indică un potențial impact).</w:t>
      </w:r>
    </w:p>
    <w:tbl>
      <w:tblPr>
        <w:tblStyle w:val="Tabelgril9"/>
        <w:tblW w:w="9493" w:type="dxa"/>
        <w:tblLayout w:type="fixed"/>
        <w:tblLook w:val="04A0" w:firstRow="1" w:lastRow="0" w:firstColumn="1" w:lastColumn="0" w:noHBand="0" w:noVBand="1"/>
      </w:tblPr>
      <w:tblGrid>
        <w:gridCol w:w="3823"/>
        <w:gridCol w:w="425"/>
        <w:gridCol w:w="425"/>
        <w:gridCol w:w="567"/>
        <w:gridCol w:w="426"/>
        <w:gridCol w:w="425"/>
        <w:gridCol w:w="426"/>
        <w:gridCol w:w="425"/>
        <w:gridCol w:w="425"/>
        <w:gridCol w:w="425"/>
        <w:gridCol w:w="425"/>
        <w:gridCol w:w="851"/>
        <w:gridCol w:w="425"/>
      </w:tblGrid>
      <w:tr w:rsidR="00FA61BC" w:rsidRPr="00FA61BC" w:rsidTr="006B1B67">
        <w:tc>
          <w:tcPr>
            <w:tcW w:w="3823" w:type="dxa"/>
            <w:vMerge w:val="restart"/>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Cs w:val="24"/>
              </w:rPr>
            </w:pPr>
            <w:r w:rsidRPr="00FA61BC">
              <w:rPr>
                <w:rFonts w:ascii="Arial" w:hAnsi="Arial" w:cs="Arial"/>
                <w:bCs/>
                <w:sz w:val="22"/>
                <w:szCs w:val="24"/>
              </w:rPr>
              <w:t>Activitățile proiectului / Sursele de impact</w:t>
            </w:r>
          </w:p>
        </w:tc>
        <w:tc>
          <w:tcPr>
            <w:tcW w:w="5670" w:type="dxa"/>
            <w:gridSpan w:val="12"/>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Cs w:val="24"/>
              </w:rPr>
            </w:pPr>
            <w:r w:rsidRPr="00FA61BC">
              <w:rPr>
                <w:rFonts w:ascii="Arial" w:hAnsi="Arial" w:cs="Arial"/>
                <w:bCs/>
                <w:sz w:val="22"/>
                <w:szCs w:val="24"/>
              </w:rPr>
              <w:t>Resursele mediului</w:t>
            </w:r>
          </w:p>
        </w:tc>
      </w:tr>
      <w:tr w:rsidR="00FA61BC" w:rsidRPr="00FA61BC" w:rsidTr="006B1B67">
        <w:trPr>
          <w:trHeight w:val="874"/>
        </w:trPr>
        <w:tc>
          <w:tcPr>
            <w:tcW w:w="3823" w:type="dxa"/>
            <w:vMerge/>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Cs w:val="24"/>
              </w:rPr>
            </w:pPr>
          </w:p>
        </w:tc>
        <w:tc>
          <w:tcPr>
            <w:tcW w:w="1417" w:type="dxa"/>
            <w:gridSpan w:val="3"/>
            <w:shd w:val="clear" w:color="auto" w:fill="D9D9D9" w:themeFill="background1" w:themeFillShade="D9"/>
          </w:tcPr>
          <w:p w:rsidR="00FA61BC" w:rsidRPr="00FA61BC" w:rsidRDefault="00FA61BC" w:rsidP="00FA61BC">
            <w:pPr>
              <w:spacing w:before="120" w:after="120" w:line="276" w:lineRule="auto"/>
              <w:rPr>
                <w:rFonts w:ascii="Arial" w:hAnsi="Arial" w:cs="Arial"/>
                <w:bCs/>
                <w:sz w:val="18"/>
                <w:szCs w:val="24"/>
              </w:rPr>
            </w:pPr>
            <w:r w:rsidRPr="00FA61BC">
              <w:rPr>
                <w:rFonts w:ascii="Arial" w:hAnsi="Arial" w:cs="Arial"/>
                <w:bCs/>
                <w:sz w:val="18"/>
                <w:szCs w:val="24"/>
              </w:rPr>
              <w:t>Condiții de mediu (fizico/chimice)</w:t>
            </w:r>
          </w:p>
        </w:tc>
        <w:tc>
          <w:tcPr>
            <w:tcW w:w="2127" w:type="dxa"/>
            <w:gridSpan w:val="5"/>
            <w:shd w:val="clear" w:color="auto" w:fill="D9D9D9" w:themeFill="background1" w:themeFillShade="D9"/>
          </w:tcPr>
          <w:p w:rsidR="00FA61BC" w:rsidRPr="00FA61BC" w:rsidRDefault="00FA61BC" w:rsidP="00FA61BC">
            <w:pPr>
              <w:spacing w:before="120" w:after="120" w:line="276" w:lineRule="auto"/>
              <w:rPr>
                <w:rFonts w:ascii="Arial" w:hAnsi="Arial" w:cs="Arial"/>
                <w:bCs/>
                <w:sz w:val="18"/>
                <w:szCs w:val="24"/>
              </w:rPr>
            </w:pPr>
            <w:r w:rsidRPr="00FA61BC">
              <w:rPr>
                <w:rFonts w:ascii="Arial" w:hAnsi="Arial" w:cs="Arial"/>
                <w:bCs/>
                <w:sz w:val="18"/>
                <w:szCs w:val="24"/>
              </w:rPr>
              <w:t>Condiții biologice</w:t>
            </w:r>
          </w:p>
        </w:tc>
        <w:tc>
          <w:tcPr>
            <w:tcW w:w="2126" w:type="dxa"/>
            <w:gridSpan w:val="4"/>
            <w:tcBorders>
              <w:right w:val="single" w:sz="4" w:space="0" w:color="auto"/>
            </w:tcBorders>
            <w:shd w:val="clear" w:color="auto" w:fill="D9D9D9" w:themeFill="background1" w:themeFillShade="D9"/>
          </w:tcPr>
          <w:p w:rsidR="00FA61BC" w:rsidRPr="00FA61BC" w:rsidRDefault="00FA61BC" w:rsidP="00FA61BC">
            <w:pPr>
              <w:spacing w:before="120" w:after="120" w:line="276" w:lineRule="auto"/>
              <w:rPr>
                <w:rFonts w:ascii="Arial" w:hAnsi="Arial" w:cs="Arial"/>
                <w:bCs/>
                <w:sz w:val="18"/>
                <w:szCs w:val="24"/>
              </w:rPr>
            </w:pPr>
            <w:r w:rsidRPr="00FA61BC">
              <w:rPr>
                <w:rFonts w:ascii="Arial" w:hAnsi="Arial" w:cs="Arial"/>
                <w:bCs/>
                <w:sz w:val="18"/>
                <w:szCs w:val="24"/>
              </w:rPr>
              <w:t>Condiții socio - economice</w:t>
            </w:r>
          </w:p>
        </w:tc>
      </w:tr>
      <w:tr w:rsidR="00FA61BC" w:rsidRPr="00FA61BC" w:rsidTr="006B1B67">
        <w:trPr>
          <w:cantSplit/>
          <w:trHeight w:val="2886"/>
        </w:trPr>
        <w:tc>
          <w:tcPr>
            <w:tcW w:w="3823" w:type="dxa"/>
            <w:vMerge/>
            <w:shd w:val="clear" w:color="auto" w:fill="D9D9D9" w:themeFill="background1" w:themeFillShade="D9"/>
          </w:tcPr>
          <w:p w:rsidR="00FA61BC" w:rsidRPr="00FA61BC" w:rsidRDefault="00FA61BC" w:rsidP="00FA61BC">
            <w:pPr>
              <w:spacing w:line="276" w:lineRule="auto"/>
              <w:jc w:val="both"/>
              <w:rPr>
                <w:rFonts w:ascii="Arial" w:hAnsi="Arial" w:cs="Arial"/>
                <w:bCs/>
                <w:szCs w:val="24"/>
              </w:rPr>
            </w:pP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 xml:space="preserve">Calitatea aerului </w:t>
            </w: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Sedimente/Calitatea Sedimentelor</w:t>
            </w:r>
          </w:p>
        </w:tc>
        <w:tc>
          <w:tcPr>
            <w:tcW w:w="567"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Calitatea apelor</w:t>
            </w:r>
          </w:p>
        </w:tc>
        <w:tc>
          <w:tcPr>
            <w:tcW w:w="426"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Plancton și pești</w:t>
            </w: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Comunitatea bentală*</w:t>
            </w:r>
          </w:p>
        </w:tc>
        <w:tc>
          <w:tcPr>
            <w:tcW w:w="426"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Mamifere Marine</w:t>
            </w: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Păsări marine</w:t>
            </w: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Arii marine protejate</w:t>
            </w: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Pescuit</w:t>
            </w: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Navigație și activități maritime</w:t>
            </w:r>
          </w:p>
        </w:tc>
        <w:tc>
          <w:tcPr>
            <w:tcW w:w="851"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Recreere și beneficiu estetice/ Turism, /Resurse culturale și arheologice</w:t>
            </w:r>
          </w:p>
        </w:tc>
        <w:tc>
          <w:tcPr>
            <w:tcW w:w="425" w:type="dxa"/>
            <w:tcBorders>
              <w:right w:val="single" w:sz="4" w:space="0" w:color="auto"/>
            </w:tcBorders>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Beneficii economice offshore</w:t>
            </w:r>
          </w:p>
        </w:tc>
      </w:tr>
      <w:tr w:rsidR="00FA61BC" w:rsidRPr="00FA61BC" w:rsidTr="006B1B67">
        <w:trPr>
          <w:trHeight w:val="268"/>
        </w:trPr>
        <w:tc>
          <w:tcPr>
            <w:tcW w:w="9493"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 xml:space="preserve">Activităti desfăşurate pe perioada implementării proiectului </w:t>
            </w:r>
          </w:p>
        </w:tc>
      </w:tr>
      <w:tr w:rsidR="00FA61BC" w:rsidRPr="00FA61BC" w:rsidTr="006B1B67">
        <w:trPr>
          <w:trHeight w:val="232"/>
        </w:trPr>
        <w:tc>
          <w:tcPr>
            <w:tcW w:w="9493" w:type="dxa"/>
            <w:gridSpan w:val="13"/>
          </w:tcPr>
          <w:p w:rsidR="00FA61BC" w:rsidRPr="00FA61BC" w:rsidRDefault="00FA61BC" w:rsidP="00FA61BC">
            <w:pPr>
              <w:rPr>
                <w:rFonts w:ascii="Arial" w:hAnsi="Arial" w:cs="Arial"/>
                <w:bCs/>
                <w:sz w:val="18"/>
                <w:szCs w:val="24"/>
              </w:rPr>
            </w:pPr>
            <w:r w:rsidRPr="00FA61BC">
              <w:rPr>
                <w:rFonts w:ascii="Arial" w:hAnsi="Arial" w:cs="Arial"/>
                <w:bCs/>
                <w:iCs/>
                <w:sz w:val="18"/>
                <w:szCs w:val="16"/>
              </w:rPr>
              <w:t>Deplasarea și instalarea platformei de foraj</w:t>
            </w:r>
          </w:p>
        </w:tc>
      </w:tr>
      <w:tr w:rsidR="00FA61BC" w:rsidRPr="00FA61BC" w:rsidTr="006B1B67">
        <w:trPr>
          <w:trHeight w:val="190"/>
        </w:trPr>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Deplasarea platformei de foraj</w:t>
            </w:r>
          </w:p>
        </w:tc>
        <w:tc>
          <w:tcPr>
            <w:tcW w:w="425" w:type="dxa"/>
          </w:tcPr>
          <w:p w:rsidR="00FA61BC" w:rsidRPr="00FA61BC" w:rsidRDefault="00FA61BC" w:rsidP="00FA61BC">
            <w:pPr>
              <w:rPr>
                <w:rFonts w:ascii="Arial" w:hAnsi="Arial" w:cs="Arial"/>
                <w:bCs/>
                <w:sz w:val="18"/>
                <w:szCs w:val="24"/>
              </w:rPr>
            </w:pPr>
            <w:r w:rsidRPr="00FA61BC">
              <w:rPr>
                <w:rFonts w:ascii="Arial" w:hAnsi="Arial" w:cs="Arial"/>
                <w:bCs/>
                <w:sz w:val="18"/>
                <w:szCs w:val="24"/>
              </w:rPr>
              <w:t>*</w:t>
            </w:r>
          </w:p>
        </w:tc>
        <w:tc>
          <w:tcPr>
            <w:tcW w:w="425" w:type="dxa"/>
          </w:tcPr>
          <w:p w:rsidR="00FA61BC" w:rsidRPr="00FA61BC" w:rsidRDefault="00FA61BC" w:rsidP="00FA61BC">
            <w:pPr>
              <w:rPr>
                <w:rFonts w:ascii="Arial" w:hAnsi="Arial" w:cs="Arial"/>
                <w:bCs/>
                <w:szCs w:val="24"/>
              </w:rPr>
            </w:pPr>
          </w:p>
        </w:tc>
        <w:tc>
          <w:tcPr>
            <w:tcW w:w="567" w:type="dxa"/>
          </w:tcPr>
          <w:p w:rsidR="00FA61BC" w:rsidRPr="00FA61BC" w:rsidRDefault="00FA61BC" w:rsidP="00FA61BC">
            <w:pPr>
              <w:rPr>
                <w:rFonts w:ascii="Arial" w:hAnsi="Arial" w:cs="Arial"/>
                <w:bCs/>
                <w:szCs w:val="24"/>
              </w:rPr>
            </w:pPr>
          </w:p>
        </w:tc>
        <w:tc>
          <w:tcPr>
            <w:tcW w:w="426" w:type="dxa"/>
          </w:tcPr>
          <w:p w:rsidR="00FA61BC" w:rsidRPr="00FA61BC" w:rsidRDefault="00FA61BC" w:rsidP="00FA61BC">
            <w:pPr>
              <w:rPr>
                <w:rFonts w:ascii="Arial" w:hAnsi="Arial" w:cs="Arial"/>
                <w:bCs/>
                <w:szCs w:val="24"/>
              </w:rPr>
            </w:pPr>
          </w:p>
        </w:tc>
        <w:tc>
          <w:tcPr>
            <w:tcW w:w="425" w:type="dxa"/>
          </w:tcPr>
          <w:p w:rsidR="00FA61BC" w:rsidRPr="00FA61BC" w:rsidRDefault="00FA61BC" w:rsidP="00FA61BC">
            <w:pPr>
              <w:rPr>
                <w:rFonts w:ascii="Arial" w:hAnsi="Arial" w:cs="Arial"/>
                <w:bCs/>
                <w:szCs w:val="24"/>
              </w:rPr>
            </w:pPr>
          </w:p>
        </w:tc>
        <w:tc>
          <w:tcPr>
            <w:tcW w:w="426" w:type="dxa"/>
          </w:tcPr>
          <w:p w:rsidR="00FA61BC" w:rsidRPr="00FA61BC" w:rsidRDefault="00FA61BC" w:rsidP="00FA61BC">
            <w:pPr>
              <w:rPr>
                <w:rFonts w:ascii="Arial" w:hAnsi="Arial" w:cs="Arial"/>
                <w:bCs/>
                <w:szCs w:val="24"/>
              </w:rPr>
            </w:pPr>
          </w:p>
        </w:tc>
        <w:tc>
          <w:tcPr>
            <w:tcW w:w="425" w:type="dxa"/>
          </w:tcPr>
          <w:p w:rsidR="00FA61BC" w:rsidRPr="00FA61BC" w:rsidRDefault="00FA61BC" w:rsidP="00FA61BC">
            <w:pPr>
              <w:rPr>
                <w:rFonts w:ascii="Arial" w:hAnsi="Arial" w:cs="Arial"/>
                <w:bCs/>
                <w:szCs w:val="24"/>
              </w:rPr>
            </w:pPr>
          </w:p>
        </w:tc>
        <w:tc>
          <w:tcPr>
            <w:tcW w:w="425" w:type="dxa"/>
          </w:tcPr>
          <w:p w:rsidR="00FA61BC" w:rsidRPr="00FA61BC" w:rsidRDefault="00FA61BC" w:rsidP="00FA61BC">
            <w:pPr>
              <w:rPr>
                <w:rFonts w:ascii="Arial" w:hAnsi="Arial" w:cs="Arial"/>
                <w:bCs/>
                <w:szCs w:val="24"/>
              </w:rPr>
            </w:pPr>
          </w:p>
        </w:tc>
        <w:tc>
          <w:tcPr>
            <w:tcW w:w="425" w:type="dxa"/>
          </w:tcPr>
          <w:p w:rsidR="00FA61BC" w:rsidRPr="00FA61BC" w:rsidRDefault="00FA61BC" w:rsidP="00FA61BC">
            <w:pPr>
              <w:rPr>
                <w:rFonts w:ascii="Arial" w:hAnsi="Arial" w:cs="Arial"/>
                <w:bCs/>
                <w:szCs w:val="24"/>
              </w:rPr>
            </w:pPr>
            <w:r w:rsidRPr="00FA61BC">
              <w:rPr>
                <w:rFonts w:ascii="Arial" w:hAnsi="Arial" w:cs="Arial"/>
                <w:bCs/>
                <w:szCs w:val="24"/>
              </w:rPr>
              <w:t>*</w:t>
            </w:r>
          </w:p>
        </w:tc>
        <w:tc>
          <w:tcPr>
            <w:tcW w:w="425" w:type="dxa"/>
          </w:tcPr>
          <w:p w:rsidR="00FA61BC" w:rsidRPr="00FA61BC" w:rsidRDefault="00FA61BC" w:rsidP="00FA61BC">
            <w:pPr>
              <w:rPr>
                <w:rFonts w:ascii="Arial" w:hAnsi="Arial" w:cs="Arial"/>
                <w:bCs/>
                <w:szCs w:val="24"/>
              </w:rPr>
            </w:pPr>
            <w:r w:rsidRPr="00FA61BC">
              <w:rPr>
                <w:rFonts w:ascii="Arial" w:hAnsi="Arial" w:cs="Arial"/>
                <w:bCs/>
                <w:szCs w:val="24"/>
              </w:rPr>
              <w:t>*</w:t>
            </w:r>
          </w:p>
        </w:tc>
        <w:tc>
          <w:tcPr>
            <w:tcW w:w="851" w:type="dxa"/>
          </w:tcPr>
          <w:p w:rsidR="00FA61BC" w:rsidRPr="00FA61BC" w:rsidRDefault="00FA61BC" w:rsidP="00FA61BC">
            <w:pPr>
              <w:rPr>
                <w:rFonts w:ascii="Arial" w:hAnsi="Arial" w:cs="Arial"/>
                <w:bCs/>
                <w:szCs w:val="24"/>
              </w:rPr>
            </w:pPr>
          </w:p>
        </w:tc>
        <w:tc>
          <w:tcPr>
            <w:tcW w:w="425" w:type="dxa"/>
          </w:tcPr>
          <w:p w:rsidR="00FA61BC" w:rsidRPr="00FA61BC" w:rsidRDefault="00FA61BC" w:rsidP="00FA61BC">
            <w:pPr>
              <w:rPr>
                <w:rFonts w:ascii="Arial" w:hAnsi="Arial" w:cs="Arial"/>
                <w:bCs/>
                <w:szCs w:val="24"/>
              </w:rPr>
            </w:pPr>
          </w:p>
        </w:tc>
      </w:tr>
      <w:tr w:rsidR="00FA61BC" w:rsidRPr="00FA61BC" w:rsidTr="006B1B67">
        <w:trPr>
          <w:trHeight w:val="364"/>
        </w:trPr>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Amprenta la sol (montarea platformei pe poziție)</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rFonts w:ascii="Arial" w:hAnsi="Arial" w:cs="Arial"/>
                <w:szCs w:val="24"/>
              </w:rPr>
            </w:pPr>
            <w:r w:rsidRPr="00FA61BC">
              <w:rPr>
                <w:rFonts w:ascii="Arial" w:hAnsi="Arial" w:cs="Arial"/>
                <w:szCs w:val="24"/>
              </w:rPr>
              <w:t>*</w:t>
            </w:r>
          </w:p>
        </w:tc>
        <w:tc>
          <w:tcPr>
            <w:tcW w:w="567" w:type="dxa"/>
          </w:tcPr>
          <w:p w:rsidR="00FA61BC" w:rsidRPr="00FA61BC" w:rsidRDefault="00FA61BC" w:rsidP="00FA61BC">
            <w:pPr>
              <w:rPr>
                <w:rFonts w:ascii="Arial" w:hAnsi="Arial" w:cs="Arial"/>
                <w:szCs w:val="24"/>
              </w:rPr>
            </w:pPr>
            <w:r w:rsidRPr="00FA61BC">
              <w:rPr>
                <w:rFonts w:ascii="Arial" w:hAnsi="Arial" w:cs="Arial"/>
                <w:szCs w:val="24"/>
              </w:rPr>
              <w:t>*</w:t>
            </w:r>
          </w:p>
        </w:tc>
        <w:tc>
          <w:tcPr>
            <w:tcW w:w="426" w:type="dxa"/>
          </w:tcPr>
          <w:p w:rsidR="00FA61BC" w:rsidRPr="00FA61BC" w:rsidRDefault="00FA61BC" w:rsidP="00FA61BC">
            <w:pPr>
              <w:rPr>
                <w:rFonts w:ascii="Arial" w:hAnsi="Arial" w:cs="Arial"/>
                <w:szCs w:val="24"/>
              </w:rPr>
            </w:pPr>
          </w:p>
        </w:tc>
        <w:tc>
          <w:tcPr>
            <w:tcW w:w="425" w:type="dxa"/>
          </w:tcPr>
          <w:p w:rsidR="00FA61BC" w:rsidRPr="00FA61BC" w:rsidRDefault="00FA61BC" w:rsidP="00FA61BC">
            <w:pPr>
              <w:rPr>
                <w:rFonts w:ascii="Arial" w:hAnsi="Arial" w:cs="Arial"/>
                <w:szCs w:val="24"/>
              </w:rPr>
            </w:pPr>
            <w:r w:rsidRPr="00FA61BC">
              <w:rPr>
                <w:rFonts w:ascii="Arial" w:hAnsi="Arial" w:cs="Arial"/>
                <w:szCs w:val="24"/>
              </w:rPr>
              <w:t>*</w:t>
            </w:r>
          </w:p>
        </w:tc>
        <w:tc>
          <w:tcPr>
            <w:tcW w:w="426" w:type="dxa"/>
          </w:tcPr>
          <w:p w:rsidR="00FA61BC" w:rsidRPr="00FA61BC" w:rsidRDefault="00FA61BC" w:rsidP="00FA61BC">
            <w:pPr>
              <w:rPr>
                <w:rFonts w:ascii="Arial" w:hAnsi="Arial" w:cs="Arial"/>
                <w:szCs w:val="24"/>
              </w:rPr>
            </w:pPr>
          </w:p>
        </w:tc>
        <w:tc>
          <w:tcPr>
            <w:tcW w:w="425" w:type="dxa"/>
          </w:tcPr>
          <w:p w:rsidR="00FA61BC" w:rsidRPr="00FA61BC" w:rsidRDefault="00FA61BC" w:rsidP="00FA61BC">
            <w:pPr>
              <w:rPr>
                <w:rFonts w:ascii="Arial" w:hAnsi="Arial" w:cs="Arial"/>
                <w:szCs w:val="24"/>
              </w:rPr>
            </w:pPr>
          </w:p>
        </w:tc>
        <w:tc>
          <w:tcPr>
            <w:tcW w:w="425" w:type="dxa"/>
          </w:tcPr>
          <w:p w:rsidR="00FA61BC" w:rsidRPr="00FA61BC" w:rsidRDefault="00FA61BC" w:rsidP="00FA61BC">
            <w:pPr>
              <w:rPr>
                <w:rFonts w:ascii="Arial" w:hAnsi="Arial" w:cs="Arial"/>
                <w:szCs w:val="24"/>
              </w:rPr>
            </w:pPr>
          </w:p>
        </w:tc>
        <w:tc>
          <w:tcPr>
            <w:tcW w:w="425" w:type="dxa"/>
          </w:tcPr>
          <w:p w:rsidR="00FA61BC" w:rsidRPr="00FA61BC" w:rsidRDefault="00FA61BC" w:rsidP="00FA61BC">
            <w:pPr>
              <w:rPr>
                <w:rFonts w:ascii="Arial" w:hAnsi="Arial" w:cs="Arial"/>
                <w:szCs w:val="24"/>
              </w:rPr>
            </w:pPr>
          </w:p>
        </w:tc>
        <w:tc>
          <w:tcPr>
            <w:tcW w:w="425" w:type="dxa"/>
          </w:tcPr>
          <w:p w:rsidR="00FA61BC" w:rsidRPr="00FA61BC" w:rsidRDefault="00FA61BC" w:rsidP="00FA61BC">
            <w:pPr>
              <w:rPr>
                <w:rFonts w:ascii="Arial" w:hAnsi="Arial" w:cs="Arial"/>
                <w:szCs w:val="24"/>
              </w:rPr>
            </w:pPr>
          </w:p>
        </w:tc>
        <w:tc>
          <w:tcPr>
            <w:tcW w:w="851" w:type="dxa"/>
          </w:tcPr>
          <w:p w:rsidR="00FA61BC" w:rsidRPr="00FA61BC" w:rsidRDefault="00FA61BC" w:rsidP="00FA61BC">
            <w:pPr>
              <w:rPr>
                <w:rFonts w:ascii="Arial" w:hAnsi="Arial" w:cs="Arial"/>
                <w:szCs w:val="24"/>
              </w:rPr>
            </w:pPr>
            <w:r w:rsidRPr="00FA61BC">
              <w:rPr>
                <w:rFonts w:ascii="Arial" w:hAnsi="Arial" w:cs="Arial"/>
                <w:szCs w:val="24"/>
              </w:rPr>
              <w:t>*</w:t>
            </w:r>
          </w:p>
        </w:tc>
        <w:tc>
          <w:tcPr>
            <w:tcW w:w="425" w:type="dxa"/>
          </w:tcPr>
          <w:p w:rsidR="00FA61BC" w:rsidRPr="00FA61BC" w:rsidRDefault="00FA61BC" w:rsidP="00FA61BC">
            <w:pPr>
              <w:rPr>
                <w:rFonts w:ascii="Arial" w:hAnsi="Arial" w:cs="Arial"/>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Abandonarea sondelor L4 L8 (gauri vechi)</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Cs w:val="24"/>
              </w:rPr>
            </w:pPr>
            <w:r w:rsidRPr="00FA61BC">
              <w:rPr>
                <w:szCs w:val="24"/>
              </w:rPr>
              <w:t>*</w:t>
            </w:r>
          </w:p>
        </w:tc>
        <w:tc>
          <w:tcPr>
            <w:tcW w:w="567" w:type="dxa"/>
          </w:tcPr>
          <w:p w:rsidR="00FA61BC" w:rsidRPr="00FA61BC" w:rsidRDefault="00FA61BC" w:rsidP="00FA61BC">
            <w:pPr>
              <w:rPr>
                <w:szCs w:val="24"/>
              </w:rPr>
            </w:pP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r>
      <w:tr w:rsidR="00FA61BC" w:rsidRPr="00FA61BC" w:rsidTr="006B1B67">
        <w:tc>
          <w:tcPr>
            <w:tcW w:w="9493"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Prezența fizică a platformei de foraj (inclusiv zgomot și lumină))</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Zonă de siguranță</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 w:val="24"/>
                <w:szCs w:val="24"/>
              </w:rPr>
            </w:pP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851" w:type="dxa"/>
          </w:tcPr>
          <w:p w:rsidR="00FA61BC" w:rsidRPr="00FA61BC" w:rsidRDefault="00FA61BC" w:rsidP="00FA61BC">
            <w:pPr>
              <w:rPr>
                <w:szCs w:val="24"/>
              </w:rPr>
            </w:pP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Prezența fizică, inclusiv lumini de noapte</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 w:val="24"/>
                <w:szCs w:val="24"/>
              </w:rPr>
            </w:pP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p>
        </w:tc>
        <w:tc>
          <w:tcPr>
            <w:tcW w:w="851"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Zgomotul produs de operațiunile de foraj</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 w:val="24"/>
                <w:szCs w:val="24"/>
              </w:rPr>
            </w:pP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851" w:type="dxa"/>
          </w:tcPr>
          <w:p w:rsidR="00FA61BC" w:rsidRPr="00FA61BC" w:rsidRDefault="00FA61BC" w:rsidP="00FA61BC">
            <w:pPr>
              <w:rPr>
                <w:szCs w:val="24"/>
              </w:rPr>
            </w:pP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Efectul de recif artificial</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 w:val="24"/>
                <w:szCs w:val="24"/>
              </w:rPr>
            </w:pP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851" w:type="dxa"/>
          </w:tcPr>
          <w:p w:rsidR="00FA61BC" w:rsidRPr="00FA61BC" w:rsidRDefault="00FA61BC" w:rsidP="00FA61BC">
            <w:pPr>
              <w:rPr>
                <w:szCs w:val="24"/>
              </w:rPr>
            </w:pPr>
          </w:p>
        </w:tc>
        <w:tc>
          <w:tcPr>
            <w:tcW w:w="425" w:type="dxa"/>
          </w:tcPr>
          <w:p w:rsidR="00FA61BC" w:rsidRPr="00FA61BC" w:rsidRDefault="00FA61BC" w:rsidP="00FA61BC">
            <w:pPr>
              <w:rPr>
                <w:sz w:val="24"/>
                <w:szCs w:val="24"/>
              </w:rPr>
            </w:pPr>
          </w:p>
        </w:tc>
      </w:tr>
      <w:tr w:rsidR="00FA61BC" w:rsidRPr="00FA61BC" w:rsidTr="006B1B67">
        <w:tc>
          <w:tcPr>
            <w:tcW w:w="9493" w:type="dxa"/>
            <w:gridSpan w:val="13"/>
          </w:tcPr>
          <w:p w:rsidR="00FA61BC" w:rsidRPr="00FA61BC" w:rsidRDefault="00FA61BC" w:rsidP="00FA61BC">
            <w:pPr>
              <w:rPr>
                <w:sz w:val="24"/>
                <w:szCs w:val="24"/>
              </w:rPr>
            </w:pPr>
            <w:r w:rsidRPr="00FA61BC">
              <w:rPr>
                <w:rFonts w:ascii="Arial" w:hAnsi="Arial" w:cs="Arial"/>
                <w:sz w:val="18"/>
                <w:szCs w:val="24"/>
              </w:rPr>
              <w:t xml:space="preserve">Deversări </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Deversări de ape negre, gri sau de resturi de mâncare</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Deversări de pe punte</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Alte deversări</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r>
      <w:tr w:rsidR="00FA61BC" w:rsidRPr="00FA61BC" w:rsidTr="006B1B67">
        <w:tc>
          <w:tcPr>
            <w:tcW w:w="9493"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Deșeuri solide</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Deșeuri periculoase și nepericuloase care se vor transporta la țărm</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Cs w:val="24"/>
              </w:rPr>
            </w:pPr>
          </w:p>
        </w:tc>
        <w:tc>
          <w:tcPr>
            <w:tcW w:w="567" w:type="dxa"/>
          </w:tcPr>
          <w:p w:rsidR="00FA61BC" w:rsidRPr="00FA61BC" w:rsidRDefault="00FA61BC" w:rsidP="00FA61BC">
            <w:pPr>
              <w:rPr>
                <w:szCs w:val="24"/>
              </w:rPr>
            </w:pP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851" w:type="dxa"/>
          </w:tcPr>
          <w:p w:rsidR="00FA61BC" w:rsidRPr="00FA61BC" w:rsidRDefault="00FA61BC" w:rsidP="00FA61BC">
            <w:pPr>
              <w:rPr>
                <w:szCs w:val="24"/>
              </w:rPr>
            </w:pPr>
          </w:p>
        </w:tc>
        <w:tc>
          <w:tcPr>
            <w:tcW w:w="425" w:type="dxa"/>
          </w:tcPr>
          <w:p w:rsidR="00FA61BC" w:rsidRPr="00FA61BC" w:rsidRDefault="00FA61BC" w:rsidP="00FA61BC">
            <w:pPr>
              <w:rPr>
                <w:szCs w:val="24"/>
              </w:rPr>
            </w:pPr>
            <w:r w:rsidRPr="00FA61BC">
              <w:rPr>
                <w:szCs w:val="24"/>
              </w:rPr>
              <w:t>*</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Deșeuri marin (acele deșeuri nepericuloase care pot fi scăpate accidental peste bord)</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Cs w:val="24"/>
              </w:rPr>
            </w:pPr>
            <w:r w:rsidRPr="00FA61BC">
              <w:rPr>
                <w:szCs w:val="24"/>
              </w:rPr>
              <w:t>*</w:t>
            </w:r>
          </w:p>
        </w:tc>
        <w:tc>
          <w:tcPr>
            <w:tcW w:w="567"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851" w:type="dxa"/>
          </w:tcPr>
          <w:p w:rsidR="00FA61BC" w:rsidRPr="00FA61BC" w:rsidRDefault="00FA61BC" w:rsidP="00FA61BC">
            <w:pPr>
              <w:rPr>
                <w:szCs w:val="24"/>
              </w:rPr>
            </w:pPr>
          </w:p>
        </w:tc>
        <w:tc>
          <w:tcPr>
            <w:tcW w:w="425" w:type="dxa"/>
          </w:tcPr>
          <w:p w:rsidR="00FA61BC" w:rsidRPr="00FA61BC" w:rsidRDefault="00FA61BC" w:rsidP="00FA61BC">
            <w:pPr>
              <w:rPr>
                <w:szCs w:val="24"/>
              </w:rPr>
            </w:pPr>
          </w:p>
        </w:tc>
      </w:tr>
      <w:tr w:rsidR="00FA61BC" w:rsidRPr="00FA61BC" w:rsidTr="006B1B67">
        <w:tc>
          <w:tcPr>
            <w:tcW w:w="9493"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Emisii atmosferice</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Emisii ale platformei de foraj și nava de stand-by</w:t>
            </w:r>
          </w:p>
        </w:tc>
        <w:tc>
          <w:tcPr>
            <w:tcW w:w="425" w:type="dxa"/>
          </w:tcPr>
          <w:p w:rsidR="00FA61BC" w:rsidRPr="00FA61BC" w:rsidRDefault="00FA61BC" w:rsidP="00FA61BC">
            <w:pPr>
              <w:rPr>
                <w:rFonts w:ascii="Arial" w:hAnsi="Arial" w:cs="Arial"/>
                <w:sz w:val="18"/>
                <w:szCs w:val="24"/>
              </w:rPr>
            </w:pPr>
            <w:r w:rsidRPr="00FA61BC">
              <w:rPr>
                <w:rFonts w:ascii="Arial" w:hAnsi="Arial" w:cs="Arial"/>
                <w:sz w:val="18"/>
                <w:szCs w:val="24"/>
              </w:rPr>
              <w:t>*</w:t>
            </w: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Emisii atmosferice produse de navele suport</w:t>
            </w:r>
          </w:p>
        </w:tc>
        <w:tc>
          <w:tcPr>
            <w:tcW w:w="425" w:type="dxa"/>
          </w:tcPr>
          <w:p w:rsidR="00FA61BC" w:rsidRPr="00FA61BC" w:rsidRDefault="00FA61BC" w:rsidP="00FA61BC">
            <w:pPr>
              <w:rPr>
                <w:rFonts w:ascii="Arial" w:hAnsi="Arial" w:cs="Arial"/>
                <w:sz w:val="18"/>
                <w:szCs w:val="24"/>
              </w:rPr>
            </w:pPr>
            <w:r w:rsidRPr="00FA61BC">
              <w:rPr>
                <w:rFonts w:ascii="Arial" w:hAnsi="Arial" w:cs="Arial"/>
                <w:sz w:val="18"/>
                <w:szCs w:val="24"/>
              </w:rPr>
              <w:t>*</w:t>
            </w: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Emisii atmosferice produse de elicoptere</w:t>
            </w:r>
          </w:p>
        </w:tc>
        <w:tc>
          <w:tcPr>
            <w:tcW w:w="425" w:type="dxa"/>
          </w:tcPr>
          <w:p w:rsidR="00FA61BC" w:rsidRPr="00FA61BC" w:rsidRDefault="00FA61BC" w:rsidP="00FA61BC">
            <w:pPr>
              <w:rPr>
                <w:rFonts w:ascii="Arial" w:hAnsi="Arial" w:cs="Arial"/>
                <w:sz w:val="18"/>
                <w:szCs w:val="24"/>
              </w:rPr>
            </w:pPr>
            <w:r w:rsidRPr="00FA61BC">
              <w:rPr>
                <w:rFonts w:ascii="Arial" w:hAnsi="Arial" w:cs="Arial"/>
                <w:sz w:val="18"/>
                <w:szCs w:val="24"/>
              </w:rPr>
              <w:t>*</w:t>
            </w: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r>
      <w:tr w:rsidR="00FA61BC" w:rsidRPr="00FA61BC" w:rsidTr="006B1B67">
        <w:tc>
          <w:tcPr>
            <w:tcW w:w="9493"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Nave de suport și elicoptere</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Deplasări ale navelor de suport și zgomotul acestora</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r w:rsidRPr="00FA61BC">
              <w:rPr>
                <w:szCs w:val="24"/>
              </w:rPr>
              <w:t>*</w:t>
            </w:r>
          </w:p>
        </w:tc>
        <w:tc>
          <w:tcPr>
            <w:tcW w:w="851"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Deplasari ale elicopterelor și zgomotul acestora</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851"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 w:val="24"/>
                <w:szCs w:val="24"/>
              </w:rPr>
            </w:pPr>
          </w:p>
        </w:tc>
      </w:tr>
      <w:tr w:rsidR="00FA61BC" w:rsidRPr="00FA61BC" w:rsidTr="006B1B67">
        <w:tc>
          <w:tcPr>
            <w:tcW w:w="9493"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Operațiuni de suport la mal</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Deplasări ale personalului de la platformă și nave suport</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r w:rsidRPr="00FA61BC">
              <w:rPr>
                <w:sz w:val="24"/>
                <w:szCs w:val="24"/>
              </w:rPr>
              <w:t>*</w:t>
            </w:r>
          </w:p>
        </w:tc>
      </w:tr>
      <w:tr w:rsidR="00FA61BC" w:rsidRPr="00FA61BC" w:rsidTr="006B1B67">
        <w:trPr>
          <w:trHeight w:val="166"/>
        </w:trPr>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Aprovizionarea bazei de la țărm</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567"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r w:rsidRPr="00FA61BC">
              <w:rPr>
                <w:sz w:val="24"/>
                <w:szCs w:val="24"/>
              </w:rPr>
              <w:t>*</w:t>
            </w:r>
          </w:p>
        </w:tc>
      </w:tr>
      <w:tr w:rsidR="00FA61BC" w:rsidRPr="00FA61BC" w:rsidTr="006B1B67">
        <w:tc>
          <w:tcPr>
            <w:tcW w:w="9493"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 xml:space="preserve">Evenimente neprevăzute/accidentale </w:t>
            </w:r>
          </w:p>
          <w:p w:rsidR="00FA61BC" w:rsidRPr="00FA61BC" w:rsidRDefault="00FA61BC" w:rsidP="00FA61BC">
            <w:pPr>
              <w:rPr>
                <w:rFonts w:ascii="Arial" w:hAnsi="Arial" w:cs="Arial"/>
                <w:sz w:val="18"/>
                <w:szCs w:val="24"/>
              </w:rPr>
            </w:pPr>
            <w:r w:rsidRPr="00FA61BC">
              <w:rPr>
                <w:rFonts w:ascii="Arial" w:hAnsi="Arial" w:cs="Arial"/>
                <w:sz w:val="18"/>
                <w:szCs w:val="24"/>
              </w:rPr>
              <w:t>Următoarele impacturi pot fi catalogate ca “ipotetice” - acestea ar apărea numai în cazul puțin probabil al unei deversări accidentale.</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Deversarea accidentală majoră (motorină)</w:t>
            </w:r>
          </w:p>
        </w:tc>
        <w:tc>
          <w:tcPr>
            <w:tcW w:w="425" w:type="dxa"/>
          </w:tcPr>
          <w:p w:rsidR="00FA61BC" w:rsidRPr="00FA61BC" w:rsidRDefault="00FA61BC" w:rsidP="00FA61BC">
            <w:pPr>
              <w:rPr>
                <w:rFonts w:ascii="Arial" w:hAnsi="Arial" w:cs="Arial"/>
                <w:sz w:val="18"/>
                <w:szCs w:val="24"/>
              </w:rPr>
            </w:pPr>
            <w:r w:rsidRPr="00FA61BC">
              <w:rPr>
                <w:rFonts w:ascii="Arial" w:hAnsi="Arial" w:cs="Arial"/>
                <w:sz w:val="18"/>
                <w:szCs w:val="24"/>
              </w:rPr>
              <w:t>*</w:t>
            </w:r>
          </w:p>
        </w:tc>
        <w:tc>
          <w:tcPr>
            <w:tcW w:w="425" w:type="dxa"/>
          </w:tcPr>
          <w:p w:rsidR="00FA61BC" w:rsidRPr="00FA61BC" w:rsidRDefault="00FA61BC" w:rsidP="00FA61BC">
            <w:pPr>
              <w:rPr>
                <w:sz w:val="16"/>
                <w:szCs w:val="16"/>
              </w:rPr>
            </w:pPr>
          </w:p>
        </w:tc>
        <w:tc>
          <w:tcPr>
            <w:tcW w:w="567" w:type="dxa"/>
          </w:tcPr>
          <w:p w:rsidR="00FA61BC" w:rsidRPr="00FA61BC" w:rsidRDefault="00FA61BC" w:rsidP="00FA61BC">
            <w:pPr>
              <w:rPr>
                <w:sz w:val="16"/>
                <w:szCs w:val="16"/>
              </w:rPr>
            </w:pPr>
            <w:r w:rsidRPr="00FA61BC">
              <w:rPr>
                <w:sz w:val="16"/>
                <w:szCs w:val="16"/>
              </w:rPr>
              <w:t>*</w:t>
            </w:r>
          </w:p>
        </w:tc>
        <w:tc>
          <w:tcPr>
            <w:tcW w:w="426"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p>
        </w:tc>
        <w:tc>
          <w:tcPr>
            <w:tcW w:w="426"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p>
        </w:tc>
        <w:tc>
          <w:tcPr>
            <w:tcW w:w="425" w:type="dxa"/>
          </w:tcPr>
          <w:p w:rsidR="00FA61BC" w:rsidRPr="00FA61BC" w:rsidRDefault="00FA61BC" w:rsidP="00FA61BC">
            <w:pPr>
              <w:rPr>
                <w:sz w:val="16"/>
                <w:szCs w:val="16"/>
              </w:rPr>
            </w:pPr>
            <w:r w:rsidRPr="00FA61BC">
              <w:rPr>
                <w:sz w:val="16"/>
                <w:szCs w:val="16"/>
              </w:rPr>
              <w:t>*</w:t>
            </w:r>
          </w:p>
        </w:tc>
        <w:tc>
          <w:tcPr>
            <w:tcW w:w="851" w:type="dxa"/>
          </w:tcPr>
          <w:p w:rsidR="00FA61BC" w:rsidRPr="00FA61BC" w:rsidRDefault="00FA61BC" w:rsidP="00FA61BC">
            <w:pPr>
              <w:rPr>
                <w:sz w:val="16"/>
                <w:szCs w:val="16"/>
              </w:rPr>
            </w:pPr>
          </w:p>
        </w:tc>
        <w:tc>
          <w:tcPr>
            <w:tcW w:w="425" w:type="dxa"/>
          </w:tcPr>
          <w:p w:rsidR="00FA61BC" w:rsidRPr="00FA61BC" w:rsidRDefault="00FA61BC" w:rsidP="00FA61BC">
            <w:pPr>
              <w:rPr>
                <w:sz w:val="16"/>
                <w:szCs w:val="16"/>
              </w:rPr>
            </w:pPr>
            <w:r w:rsidRPr="00FA61BC">
              <w:rPr>
                <w:sz w:val="16"/>
                <w:szCs w:val="16"/>
              </w:rPr>
              <w:t>*</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Deversarea accidentală minoră (motorină)</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16"/>
                <w:szCs w:val="16"/>
              </w:rPr>
            </w:pPr>
          </w:p>
        </w:tc>
        <w:tc>
          <w:tcPr>
            <w:tcW w:w="567" w:type="dxa"/>
          </w:tcPr>
          <w:p w:rsidR="00FA61BC" w:rsidRPr="00FA61BC" w:rsidRDefault="00FA61BC" w:rsidP="00FA61BC">
            <w:pPr>
              <w:rPr>
                <w:sz w:val="16"/>
                <w:szCs w:val="16"/>
              </w:rPr>
            </w:pPr>
            <w:r w:rsidRPr="00FA61BC">
              <w:rPr>
                <w:sz w:val="16"/>
                <w:szCs w:val="16"/>
              </w:rPr>
              <w:t>*</w:t>
            </w:r>
          </w:p>
        </w:tc>
        <w:tc>
          <w:tcPr>
            <w:tcW w:w="426"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p>
        </w:tc>
        <w:tc>
          <w:tcPr>
            <w:tcW w:w="426"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p>
        </w:tc>
        <w:tc>
          <w:tcPr>
            <w:tcW w:w="425" w:type="dxa"/>
          </w:tcPr>
          <w:p w:rsidR="00FA61BC" w:rsidRPr="00FA61BC" w:rsidRDefault="00FA61BC" w:rsidP="00FA61BC">
            <w:pPr>
              <w:rPr>
                <w:sz w:val="16"/>
                <w:szCs w:val="16"/>
              </w:rPr>
            </w:pPr>
          </w:p>
        </w:tc>
        <w:tc>
          <w:tcPr>
            <w:tcW w:w="851" w:type="dxa"/>
          </w:tcPr>
          <w:p w:rsidR="00FA61BC" w:rsidRPr="00FA61BC" w:rsidRDefault="00FA61BC" w:rsidP="00FA61BC">
            <w:pPr>
              <w:rPr>
                <w:sz w:val="16"/>
                <w:szCs w:val="16"/>
              </w:rPr>
            </w:pPr>
          </w:p>
        </w:tc>
        <w:tc>
          <w:tcPr>
            <w:tcW w:w="425" w:type="dxa"/>
          </w:tcPr>
          <w:p w:rsidR="00FA61BC" w:rsidRPr="00FA61BC" w:rsidRDefault="00FA61BC" w:rsidP="00FA61BC">
            <w:pPr>
              <w:rPr>
                <w:sz w:val="16"/>
                <w:szCs w:val="16"/>
              </w:rPr>
            </w:pPr>
            <w:r w:rsidRPr="00FA61BC">
              <w:rPr>
                <w:sz w:val="16"/>
                <w:szCs w:val="16"/>
              </w:rPr>
              <w:t>*</w:t>
            </w:r>
          </w:p>
        </w:tc>
      </w:tr>
    </w:tbl>
    <w:p w:rsidR="00FA61BC" w:rsidRPr="00FA61BC" w:rsidRDefault="00FA61BC" w:rsidP="00FA61BC">
      <w:pPr>
        <w:shd w:val="clear" w:color="auto" w:fill="FFFFFF"/>
        <w:spacing w:before="120" w:after="120" w:line="276" w:lineRule="auto"/>
        <w:ind w:firstLine="547"/>
        <w:jc w:val="both"/>
        <w:rPr>
          <w:rFonts w:ascii="Arial" w:eastAsia="Times New Roman" w:hAnsi="Arial" w:cs="Arial"/>
          <w:b/>
          <w:b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
          <w:bCs/>
          <w:szCs w:val="24"/>
        </w:rPr>
      </w:pPr>
      <w:r w:rsidRPr="00FA61BC">
        <w:rPr>
          <w:rFonts w:ascii="Arial" w:eastAsia="Times New Roman" w:hAnsi="Arial" w:cs="Arial"/>
          <w:b/>
          <w:bCs/>
          <w:szCs w:val="24"/>
        </w:rPr>
        <w:t>7.1  Evaluarea impactului și determinarea semnificaţiei</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Doi factori care au fost utilizați pentru a determina semnificația unui impact oferă fundamentul unei evaluări a riscului de mediu - consecința impactului și probabilitatea de impact.</w:t>
      </w:r>
    </w:p>
    <w:p w:rsidR="00FA61BC" w:rsidRPr="00FA61BC" w:rsidRDefault="00FA61BC" w:rsidP="00FA61BC">
      <w:pPr>
        <w:shd w:val="clear" w:color="auto" w:fill="FFFFFF"/>
        <w:spacing w:before="120" w:after="0" w:line="276" w:lineRule="auto"/>
        <w:ind w:firstLine="547"/>
        <w:jc w:val="both"/>
        <w:rPr>
          <w:rFonts w:ascii="Arial" w:eastAsia="Times New Roman" w:hAnsi="Arial" w:cs="Arial"/>
          <w:bCs/>
          <w:szCs w:val="24"/>
        </w:rPr>
      </w:pPr>
      <w:r w:rsidRPr="00FA61BC">
        <w:rPr>
          <w:rFonts w:ascii="Arial" w:eastAsia="Times New Roman" w:hAnsi="Arial" w:cs="Arial"/>
          <w:bCs/>
          <w:szCs w:val="24"/>
        </w:rPr>
        <w:t>Impactul consecinței reflectă o evaluare și determinarea caracteristicilor unui impact asupra unei resurse specifice (de exemplu, calitatea aerului, calitatea apei, comunitățile bentonice etc.). Aceste determinări iau în considerare sensibilitatea specifică resurselor la impactul, capacitatea de recuperare și distribuția spațială și temporală. Rezultatul impactului ia în considerare, de asemenea, dacă există un impact:</w:t>
      </w:r>
    </w:p>
    <w:p w:rsidR="00FA61BC" w:rsidRPr="00FA61BC" w:rsidRDefault="00FA61BC" w:rsidP="00FA61BC">
      <w:pPr>
        <w:spacing w:after="0" w:line="276" w:lineRule="auto"/>
        <w:ind w:left="1134" w:hanging="141"/>
        <w:rPr>
          <w:rFonts w:ascii="Arial" w:eastAsia="Times New Roman" w:hAnsi="Arial" w:cs="Arial"/>
          <w:szCs w:val="24"/>
          <w:lang w:eastAsia="ro-RO"/>
        </w:rPr>
      </w:pPr>
      <w:r w:rsidRPr="00FA61BC">
        <w:rPr>
          <w:rFonts w:ascii="Arial" w:eastAsia="Times New Roman" w:hAnsi="Arial" w:cs="Arial"/>
          <w:szCs w:val="24"/>
          <w:lang w:eastAsia="ro-RO"/>
        </w:rPr>
        <w:t>- direct sau indirect;</w:t>
      </w:r>
    </w:p>
    <w:p w:rsidR="00FA61BC" w:rsidRPr="00FA61BC" w:rsidRDefault="00FA61BC" w:rsidP="00FA61BC">
      <w:pPr>
        <w:spacing w:after="0" w:line="276" w:lineRule="auto"/>
        <w:ind w:left="1134" w:hanging="141"/>
        <w:rPr>
          <w:rFonts w:ascii="Arial" w:eastAsia="Times New Roman" w:hAnsi="Arial" w:cs="Arial"/>
          <w:szCs w:val="24"/>
          <w:lang w:eastAsia="ro-RO"/>
        </w:rPr>
      </w:pPr>
      <w:r w:rsidRPr="00FA61BC">
        <w:rPr>
          <w:rFonts w:ascii="Arial" w:eastAsia="Times New Roman" w:hAnsi="Arial" w:cs="Arial"/>
          <w:szCs w:val="24"/>
          <w:lang w:eastAsia="ro-RO"/>
        </w:rPr>
        <w:t>- reversibil sau ireversibil</w:t>
      </w:r>
    </w:p>
    <w:p w:rsidR="00FA61BC" w:rsidRPr="00FA61BC" w:rsidRDefault="00FA61BC" w:rsidP="00FA61BC">
      <w:pPr>
        <w:spacing w:after="0" w:line="276" w:lineRule="auto"/>
        <w:ind w:left="1134" w:hanging="141"/>
        <w:rPr>
          <w:rFonts w:ascii="Arial" w:eastAsia="Times New Roman" w:hAnsi="Arial" w:cs="Arial"/>
          <w:szCs w:val="24"/>
          <w:lang w:eastAsia="ro-RO"/>
        </w:rPr>
      </w:pPr>
      <w:r w:rsidRPr="00FA61BC">
        <w:rPr>
          <w:rFonts w:ascii="Arial" w:eastAsia="Times New Roman" w:hAnsi="Arial" w:cs="Arial"/>
          <w:szCs w:val="24"/>
          <w:lang w:eastAsia="ro-RO"/>
        </w:rPr>
        <w:t>- termen scurt (pe perioada de desfășurare a proiectului săptămâni sau luni) sau termen lung (mai mare decât perioada de desfășurare a proiectului, mai mulți ani).</w:t>
      </w:r>
    </w:p>
    <w:p w:rsidR="00FA61BC" w:rsidRPr="00FA61BC" w:rsidRDefault="00FA61BC" w:rsidP="00FA61BC">
      <w:pPr>
        <w:spacing w:after="0" w:line="276" w:lineRule="auto"/>
        <w:ind w:left="1134" w:hanging="567"/>
        <w:rPr>
          <w:rFonts w:ascii="Arial" w:eastAsia="Times New Roman" w:hAnsi="Arial" w:cs="Arial"/>
          <w:szCs w:val="24"/>
          <w:lang w:eastAsia="ro-RO"/>
        </w:rPr>
      </w:pPr>
      <w:r w:rsidRPr="00FA61BC">
        <w:rPr>
          <w:rFonts w:ascii="Arial" w:eastAsia="Times New Roman" w:hAnsi="Arial" w:cs="Arial"/>
          <w:i/>
          <w:szCs w:val="24"/>
          <w:lang w:eastAsia="ro-RO"/>
        </w:rPr>
        <w:t>Clasificarea consecinţei impactului include</w:t>
      </w:r>
      <w:r w:rsidRPr="00FA61BC">
        <w:rPr>
          <w:rFonts w:ascii="Arial" w:eastAsia="Times New Roman" w:hAnsi="Arial" w:cs="Arial"/>
          <w:szCs w:val="24"/>
          <w:lang w:eastAsia="ro-RO"/>
        </w:rPr>
        <w:t>:</w:t>
      </w:r>
    </w:p>
    <w:p w:rsidR="00FA61BC" w:rsidRPr="00FA61BC" w:rsidRDefault="00FA61BC" w:rsidP="00FA61BC">
      <w:pPr>
        <w:spacing w:after="0" w:line="276" w:lineRule="auto"/>
        <w:ind w:left="1134" w:hanging="141"/>
        <w:rPr>
          <w:rFonts w:ascii="Arial" w:eastAsia="Times New Roman" w:hAnsi="Arial" w:cs="Arial"/>
          <w:szCs w:val="24"/>
          <w:lang w:eastAsia="ro-RO"/>
        </w:rPr>
      </w:pPr>
      <w:r w:rsidRPr="00FA61BC">
        <w:rPr>
          <w:rFonts w:ascii="Arial" w:eastAsia="Times New Roman" w:hAnsi="Arial" w:cs="Arial"/>
          <w:szCs w:val="24"/>
          <w:lang w:eastAsia="ro-RO"/>
        </w:rPr>
        <w:t>- Pozitiv</w:t>
      </w:r>
    </w:p>
    <w:p w:rsidR="00FA61BC" w:rsidRPr="00FA61BC" w:rsidRDefault="00FA61BC" w:rsidP="00FA61BC">
      <w:pPr>
        <w:spacing w:after="0" w:line="276" w:lineRule="auto"/>
        <w:ind w:left="1134" w:hanging="141"/>
        <w:rPr>
          <w:rFonts w:ascii="Arial" w:eastAsia="Times New Roman" w:hAnsi="Arial" w:cs="Arial"/>
          <w:szCs w:val="24"/>
          <w:lang w:eastAsia="ro-RO"/>
        </w:rPr>
      </w:pPr>
      <w:r w:rsidRPr="00FA61BC">
        <w:rPr>
          <w:rFonts w:ascii="Arial" w:eastAsia="Times New Roman" w:hAnsi="Arial" w:cs="Arial"/>
          <w:szCs w:val="24"/>
          <w:lang w:eastAsia="ro-RO"/>
        </w:rPr>
        <w:t>- Neglijabil</w:t>
      </w:r>
    </w:p>
    <w:p w:rsidR="00FA61BC" w:rsidRPr="00FA61BC" w:rsidRDefault="00FA61BC" w:rsidP="00FA61BC">
      <w:pPr>
        <w:spacing w:after="0" w:line="276" w:lineRule="auto"/>
        <w:ind w:left="1134" w:hanging="141"/>
        <w:rPr>
          <w:rFonts w:ascii="Arial" w:eastAsia="Times New Roman" w:hAnsi="Arial" w:cs="Arial"/>
          <w:szCs w:val="24"/>
          <w:lang w:eastAsia="ro-RO"/>
        </w:rPr>
      </w:pPr>
      <w:r w:rsidRPr="00FA61BC">
        <w:rPr>
          <w:rFonts w:ascii="Arial" w:eastAsia="Times New Roman" w:hAnsi="Arial" w:cs="Arial"/>
          <w:szCs w:val="24"/>
          <w:lang w:eastAsia="ro-RO"/>
        </w:rPr>
        <w:t>- Redus</w:t>
      </w:r>
    </w:p>
    <w:p w:rsidR="00FA61BC" w:rsidRPr="00FA61BC" w:rsidRDefault="00FA61BC" w:rsidP="00FA61BC">
      <w:pPr>
        <w:spacing w:after="0" w:line="276" w:lineRule="auto"/>
        <w:ind w:left="1134" w:hanging="141"/>
        <w:rPr>
          <w:rFonts w:ascii="Arial" w:eastAsia="Times New Roman" w:hAnsi="Arial" w:cs="Arial"/>
          <w:szCs w:val="24"/>
          <w:lang w:eastAsia="ro-RO"/>
        </w:rPr>
      </w:pPr>
      <w:r w:rsidRPr="00FA61BC">
        <w:rPr>
          <w:rFonts w:ascii="Arial" w:eastAsia="Times New Roman" w:hAnsi="Arial" w:cs="Arial"/>
          <w:szCs w:val="24"/>
          <w:lang w:eastAsia="ro-RO"/>
        </w:rPr>
        <w:t>- Moderat</w:t>
      </w:r>
    </w:p>
    <w:p w:rsidR="00FA61BC" w:rsidRPr="00FA61BC" w:rsidRDefault="00FA61BC" w:rsidP="00FA61BC">
      <w:pPr>
        <w:spacing w:after="0" w:line="276" w:lineRule="auto"/>
        <w:ind w:left="1134" w:hanging="141"/>
        <w:rPr>
          <w:rFonts w:ascii="Arial" w:eastAsia="Times New Roman" w:hAnsi="Arial" w:cs="Arial"/>
          <w:szCs w:val="24"/>
          <w:lang w:eastAsia="ro-RO"/>
        </w:rPr>
      </w:pPr>
      <w:r w:rsidRPr="00FA61BC">
        <w:rPr>
          <w:rFonts w:ascii="Arial" w:eastAsia="Times New Roman" w:hAnsi="Arial" w:cs="Arial"/>
          <w:szCs w:val="24"/>
          <w:lang w:eastAsia="ro-RO"/>
        </w:rPr>
        <w:t>- Sever</w:t>
      </w:r>
    </w:p>
    <w:p w:rsidR="00FA61BC" w:rsidRPr="00FA61BC" w:rsidRDefault="00FA61BC" w:rsidP="00FA61BC">
      <w:pPr>
        <w:spacing w:after="0" w:line="240" w:lineRule="auto"/>
        <w:ind w:left="567"/>
        <w:jc w:val="both"/>
        <w:rPr>
          <w:rFonts w:ascii="Arial" w:eastAsia="Times New Roman" w:hAnsi="Arial" w:cs="Arial"/>
          <w:i/>
          <w:szCs w:val="24"/>
          <w:lang w:eastAsia="ro-RO"/>
        </w:rPr>
      </w:pPr>
      <w:r w:rsidRPr="00FA61BC">
        <w:rPr>
          <w:rFonts w:ascii="Arial" w:eastAsia="Times New Roman" w:hAnsi="Arial" w:cs="Arial"/>
          <w:i/>
          <w:szCs w:val="24"/>
          <w:lang w:eastAsia="ro-RO"/>
        </w:rPr>
        <w:t>Probabilitatea impactului a fost evaluată în funcție de potențialul său estimat de apariție:</w:t>
      </w:r>
    </w:p>
    <w:p w:rsidR="00FA61BC" w:rsidRPr="00FA61BC" w:rsidRDefault="00FA61BC" w:rsidP="00FA61BC">
      <w:pPr>
        <w:spacing w:after="0" w:line="240" w:lineRule="auto"/>
        <w:ind w:left="142" w:firstLine="851"/>
        <w:rPr>
          <w:rFonts w:ascii="Arial" w:eastAsia="Times New Roman" w:hAnsi="Arial" w:cs="Arial"/>
          <w:szCs w:val="24"/>
          <w:lang w:eastAsia="ro-RO"/>
        </w:rPr>
      </w:pPr>
      <w:r w:rsidRPr="00FA61BC">
        <w:rPr>
          <w:rFonts w:ascii="Arial" w:eastAsia="Times New Roman" w:hAnsi="Arial" w:cs="Arial"/>
          <w:szCs w:val="24"/>
          <w:lang w:eastAsia="ro-RO"/>
        </w:rPr>
        <w:t>- probabil (&gt;50% - 100%);</w:t>
      </w:r>
    </w:p>
    <w:p w:rsidR="00FA61BC" w:rsidRPr="00FA61BC" w:rsidRDefault="00FA61BC" w:rsidP="00FA61BC">
      <w:pPr>
        <w:spacing w:after="0" w:line="240" w:lineRule="auto"/>
        <w:ind w:left="142" w:firstLine="851"/>
        <w:rPr>
          <w:rFonts w:ascii="Arial" w:eastAsia="Times New Roman" w:hAnsi="Arial" w:cs="Arial"/>
          <w:szCs w:val="24"/>
          <w:lang w:eastAsia="ro-RO"/>
        </w:rPr>
      </w:pPr>
      <w:r w:rsidRPr="00FA61BC">
        <w:rPr>
          <w:rFonts w:ascii="Arial" w:eastAsia="Times New Roman" w:hAnsi="Arial" w:cs="Arial"/>
          <w:szCs w:val="24"/>
          <w:lang w:eastAsia="ro-RO"/>
        </w:rPr>
        <w:t>- ocazional (&gt;10% - 50%);</w:t>
      </w:r>
    </w:p>
    <w:p w:rsidR="00FA61BC" w:rsidRPr="00FA61BC" w:rsidRDefault="00FA61BC" w:rsidP="00FA61BC">
      <w:pPr>
        <w:spacing w:after="0" w:line="240" w:lineRule="auto"/>
        <w:ind w:left="142" w:firstLine="851"/>
        <w:rPr>
          <w:rFonts w:ascii="Arial" w:eastAsia="Times New Roman" w:hAnsi="Arial" w:cs="Arial"/>
          <w:szCs w:val="24"/>
          <w:lang w:eastAsia="ro-RO"/>
        </w:rPr>
      </w:pPr>
      <w:r w:rsidRPr="00FA61BC">
        <w:rPr>
          <w:rFonts w:ascii="Arial" w:eastAsia="Times New Roman" w:hAnsi="Arial" w:cs="Arial"/>
          <w:szCs w:val="24"/>
          <w:lang w:eastAsia="ro-RO"/>
        </w:rPr>
        <w:t>- rar (1% - 10%); or</w:t>
      </w:r>
    </w:p>
    <w:p w:rsidR="00FA61BC" w:rsidRPr="00FA61BC" w:rsidRDefault="00FA61BC" w:rsidP="00FA61BC">
      <w:pPr>
        <w:spacing w:after="0" w:line="240" w:lineRule="auto"/>
        <w:ind w:left="142" w:firstLine="851"/>
        <w:rPr>
          <w:rFonts w:ascii="Times New Roman" w:eastAsia="Times New Roman" w:hAnsi="Times New Roman" w:cs="Times New Roman"/>
          <w:sz w:val="24"/>
          <w:szCs w:val="24"/>
          <w:lang w:eastAsia="ro-RO"/>
        </w:rPr>
      </w:pPr>
      <w:r w:rsidRPr="00FA61BC">
        <w:rPr>
          <w:rFonts w:ascii="Arial" w:eastAsia="Times New Roman" w:hAnsi="Arial" w:cs="Arial"/>
          <w:szCs w:val="24"/>
          <w:lang w:eastAsia="ro-RO"/>
        </w:rPr>
        <w:t>- foarte rar (&lt;1%).</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Analiza impactului ia în considerare consecințele impactului și probabilitatea impactului pentru a determina semnificația globală a impactului. Consecința impactului are în vedere specificitatea resursei afectate, clasificările variind de la pozitiv până la sever. Probabilitatea impactului (probabilitatea de apariție/manifestării) a fost determinată, de asemenea, pentru fiecare activitate și caracterizată ca fiind probabilă, ocazional, rară sau foarte rară. Matricea care integrează consecința impactului cu probabilitatea de impact, prezentată în Tabelul nr. 7.2, a furnizat baza pentru determinarea semnificației generale a impactului. Cu alte cuvinte, semnificația impactului este determinată pe baza relației dintre probabilitatea unui impact și consecința impactului:</w:t>
      </w:r>
    </w:p>
    <w:p w:rsidR="00FA61BC" w:rsidRPr="00FA61BC" w:rsidRDefault="00FA61BC" w:rsidP="00FA61BC">
      <w:pPr>
        <w:shd w:val="clear" w:color="auto" w:fill="FFFFFF"/>
        <w:spacing w:before="120" w:after="120" w:line="276" w:lineRule="auto"/>
        <w:ind w:firstLine="547"/>
        <w:jc w:val="right"/>
        <w:rPr>
          <w:rFonts w:ascii="Arial" w:eastAsia="Times New Roman" w:hAnsi="Arial" w:cs="Arial"/>
          <w:bCs/>
          <w:szCs w:val="24"/>
        </w:rPr>
      </w:pPr>
      <w:r w:rsidRPr="00FA61BC">
        <w:rPr>
          <w:rFonts w:ascii="Arial" w:eastAsia="Times New Roman" w:hAnsi="Arial" w:cs="Arial"/>
          <w:bCs/>
          <w:szCs w:val="24"/>
        </w:rPr>
        <w:t>Tabelul nr. 7.2.</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Consecinţa Impactului X Probabilitatea Impactului → Semnificaţia Impactului.</w:t>
      </w:r>
    </w:p>
    <w:tbl>
      <w:tblPr>
        <w:tblStyle w:val="Tabelgril9"/>
        <w:tblW w:w="0" w:type="auto"/>
        <w:tblLook w:val="04A0" w:firstRow="1" w:lastRow="0" w:firstColumn="1" w:lastColumn="0" w:noHBand="0" w:noVBand="1"/>
      </w:tblPr>
      <w:tblGrid>
        <w:gridCol w:w="1284"/>
        <w:gridCol w:w="1104"/>
        <w:gridCol w:w="1132"/>
        <w:gridCol w:w="1108"/>
        <w:gridCol w:w="1108"/>
        <w:gridCol w:w="1108"/>
        <w:gridCol w:w="1108"/>
        <w:gridCol w:w="1108"/>
      </w:tblGrid>
      <w:tr w:rsidR="00FA61BC" w:rsidRPr="00FA61BC" w:rsidTr="006B1B67">
        <w:trPr>
          <w:trHeight w:val="210"/>
        </w:trPr>
        <w:tc>
          <w:tcPr>
            <w:tcW w:w="3520" w:type="dxa"/>
            <w:gridSpan w:val="3"/>
            <w:tcBorders>
              <w:bottom w:val="nil"/>
            </w:tcBorders>
            <w:shd w:val="clear" w:color="auto" w:fill="BFBFBF" w:themeFill="background1" w:themeFillShade="BF"/>
          </w:tcPr>
          <w:p w:rsidR="00FA61BC" w:rsidRPr="00FA61BC" w:rsidRDefault="00FA61BC" w:rsidP="00FA61BC">
            <w:pPr>
              <w:rPr>
                <w:rFonts w:ascii="Arial" w:hAnsi="Arial" w:cs="Arial"/>
                <w:b/>
                <w:szCs w:val="24"/>
              </w:rPr>
            </w:pPr>
          </w:p>
          <w:p w:rsidR="00FA61BC" w:rsidRPr="00FA61BC" w:rsidRDefault="00FA61BC" w:rsidP="00FA61BC">
            <w:pPr>
              <w:rPr>
                <w:rFonts w:ascii="Arial" w:hAnsi="Arial" w:cs="Arial"/>
                <w:b/>
                <w:szCs w:val="24"/>
              </w:rPr>
            </w:pPr>
            <w:r w:rsidRPr="00FA61BC">
              <w:rPr>
                <w:rFonts w:ascii="Arial" w:hAnsi="Arial" w:cs="Arial"/>
                <w:b/>
                <w:szCs w:val="24"/>
              </w:rPr>
              <w:t>Probabilitatea/Conscință</w:t>
            </w:r>
          </w:p>
        </w:tc>
        <w:tc>
          <w:tcPr>
            <w:tcW w:w="5540" w:type="dxa"/>
            <w:gridSpan w:val="5"/>
            <w:shd w:val="clear" w:color="auto" w:fill="BFBFBF" w:themeFill="background1" w:themeFillShade="BF"/>
          </w:tcPr>
          <w:p w:rsidR="00FA61BC" w:rsidRPr="00FA61BC" w:rsidRDefault="00FA61BC" w:rsidP="00FA61BC">
            <w:pPr>
              <w:rPr>
                <w:rFonts w:ascii="Arial" w:hAnsi="Arial" w:cs="Arial"/>
                <w:b/>
                <w:sz w:val="22"/>
                <w:szCs w:val="24"/>
              </w:rPr>
            </w:pPr>
            <w:r w:rsidRPr="00FA61BC">
              <w:rPr>
                <w:rFonts w:ascii="Arial" w:hAnsi="Arial" w:cs="Arial"/>
                <w:b/>
                <w:sz w:val="22"/>
                <w:szCs w:val="24"/>
              </w:rPr>
              <w:t xml:space="preserve">        Scădera consecinței impactului</w:t>
            </w:r>
          </w:p>
          <w:p w:rsidR="00FA61BC" w:rsidRPr="00FA61BC" w:rsidRDefault="00FA61BC" w:rsidP="00FA61BC">
            <w:pPr>
              <w:rPr>
                <w:rFonts w:ascii="Arial" w:hAnsi="Arial" w:cs="Arial"/>
                <w:b/>
                <w:sz w:val="22"/>
                <w:szCs w:val="24"/>
              </w:rPr>
            </w:pPr>
            <w:r w:rsidRPr="00FA61BC">
              <w:rPr>
                <w:rFonts w:ascii="Arial" w:hAnsi="Arial" w:cs="Arial"/>
                <w:b/>
                <w:noProof/>
                <w:szCs w:val="24"/>
              </w:rPr>
              <mc:AlternateContent>
                <mc:Choice Requires="wps">
                  <w:drawing>
                    <wp:anchor distT="0" distB="0" distL="114300" distR="114300" simplePos="0" relativeHeight="251730432" behindDoc="0" locked="0" layoutInCell="1" allowOverlap="1" wp14:anchorId="5D41BDC3" wp14:editId="3E19D72E">
                      <wp:simplePos x="0" y="0"/>
                      <wp:positionH relativeFrom="column">
                        <wp:posOffset>735965</wp:posOffset>
                      </wp:positionH>
                      <wp:positionV relativeFrom="paragraph">
                        <wp:posOffset>103505</wp:posOffset>
                      </wp:positionV>
                      <wp:extent cx="1333500" cy="85725"/>
                      <wp:effectExtent l="19050" t="19050" r="19050" b="47625"/>
                      <wp:wrapNone/>
                      <wp:docPr id="3" name="Săgeată la stânga 3"/>
                      <wp:cNvGraphicFramePr/>
                      <a:graphic xmlns:a="http://schemas.openxmlformats.org/drawingml/2006/main">
                        <a:graphicData uri="http://schemas.microsoft.com/office/word/2010/wordprocessingShape">
                          <wps:wsp>
                            <wps:cNvSpPr/>
                            <wps:spPr>
                              <a:xfrm>
                                <a:off x="0" y="0"/>
                                <a:ext cx="1333500" cy="85725"/>
                              </a:xfrm>
                              <a:prstGeom prst="lef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1C6482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ăgeată la stânga 3" o:spid="_x0000_s1026" type="#_x0000_t66" style="position:absolute;margin-left:57.95pt;margin-top:8.15pt;width:105pt;height:6.75pt;z-index:251730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" adj="694" fillcolor="windowText" strokeweight="1pt"/>
                  </w:pict>
                </mc:Fallback>
              </mc:AlternateContent>
            </w:r>
          </w:p>
          <w:p w:rsidR="00FA61BC" w:rsidRPr="00FA61BC" w:rsidRDefault="00FA61BC" w:rsidP="00FA61BC">
            <w:pPr>
              <w:rPr>
                <w:rFonts w:ascii="Arial" w:hAnsi="Arial" w:cs="Arial"/>
                <w:b/>
                <w:szCs w:val="24"/>
              </w:rPr>
            </w:pPr>
          </w:p>
        </w:tc>
      </w:tr>
      <w:tr w:rsidR="00FA61BC" w:rsidRPr="00FA61BC" w:rsidTr="006B1B67">
        <w:tc>
          <w:tcPr>
            <w:tcW w:w="3520" w:type="dxa"/>
            <w:gridSpan w:val="3"/>
            <w:tcBorders>
              <w:top w:val="nil"/>
            </w:tcBorders>
            <w:shd w:val="clear" w:color="auto" w:fill="BFBFBF" w:themeFill="background1" w:themeFillShade="BF"/>
          </w:tcPr>
          <w:p w:rsidR="00FA61BC" w:rsidRPr="00FA61BC" w:rsidRDefault="00FA61BC" w:rsidP="00FA61BC">
            <w:pPr>
              <w:rPr>
                <w:rFonts w:ascii="Arial" w:hAnsi="Arial" w:cs="Arial"/>
                <w:b/>
                <w:szCs w:val="24"/>
              </w:rPr>
            </w:pPr>
          </w:p>
        </w:tc>
        <w:tc>
          <w:tcPr>
            <w:tcW w:w="1108" w:type="dxa"/>
            <w:shd w:val="clear" w:color="auto" w:fill="BFBFBF" w:themeFill="background1" w:themeFillShade="BF"/>
          </w:tcPr>
          <w:p w:rsidR="00FA61BC" w:rsidRPr="00FA61BC" w:rsidRDefault="00FA61BC" w:rsidP="00FA61BC">
            <w:pPr>
              <w:rPr>
                <w:rFonts w:ascii="Arial" w:hAnsi="Arial" w:cs="Arial"/>
                <w:szCs w:val="24"/>
              </w:rPr>
            </w:pPr>
            <w:r w:rsidRPr="00FA61BC">
              <w:rPr>
                <w:rFonts w:ascii="Arial" w:hAnsi="Arial" w:cs="Arial"/>
                <w:szCs w:val="24"/>
              </w:rPr>
              <w:t>Pozitiv</w:t>
            </w:r>
          </w:p>
        </w:tc>
        <w:tc>
          <w:tcPr>
            <w:tcW w:w="1108" w:type="dxa"/>
            <w:shd w:val="clear" w:color="auto" w:fill="BFBFBF" w:themeFill="background1" w:themeFillShade="BF"/>
          </w:tcPr>
          <w:p w:rsidR="00FA61BC" w:rsidRPr="00FA61BC" w:rsidRDefault="00FA61BC" w:rsidP="00FA61BC">
            <w:pPr>
              <w:rPr>
                <w:rFonts w:ascii="Arial" w:hAnsi="Arial" w:cs="Arial"/>
                <w:szCs w:val="24"/>
              </w:rPr>
            </w:pPr>
            <w:r w:rsidRPr="00FA61BC">
              <w:rPr>
                <w:rFonts w:ascii="Arial" w:hAnsi="Arial" w:cs="Arial"/>
                <w:szCs w:val="24"/>
              </w:rPr>
              <w:t>Neglijabil</w:t>
            </w:r>
          </w:p>
        </w:tc>
        <w:tc>
          <w:tcPr>
            <w:tcW w:w="1108" w:type="dxa"/>
            <w:shd w:val="clear" w:color="auto" w:fill="BFBFBF" w:themeFill="background1" w:themeFillShade="BF"/>
          </w:tcPr>
          <w:p w:rsidR="00FA61BC" w:rsidRPr="00FA61BC" w:rsidRDefault="00FA61BC" w:rsidP="00FA61BC">
            <w:pPr>
              <w:rPr>
                <w:rFonts w:ascii="Arial" w:hAnsi="Arial" w:cs="Arial"/>
                <w:szCs w:val="24"/>
              </w:rPr>
            </w:pPr>
            <w:r w:rsidRPr="00FA61BC">
              <w:rPr>
                <w:rFonts w:ascii="Arial" w:hAnsi="Arial" w:cs="Arial"/>
                <w:szCs w:val="24"/>
              </w:rPr>
              <w:t>Minor</w:t>
            </w:r>
          </w:p>
        </w:tc>
        <w:tc>
          <w:tcPr>
            <w:tcW w:w="1108" w:type="dxa"/>
            <w:shd w:val="clear" w:color="auto" w:fill="BFBFBF" w:themeFill="background1" w:themeFillShade="BF"/>
          </w:tcPr>
          <w:p w:rsidR="00FA61BC" w:rsidRPr="00FA61BC" w:rsidRDefault="00FA61BC" w:rsidP="00FA61BC">
            <w:pPr>
              <w:rPr>
                <w:rFonts w:ascii="Arial" w:hAnsi="Arial" w:cs="Arial"/>
                <w:szCs w:val="24"/>
              </w:rPr>
            </w:pPr>
            <w:r w:rsidRPr="00FA61BC">
              <w:rPr>
                <w:rFonts w:ascii="Arial" w:hAnsi="Arial" w:cs="Arial"/>
                <w:szCs w:val="24"/>
              </w:rPr>
              <w:t xml:space="preserve">Moderat </w:t>
            </w:r>
          </w:p>
        </w:tc>
        <w:tc>
          <w:tcPr>
            <w:tcW w:w="1108" w:type="dxa"/>
            <w:shd w:val="clear" w:color="auto" w:fill="BFBFBF" w:themeFill="background1" w:themeFillShade="BF"/>
          </w:tcPr>
          <w:p w:rsidR="00FA61BC" w:rsidRPr="00FA61BC" w:rsidRDefault="00FA61BC" w:rsidP="00FA61BC">
            <w:pPr>
              <w:rPr>
                <w:rFonts w:ascii="Arial" w:hAnsi="Arial" w:cs="Arial"/>
                <w:szCs w:val="24"/>
              </w:rPr>
            </w:pPr>
            <w:r w:rsidRPr="00FA61BC">
              <w:rPr>
                <w:rFonts w:ascii="Arial" w:hAnsi="Arial" w:cs="Arial"/>
                <w:szCs w:val="24"/>
              </w:rPr>
              <w:t>Seve</w:t>
            </w:r>
          </w:p>
        </w:tc>
      </w:tr>
      <w:tr w:rsidR="00FA61BC" w:rsidRPr="00FA61BC" w:rsidTr="006B1B67">
        <w:tc>
          <w:tcPr>
            <w:tcW w:w="1284" w:type="dxa"/>
            <w:vMerge w:val="restart"/>
            <w:shd w:val="clear" w:color="auto" w:fill="BFBFBF" w:themeFill="background1" w:themeFillShade="BF"/>
          </w:tcPr>
          <w:p w:rsidR="00FA61BC" w:rsidRPr="00FA61BC" w:rsidRDefault="00FA61BC" w:rsidP="00FA61BC">
            <w:pPr>
              <w:rPr>
                <w:rFonts w:ascii="Arial" w:hAnsi="Arial" w:cs="Arial"/>
                <w:szCs w:val="24"/>
              </w:rPr>
            </w:pPr>
            <w:r w:rsidRPr="00FA61BC">
              <w:rPr>
                <w:rFonts w:ascii="Arial" w:hAnsi="Arial" w:cs="Arial"/>
                <w:szCs w:val="24"/>
              </w:rPr>
              <w:t>Scăderea probabilității</w:t>
            </w:r>
          </w:p>
        </w:tc>
        <w:tc>
          <w:tcPr>
            <w:tcW w:w="1104" w:type="dxa"/>
            <w:vMerge w:val="restart"/>
            <w:shd w:val="clear" w:color="auto" w:fill="BFBFBF" w:themeFill="background1" w:themeFillShade="BF"/>
          </w:tcPr>
          <w:p w:rsidR="00FA61BC" w:rsidRPr="00FA61BC" w:rsidRDefault="00FA61BC" w:rsidP="00FA61BC">
            <w:pPr>
              <w:rPr>
                <w:rFonts w:ascii="Arial" w:hAnsi="Arial" w:cs="Arial"/>
                <w:szCs w:val="24"/>
              </w:rPr>
            </w:pPr>
            <w:r w:rsidRPr="00FA61BC">
              <w:rPr>
                <w:rFonts w:ascii="Arial" w:hAnsi="Arial" w:cs="Arial"/>
                <w:noProof/>
                <w:szCs w:val="24"/>
              </w:rPr>
              <mc:AlternateContent>
                <mc:Choice Requires="wps">
                  <w:drawing>
                    <wp:anchor distT="0" distB="0" distL="114300" distR="114300" simplePos="0" relativeHeight="251731456" behindDoc="0" locked="0" layoutInCell="1" allowOverlap="1" wp14:anchorId="0060C46D" wp14:editId="1B5C2C5E">
                      <wp:simplePos x="0" y="0"/>
                      <wp:positionH relativeFrom="column">
                        <wp:posOffset>250825</wp:posOffset>
                      </wp:positionH>
                      <wp:positionV relativeFrom="paragraph">
                        <wp:posOffset>114300</wp:posOffset>
                      </wp:positionV>
                      <wp:extent cx="85725" cy="419100"/>
                      <wp:effectExtent l="19050" t="0" r="47625" b="38100"/>
                      <wp:wrapNone/>
                      <wp:docPr id="10" name="Săgeată în jos 10"/>
                      <wp:cNvGraphicFramePr/>
                      <a:graphic xmlns:a="http://schemas.openxmlformats.org/drawingml/2006/main">
                        <a:graphicData uri="http://schemas.microsoft.com/office/word/2010/wordprocessingShape">
                          <wps:wsp>
                            <wps:cNvSpPr/>
                            <wps:spPr>
                              <a:xfrm>
                                <a:off x="0" y="0"/>
                                <a:ext cx="85725" cy="419100"/>
                              </a:xfrm>
                              <a:prstGeom prst="down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FB4BB4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ăgeată în jos 10" o:spid="_x0000_s1026" type="#_x0000_t67" style="position:absolute;margin-left:19.75pt;margin-top:9pt;width:6.75pt;height:33pt;z-index:25173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" adj="19391" fillcolor="windowText" strokeweight="1pt"/>
                  </w:pict>
                </mc:Fallback>
              </mc:AlternateContent>
            </w:r>
          </w:p>
        </w:tc>
        <w:tc>
          <w:tcPr>
            <w:tcW w:w="1132" w:type="dxa"/>
            <w:shd w:val="clear" w:color="auto" w:fill="BFBFBF" w:themeFill="background1" w:themeFillShade="BF"/>
          </w:tcPr>
          <w:p w:rsidR="00FA61BC" w:rsidRPr="00FA61BC" w:rsidRDefault="00FA61BC" w:rsidP="00FA61BC">
            <w:pPr>
              <w:rPr>
                <w:rFonts w:ascii="Arial" w:hAnsi="Arial" w:cs="Arial"/>
                <w:szCs w:val="24"/>
              </w:rPr>
            </w:pPr>
            <w:r w:rsidRPr="00FA61BC">
              <w:rPr>
                <w:rFonts w:ascii="Arial" w:hAnsi="Arial" w:cs="Arial"/>
                <w:szCs w:val="24"/>
              </w:rPr>
              <w:t>Probabil</w:t>
            </w:r>
          </w:p>
        </w:tc>
        <w:tc>
          <w:tcPr>
            <w:tcW w:w="1108" w:type="dxa"/>
            <w:shd w:val="clear" w:color="auto" w:fill="92D050"/>
          </w:tcPr>
          <w:p w:rsidR="00FA61BC" w:rsidRPr="00FA61BC" w:rsidRDefault="00FA61BC" w:rsidP="00FA61BC">
            <w:pPr>
              <w:rPr>
                <w:rFonts w:ascii="Arial" w:hAnsi="Arial" w:cs="Arial"/>
                <w:szCs w:val="24"/>
              </w:rPr>
            </w:pPr>
            <w:r w:rsidRPr="00FA61BC">
              <w:rPr>
                <w:rFonts w:ascii="Arial" w:hAnsi="Arial" w:cs="Arial"/>
                <w:szCs w:val="24"/>
              </w:rPr>
              <w:t>Pozitiv</w:t>
            </w:r>
          </w:p>
        </w:tc>
        <w:tc>
          <w:tcPr>
            <w:tcW w:w="1108" w:type="dxa"/>
            <w:shd w:val="clear" w:color="auto" w:fill="FFFF00"/>
          </w:tcPr>
          <w:p w:rsidR="00FA61BC" w:rsidRPr="00FA61BC" w:rsidRDefault="00FA61BC" w:rsidP="00FA61BC">
            <w:pPr>
              <w:rPr>
                <w:rFonts w:ascii="Arial" w:hAnsi="Arial" w:cs="Arial"/>
                <w:szCs w:val="24"/>
              </w:rPr>
            </w:pPr>
            <w:r w:rsidRPr="00FA61BC">
              <w:rPr>
                <w:rFonts w:ascii="Arial" w:hAnsi="Arial" w:cs="Arial"/>
                <w:szCs w:val="24"/>
              </w:rPr>
              <w:t>Neglijabil</w:t>
            </w:r>
          </w:p>
        </w:tc>
        <w:tc>
          <w:tcPr>
            <w:tcW w:w="1108" w:type="dxa"/>
            <w:shd w:val="clear" w:color="auto" w:fill="E2EFD9" w:themeFill="accent6" w:themeFillTint="33"/>
          </w:tcPr>
          <w:p w:rsidR="00FA61BC" w:rsidRPr="00FA61BC" w:rsidRDefault="00FA61BC" w:rsidP="00FA61BC">
            <w:pPr>
              <w:rPr>
                <w:rFonts w:ascii="Arial" w:hAnsi="Arial" w:cs="Arial"/>
                <w:szCs w:val="24"/>
              </w:rPr>
            </w:pPr>
            <w:r w:rsidRPr="00FA61BC">
              <w:rPr>
                <w:rFonts w:ascii="Arial" w:hAnsi="Arial" w:cs="Arial"/>
                <w:szCs w:val="24"/>
              </w:rPr>
              <w:t>Redus</w:t>
            </w:r>
          </w:p>
        </w:tc>
        <w:tc>
          <w:tcPr>
            <w:tcW w:w="1108" w:type="dxa"/>
          </w:tcPr>
          <w:p w:rsidR="00FA61BC" w:rsidRPr="00FA61BC" w:rsidRDefault="00FA61BC" w:rsidP="00FA61BC">
            <w:pPr>
              <w:rPr>
                <w:rFonts w:ascii="Arial" w:hAnsi="Arial" w:cs="Arial"/>
                <w:szCs w:val="24"/>
              </w:rPr>
            </w:pPr>
            <w:r w:rsidRPr="00FA61BC">
              <w:rPr>
                <w:rFonts w:ascii="Arial" w:hAnsi="Arial" w:cs="Arial"/>
                <w:szCs w:val="24"/>
              </w:rPr>
              <w:t>Mediu</w:t>
            </w:r>
          </w:p>
        </w:tc>
        <w:tc>
          <w:tcPr>
            <w:tcW w:w="1108" w:type="dxa"/>
            <w:shd w:val="clear" w:color="auto" w:fill="FF0000"/>
          </w:tcPr>
          <w:p w:rsidR="00FA61BC" w:rsidRPr="00FA61BC" w:rsidRDefault="00FA61BC" w:rsidP="00FA61BC">
            <w:pPr>
              <w:rPr>
                <w:rFonts w:ascii="Arial" w:hAnsi="Arial" w:cs="Arial"/>
                <w:szCs w:val="24"/>
              </w:rPr>
            </w:pPr>
            <w:r w:rsidRPr="00FA61BC">
              <w:rPr>
                <w:rFonts w:ascii="Arial" w:hAnsi="Arial" w:cs="Arial"/>
                <w:szCs w:val="24"/>
              </w:rPr>
              <w:t>Mare</w:t>
            </w:r>
          </w:p>
        </w:tc>
      </w:tr>
      <w:tr w:rsidR="00FA61BC" w:rsidRPr="00FA61BC" w:rsidTr="006B1B67">
        <w:tc>
          <w:tcPr>
            <w:tcW w:w="1284" w:type="dxa"/>
            <w:vMerge/>
            <w:shd w:val="clear" w:color="auto" w:fill="BFBFBF" w:themeFill="background1" w:themeFillShade="BF"/>
          </w:tcPr>
          <w:p w:rsidR="00FA61BC" w:rsidRPr="00FA61BC" w:rsidRDefault="00FA61BC" w:rsidP="00FA61BC">
            <w:pPr>
              <w:rPr>
                <w:rFonts w:ascii="Arial" w:hAnsi="Arial" w:cs="Arial"/>
                <w:szCs w:val="24"/>
              </w:rPr>
            </w:pPr>
          </w:p>
        </w:tc>
        <w:tc>
          <w:tcPr>
            <w:tcW w:w="1104" w:type="dxa"/>
            <w:vMerge/>
            <w:shd w:val="clear" w:color="auto" w:fill="BFBFBF" w:themeFill="background1" w:themeFillShade="BF"/>
          </w:tcPr>
          <w:p w:rsidR="00FA61BC" w:rsidRPr="00FA61BC" w:rsidRDefault="00FA61BC" w:rsidP="00FA61BC">
            <w:pPr>
              <w:rPr>
                <w:rFonts w:ascii="Arial" w:hAnsi="Arial" w:cs="Arial"/>
                <w:szCs w:val="24"/>
              </w:rPr>
            </w:pPr>
          </w:p>
        </w:tc>
        <w:tc>
          <w:tcPr>
            <w:tcW w:w="1132" w:type="dxa"/>
            <w:shd w:val="clear" w:color="auto" w:fill="BFBFBF" w:themeFill="background1" w:themeFillShade="BF"/>
          </w:tcPr>
          <w:p w:rsidR="00FA61BC" w:rsidRPr="00FA61BC" w:rsidRDefault="00FA61BC" w:rsidP="00FA61BC">
            <w:pPr>
              <w:rPr>
                <w:rFonts w:ascii="Arial" w:hAnsi="Arial" w:cs="Arial"/>
                <w:szCs w:val="24"/>
              </w:rPr>
            </w:pPr>
            <w:r w:rsidRPr="00FA61BC">
              <w:rPr>
                <w:rFonts w:ascii="Arial" w:hAnsi="Arial" w:cs="Arial"/>
                <w:szCs w:val="24"/>
              </w:rPr>
              <w:t>Ocazional</w:t>
            </w:r>
          </w:p>
        </w:tc>
        <w:tc>
          <w:tcPr>
            <w:tcW w:w="1108" w:type="dxa"/>
            <w:shd w:val="clear" w:color="auto" w:fill="92D050"/>
          </w:tcPr>
          <w:p w:rsidR="00FA61BC" w:rsidRPr="00FA61BC" w:rsidRDefault="00FA61BC" w:rsidP="00FA61BC">
            <w:pPr>
              <w:rPr>
                <w:rFonts w:ascii="Arial" w:hAnsi="Arial" w:cs="Arial"/>
                <w:szCs w:val="24"/>
              </w:rPr>
            </w:pPr>
            <w:r w:rsidRPr="00FA61BC">
              <w:rPr>
                <w:rFonts w:ascii="Arial" w:hAnsi="Arial" w:cs="Arial"/>
                <w:szCs w:val="24"/>
              </w:rPr>
              <w:t>Pozitiv</w:t>
            </w:r>
          </w:p>
        </w:tc>
        <w:tc>
          <w:tcPr>
            <w:tcW w:w="1108" w:type="dxa"/>
            <w:shd w:val="clear" w:color="auto" w:fill="FFFF00"/>
          </w:tcPr>
          <w:p w:rsidR="00FA61BC" w:rsidRPr="00FA61BC" w:rsidRDefault="00FA61BC" w:rsidP="00FA61BC">
            <w:pPr>
              <w:rPr>
                <w:rFonts w:ascii="Arial" w:hAnsi="Arial" w:cs="Arial"/>
                <w:szCs w:val="24"/>
              </w:rPr>
            </w:pPr>
            <w:r w:rsidRPr="00FA61BC">
              <w:rPr>
                <w:rFonts w:ascii="Arial" w:hAnsi="Arial" w:cs="Arial"/>
                <w:szCs w:val="24"/>
              </w:rPr>
              <w:t>Neglijabil</w:t>
            </w:r>
          </w:p>
        </w:tc>
        <w:tc>
          <w:tcPr>
            <w:tcW w:w="1108" w:type="dxa"/>
            <w:shd w:val="clear" w:color="auto" w:fill="E2EFD9" w:themeFill="accent6" w:themeFillTint="33"/>
          </w:tcPr>
          <w:p w:rsidR="00FA61BC" w:rsidRPr="00FA61BC" w:rsidRDefault="00FA61BC" w:rsidP="00FA61BC">
            <w:pPr>
              <w:rPr>
                <w:rFonts w:ascii="Arial" w:hAnsi="Arial" w:cs="Arial"/>
                <w:szCs w:val="24"/>
              </w:rPr>
            </w:pPr>
            <w:r w:rsidRPr="00FA61BC">
              <w:rPr>
                <w:rFonts w:ascii="Arial" w:hAnsi="Arial" w:cs="Arial"/>
                <w:szCs w:val="24"/>
              </w:rPr>
              <w:t>Redus</w:t>
            </w:r>
          </w:p>
        </w:tc>
        <w:tc>
          <w:tcPr>
            <w:tcW w:w="1108" w:type="dxa"/>
          </w:tcPr>
          <w:p w:rsidR="00FA61BC" w:rsidRPr="00FA61BC" w:rsidRDefault="00FA61BC" w:rsidP="00FA61BC">
            <w:pPr>
              <w:rPr>
                <w:rFonts w:ascii="Arial" w:hAnsi="Arial" w:cs="Arial"/>
                <w:szCs w:val="24"/>
              </w:rPr>
            </w:pPr>
            <w:r w:rsidRPr="00FA61BC">
              <w:rPr>
                <w:rFonts w:ascii="Arial" w:hAnsi="Arial" w:cs="Arial"/>
                <w:szCs w:val="24"/>
              </w:rPr>
              <w:t>Mediu</w:t>
            </w:r>
          </w:p>
        </w:tc>
        <w:tc>
          <w:tcPr>
            <w:tcW w:w="1108" w:type="dxa"/>
            <w:shd w:val="clear" w:color="auto" w:fill="FF0000"/>
          </w:tcPr>
          <w:p w:rsidR="00FA61BC" w:rsidRPr="00FA61BC" w:rsidRDefault="00FA61BC" w:rsidP="00FA61BC">
            <w:pPr>
              <w:rPr>
                <w:rFonts w:ascii="Arial" w:hAnsi="Arial" w:cs="Arial"/>
                <w:szCs w:val="24"/>
              </w:rPr>
            </w:pPr>
            <w:r w:rsidRPr="00FA61BC">
              <w:rPr>
                <w:rFonts w:ascii="Arial" w:hAnsi="Arial" w:cs="Arial"/>
                <w:szCs w:val="24"/>
              </w:rPr>
              <w:t>Mare</w:t>
            </w:r>
          </w:p>
        </w:tc>
      </w:tr>
      <w:tr w:rsidR="00FA61BC" w:rsidRPr="00FA61BC" w:rsidTr="006B1B67">
        <w:tc>
          <w:tcPr>
            <w:tcW w:w="1284" w:type="dxa"/>
            <w:vMerge/>
            <w:shd w:val="clear" w:color="auto" w:fill="BFBFBF" w:themeFill="background1" w:themeFillShade="BF"/>
          </w:tcPr>
          <w:p w:rsidR="00FA61BC" w:rsidRPr="00FA61BC" w:rsidRDefault="00FA61BC" w:rsidP="00FA61BC">
            <w:pPr>
              <w:rPr>
                <w:rFonts w:ascii="Arial" w:hAnsi="Arial" w:cs="Arial"/>
                <w:szCs w:val="24"/>
              </w:rPr>
            </w:pPr>
          </w:p>
        </w:tc>
        <w:tc>
          <w:tcPr>
            <w:tcW w:w="1104" w:type="dxa"/>
            <w:vMerge/>
            <w:shd w:val="clear" w:color="auto" w:fill="BFBFBF" w:themeFill="background1" w:themeFillShade="BF"/>
          </w:tcPr>
          <w:p w:rsidR="00FA61BC" w:rsidRPr="00FA61BC" w:rsidRDefault="00FA61BC" w:rsidP="00FA61BC">
            <w:pPr>
              <w:rPr>
                <w:rFonts w:ascii="Arial" w:hAnsi="Arial" w:cs="Arial"/>
                <w:szCs w:val="24"/>
              </w:rPr>
            </w:pPr>
          </w:p>
        </w:tc>
        <w:tc>
          <w:tcPr>
            <w:tcW w:w="1132" w:type="dxa"/>
            <w:shd w:val="clear" w:color="auto" w:fill="BFBFBF" w:themeFill="background1" w:themeFillShade="BF"/>
          </w:tcPr>
          <w:p w:rsidR="00FA61BC" w:rsidRPr="00FA61BC" w:rsidRDefault="00FA61BC" w:rsidP="00FA61BC">
            <w:pPr>
              <w:rPr>
                <w:rFonts w:ascii="Arial" w:hAnsi="Arial" w:cs="Arial"/>
                <w:szCs w:val="24"/>
              </w:rPr>
            </w:pPr>
            <w:r w:rsidRPr="00FA61BC">
              <w:rPr>
                <w:rFonts w:ascii="Arial" w:hAnsi="Arial" w:cs="Arial"/>
                <w:szCs w:val="24"/>
              </w:rPr>
              <w:t>Redus</w:t>
            </w:r>
          </w:p>
        </w:tc>
        <w:tc>
          <w:tcPr>
            <w:tcW w:w="1108" w:type="dxa"/>
            <w:shd w:val="clear" w:color="auto" w:fill="92D050"/>
          </w:tcPr>
          <w:p w:rsidR="00FA61BC" w:rsidRPr="00FA61BC" w:rsidRDefault="00FA61BC" w:rsidP="00FA61BC">
            <w:pPr>
              <w:rPr>
                <w:rFonts w:ascii="Arial" w:hAnsi="Arial" w:cs="Arial"/>
                <w:szCs w:val="24"/>
              </w:rPr>
            </w:pPr>
            <w:r w:rsidRPr="00FA61BC">
              <w:rPr>
                <w:rFonts w:ascii="Arial" w:hAnsi="Arial" w:cs="Arial"/>
                <w:szCs w:val="24"/>
              </w:rPr>
              <w:t>Pozitiv</w:t>
            </w:r>
          </w:p>
        </w:tc>
        <w:tc>
          <w:tcPr>
            <w:tcW w:w="1108" w:type="dxa"/>
            <w:shd w:val="clear" w:color="auto" w:fill="FFFF00"/>
          </w:tcPr>
          <w:p w:rsidR="00FA61BC" w:rsidRPr="00FA61BC" w:rsidRDefault="00FA61BC" w:rsidP="00FA61BC">
            <w:pPr>
              <w:rPr>
                <w:rFonts w:ascii="Arial" w:hAnsi="Arial" w:cs="Arial"/>
                <w:szCs w:val="24"/>
              </w:rPr>
            </w:pPr>
            <w:r w:rsidRPr="00FA61BC">
              <w:rPr>
                <w:rFonts w:ascii="Arial" w:hAnsi="Arial" w:cs="Arial"/>
                <w:szCs w:val="24"/>
              </w:rPr>
              <w:t>Neglijabil</w:t>
            </w:r>
          </w:p>
        </w:tc>
        <w:tc>
          <w:tcPr>
            <w:tcW w:w="1108" w:type="dxa"/>
            <w:shd w:val="clear" w:color="auto" w:fill="FFFF00"/>
          </w:tcPr>
          <w:p w:rsidR="00FA61BC" w:rsidRPr="00FA61BC" w:rsidRDefault="00FA61BC" w:rsidP="00FA61BC">
            <w:pPr>
              <w:rPr>
                <w:rFonts w:ascii="Arial" w:hAnsi="Arial" w:cs="Arial"/>
                <w:szCs w:val="24"/>
              </w:rPr>
            </w:pPr>
            <w:r w:rsidRPr="00FA61BC">
              <w:rPr>
                <w:rFonts w:ascii="Arial" w:hAnsi="Arial" w:cs="Arial"/>
                <w:szCs w:val="24"/>
              </w:rPr>
              <w:t>Neglijabil</w:t>
            </w:r>
          </w:p>
        </w:tc>
        <w:tc>
          <w:tcPr>
            <w:tcW w:w="1108" w:type="dxa"/>
            <w:shd w:val="clear" w:color="auto" w:fill="E2EFD9" w:themeFill="accent6" w:themeFillTint="33"/>
          </w:tcPr>
          <w:p w:rsidR="00FA61BC" w:rsidRPr="00FA61BC" w:rsidRDefault="00FA61BC" w:rsidP="00FA61BC">
            <w:pPr>
              <w:rPr>
                <w:rFonts w:ascii="Arial" w:hAnsi="Arial" w:cs="Arial"/>
                <w:szCs w:val="24"/>
              </w:rPr>
            </w:pPr>
            <w:r w:rsidRPr="00FA61BC">
              <w:rPr>
                <w:rFonts w:ascii="Arial" w:hAnsi="Arial" w:cs="Arial"/>
                <w:szCs w:val="24"/>
              </w:rPr>
              <w:t>Redus</w:t>
            </w:r>
          </w:p>
        </w:tc>
        <w:tc>
          <w:tcPr>
            <w:tcW w:w="1108" w:type="dxa"/>
            <w:shd w:val="clear" w:color="auto" w:fill="FF0000"/>
          </w:tcPr>
          <w:p w:rsidR="00FA61BC" w:rsidRPr="00FA61BC" w:rsidRDefault="00FA61BC" w:rsidP="00FA61BC">
            <w:pPr>
              <w:rPr>
                <w:rFonts w:ascii="Arial" w:hAnsi="Arial" w:cs="Arial"/>
                <w:szCs w:val="24"/>
              </w:rPr>
            </w:pPr>
            <w:r w:rsidRPr="00FA61BC">
              <w:rPr>
                <w:rFonts w:ascii="Arial" w:hAnsi="Arial" w:cs="Arial"/>
                <w:szCs w:val="24"/>
              </w:rPr>
              <w:t>Mare</w:t>
            </w:r>
          </w:p>
        </w:tc>
      </w:tr>
      <w:tr w:rsidR="00FA61BC" w:rsidRPr="00FA61BC" w:rsidTr="006B1B67">
        <w:tc>
          <w:tcPr>
            <w:tcW w:w="1284" w:type="dxa"/>
            <w:vMerge/>
            <w:shd w:val="clear" w:color="auto" w:fill="BFBFBF" w:themeFill="background1" w:themeFillShade="BF"/>
          </w:tcPr>
          <w:p w:rsidR="00FA61BC" w:rsidRPr="00FA61BC" w:rsidRDefault="00FA61BC" w:rsidP="00FA61BC">
            <w:pPr>
              <w:rPr>
                <w:rFonts w:ascii="Arial" w:hAnsi="Arial" w:cs="Arial"/>
                <w:szCs w:val="24"/>
              </w:rPr>
            </w:pPr>
          </w:p>
        </w:tc>
        <w:tc>
          <w:tcPr>
            <w:tcW w:w="1104" w:type="dxa"/>
            <w:vMerge/>
            <w:shd w:val="clear" w:color="auto" w:fill="BFBFBF" w:themeFill="background1" w:themeFillShade="BF"/>
          </w:tcPr>
          <w:p w:rsidR="00FA61BC" w:rsidRPr="00FA61BC" w:rsidRDefault="00FA61BC" w:rsidP="00FA61BC">
            <w:pPr>
              <w:rPr>
                <w:rFonts w:ascii="Arial" w:hAnsi="Arial" w:cs="Arial"/>
                <w:szCs w:val="24"/>
              </w:rPr>
            </w:pPr>
          </w:p>
        </w:tc>
        <w:tc>
          <w:tcPr>
            <w:tcW w:w="1132" w:type="dxa"/>
            <w:shd w:val="clear" w:color="auto" w:fill="BFBFBF" w:themeFill="background1" w:themeFillShade="BF"/>
          </w:tcPr>
          <w:p w:rsidR="00FA61BC" w:rsidRPr="00FA61BC" w:rsidRDefault="00FA61BC" w:rsidP="00FA61BC">
            <w:pPr>
              <w:rPr>
                <w:rFonts w:ascii="Arial" w:hAnsi="Arial" w:cs="Arial"/>
                <w:szCs w:val="24"/>
              </w:rPr>
            </w:pPr>
            <w:r w:rsidRPr="00FA61BC">
              <w:rPr>
                <w:rFonts w:ascii="Arial" w:hAnsi="Arial" w:cs="Arial"/>
                <w:szCs w:val="24"/>
              </w:rPr>
              <w:t>Rar</w:t>
            </w:r>
          </w:p>
        </w:tc>
        <w:tc>
          <w:tcPr>
            <w:tcW w:w="1108" w:type="dxa"/>
            <w:shd w:val="clear" w:color="auto" w:fill="92D050"/>
          </w:tcPr>
          <w:p w:rsidR="00FA61BC" w:rsidRPr="00FA61BC" w:rsidRDefault="00FA61BC" w:rsidP="00FA61BC">
            <w:pPr>
              <w:rPr>
                <w:rFonts w:ascii="Arial" w:hAnsi="Arial" w:cs="Arial"/>
                <w:szCs w:val="24"/>
              </w:rPr>
            </w:pPr>
            <w:r w:rsidRPr="00FA61BC">
              <w:rPr>
                <w:rFonts w:ascii="Arial" w:hAnsi="Arial" w:cs="Arial"/>
                <w:szCs w:val="24"/>
              </w:rPr>
              <w:t>Pozitiv</w:t>
            </w:r>
          </w:p>
        </w:tc>
        <w:tc>
          <w:tcPr>
            <w:tcW w:w="1108" w:type="dxa"/>
            <w:shd w:val="clear" w:color="auto" w:fill="FFFF00"/>
          </w:tcPr>
          <w:p w:rsidR="00FA61BC" w:rsidRPr="00FA61BC" w:rsidRDefault="00FA61BC" w:rsidP="00FA61BC">
            <w:pPr>
              <w:rPr>
                <w:rFonts w:ascii="Arial" w:hAnsi="Arial" w:cs="Arial"/>
                <w:szCs w:val="24"/>
              </w:rPr>
            </w:pPr>
            <w:r w:rsidRPr="00FA61BC">
              <w:rPr>
                <w:rFonts w:ascii="Arial" w:hAnsi="Arial" w:cs="Arial"/>
                <w:szCs w:val="24"/>
              </w:rPr>
              <w:t>Neglijabil</w:t>
            </w:r>
          </w:p>
        </w:tc>
        <w:tc>
          <w:tcPr>
            <w:tcW w:w="1108" w:type="dxa"/>
            <w:shd w:val="clear" w:color="auto" w:fill="FFFF00"/>
          </w:tcPr>
          <w:p w:rsidR="00FA61BC" w:rsidRPr="00FA61BC" w:rsidRDefault="00FA61BC" w:rsidP="00FA61BC">
            <w:pPr>
              <w:rPr>
                <w:rFonts w:ascii="Arial" w:hAnsi="Arial" w:cs="Arial"/>
                <w:szCs w:val="24"/>
              </w:rPr>
            </w:pPr>
            <w:r w:rsidRPr="00FA61BC">
              <w:rPr>
                <w:rFonts w:ascii="Arial" w:hAnsi="Arial" w:cs="Arial"/>
                <w:szCs w:val="24"/>
              </w:rPr>
              <w:t>Neglijabil</w:t>
            </w:r>
          </w:p>
        </w:tc>
        <w:tc>
          <w:tcPr>
            <w:tcW w:w="1108" w:type="dxa"/>
            <w:shd w:val="clear" w:color="auto" w:fill="E2EFD9" w:themeFill="accent6" w:themeFillTint="33"/>
          </w:tcPr>
          <w:p w:rsidR="00FA61BC" w:rsidRPr="00FA61BC" w:rsidRDefault="00FA61BC" w:rsidP="00FA61BC">
            <w:pPr>
              <w:rPr>
                <w:rFonts w:ascii="Arial" w:hAnsi="Arial" w:cs="Arial"/>
                <w:szCs w:val="24"/>
              </w:rPr>
            </w:pPr>
            <w:r w:rsidRPr="00FA61BC">
              <w:rPr>
                <w:rFonts w:ascii="Arial" w:hAnsi="Arial" w:cs="Arial"/>
                <w:szCs w:val="24"/>
              </w:rPr>
              <w:t>Redus</w:t>
            </w:r>
          </w:p>
        </w:tc>
        <w:tc>
          <w:tcPr>
            <w:tcW w:w="1108" w:type="dxa"/>
            <w:shd w:val="clear" w:color="auto" w:fill="FFC000"/>
          </w:tcPr>
          <w:p w:rsidR="00FA61BC" w:rsidRPr="00FA61BC" w:rsidRDefault="00FA61BC" w:rsidP="00FA61BC">
            <w:pPr>
              <w:rPr>
                <w:rFonts w:ascii="Arial" w:hAnsi="Arial" w:cs="Arial"/>
                <w:szCs w:val="24"/>
              </w:rPr>
            </w:pPr>
            <w:r w:rsidRPr="00FA61BC">
              <w:rPr>
                <w:rFonts w:ascii="Arial" w:hAnsi="Arial" w:cs="Arial"/>
                <w:szCs w:val="24"/>
              </w:rPr>
              <w:t>Mediu</w:t>
            </w:r>
          </w:p>
        </w:tc>
      </w:tr>
    </w:tbl>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Ca și concluzie, evaluarea semnificației globale a fiecărui impact a ținut cont atât de consecința impactului, cât și de probabilitate, așa cum este prezentat în Tabelele nr. 7.3 și 7.4 (criteriile utilizate pentru a defini semnificația).</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
          <w:bCs/>
          <w:szCs w:val="24"/>
        </w:rPr>
      </w:pPr>
      <w:r w:rsidRPr="00FA61BC">
        <w:rPr>
          <w:rFonts w:ascii="Arial" w:eastAsia="Times New Roman" w:hAnsi="Arial" w:cs="Arial"/>
          <w:b/>
          <w:bCs/>
          <w:szCs w:val="24"/>
        </w:rPr>
        <w:t>7.2 Clasificarea impactului</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Clasificarea impacturilor utilizată în această analiză a impactului asupra mediului a fost în general împărțită în impacturi negative și pozitive, impactul negativ fiind împărțit în funcție de gravitatea impactului, distribuția spațială și temporală și sensibilitatea resurselor la impact. Categoriile de impact au inclus impacte: pozitive, neglijabile, reduse, medii și mari. Definițiile fiecărei categorii de impact sunt prezentate în Tabelul nr. 7.3.</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sectPr w:rsidR="00FA61BC" w:rsidRPr="00FA61BC" w:rsidSect="009B03D9">
          <w:footerReference w:type="default" r:id="rId113"/>
          <w:pgSz w:w="11906" w:h="16838"/>
          <w:pgMar w:top="1418" w:right="1133" w:bottom="1418" w:left="1276" w:header="709" w:footer="709" w:gutter="0"/>
          <w:cols w:space="708"/>
          <w:docGrid w:linePitch="360"/>
        </w:sectPr>
      </w:pPr>
    </w:p>
    <w:p w:rsidR="00FA61BC" w:rsidRPr="00FA61BC" w:rsidRDefault="00FA61BC" w:rsidP="00FA61BC">
      <w:pPr>
        <w:shd w:val="clear" w:color="auto" w:fill="FFFFFF"/>
        <w:spacing w:before="120" w:after="120" w:line="276" w:lineRule="auto"/>
        <w:ind w:firstLine="547"/>
        <w:jc w:val="right"/>
        <w:rPr>
          <w:rFonts w:ascii="Arial" w:eastAsia="Times New Roman" w:hAnsi="Arial" w:cs="Arial"/>
          <w:bCs/>
          <w:szCs w:val="24"/>
        </w:rPr>
      </w:pPr>
      <w:r w:rsidRPr="00FA61BC">
        <w:rPr>
          <w:rFonts w:ascii="Arial" w:eastAsia="Times New Roman" w:hAnsi="Arial" w:cs="Arial"/>
          <w:bCs/>
          <w:szCs w:val="24"/>
        </w:rPr>
        <w:t>Tabelul nr. 7.3.</w:t>
      </w:r>
    </w:p>
    <w:p w:rsidR="00FA61BC" w:rsidRPr="00FA61BC" w:rsidRDefault="00FA61BC" w:rsidP="00FA61BC">
      <w:pPr>
        <w:shd w:val="clear" w:color="auto" w:fill="FFFFFF"/>
        <w:spacing w:before="120" w:after="120" w:line="276" w:lineRule="auto"/>
        <w:ind w:firstLine="547"/>
        <w:jc w:val="center"/>
        <w:rPr>
          <w:rFonts w:ascii="Arial" w:eastAsia="Times New Roman" w:hAnsi="Arial" w:cs="Arial"/>
          <w:bCs/>
          <w:szCs w:val="24"/>
        </w:rPr>
      </w:pPr>
      <w:r w:rsidRPr="00FA61BC">
        <w:rPr>
          <w:rFonts w:ascii="Arial" w:eastAsia="Times New Roman" w:hAnsi="Arial" w:cs="Arial"/>
          <w:bCs/>
          <w:szCs w:val="24"/>
        </w:rPr>
        <w:t>Definirea semnificației impactului.</w:t>
      </w:r>
    </w:p>
    <w:tbl>
      <w:tblPr>
        <w:tblStyle w:val="Tabelgril9"/>
        <w:tblW w:w="13462" w:type="dxa"/>
        <w:tblLayout w:type="fixed"/>
        <w:tblLook w:val="04A0" w:firstRow="1" w:lastRow="0" w:firstColumn="1" w:lastColumn="0" w:noHBand="0" w:noVBand="1"/>
      </w:tblPr>
      <w:tblGrid>
        <w:gridCol w:w="1696"/>
        <w:gridCol w:w="4111"/>
        <w:gridCol w:w="4111"/>
        <w:gridCol w:w="3544"/>
      </w:tblGrid>
      <w:tr w:rsidR="00FA61BC" w:rsidRPr="00FA61BC" w:rsidTr="006B1B67">
        <w:tc>
          <w:tcPr>
            <w:tcW w:w="1696" w:type="dxa"/>
            <w:shd w:val="clear" w:color="auto" w:fill="D9D9D9" w:themeFill="background1" w:themeFillShade="D9"/>
          </w:tcPr>
          <w:tbl>
            <w:tblPr>
              <w:tblW w:w="1730" w:type="dxa"/>
              <w:tblBorders>
                <w:top w:val="nil"/>
                <w:left w:val="nil"/>
                <w:bottom w:val="nil"/>
                <w:right w:val="nil"/>
              </w:tblBorders>
              <w:tblLayout w:type="fixed"/>
              <w:tblLook w:val="0000" w:firstRow="0" w:lastRow="0" w:firstColumn="0" w:lastColumn="0" w:noHBand="0" w:noVBand="0"/>
            </w:tblPr>
            <w:tblGrid>
              <w:gridCol w:w="1730"/>
            </w:tblGrid>
            <w:tr w:rsidR="00FA61BC" w:rsidRPr="00FA61BC" w:rsidTr="006B1B67">
              <w:trPr>
                <w:trHeight w:val="339"/>
              </w:trPr>
              <w:tc>
                <w:tcPr>
                  <w:tcW w:w="1730" w:type="dxa"/>
                </w:tcPr>
                <w:p w:rsidR="00FA61BC" w:rsidRPr="00FA61BC" w:rsidRDefault="00FA61BC" w:rsidP="00FA61BC">
                  <w:pPr>
                    <w:spacing w:after="0" w:line="240" w:lineRule="auto"/>
                    <w:rPr>
                      <w:rFonts w:ascii="Arial" w:eastAsia="Times New Roman" w:hAnsi="Arial" w:cs="Arial"/>
                      <w:sz w:val="20"/>
                      <w:szCs w:val="24"/>
                      <w:lang w:eastAsia="ro-RO"/>
                    </w:rPr>
                  </w:pPr>
                  <w:r w:rsidRPr="00FA61BC">
                    <w:rPr>
                      <w:rFonts w:ascii="Arial" w:eastAsia="Times New Roman" w:hAnsi="Arial" w:cs="Arial"/>
                      <w:sz w:val="20"/>
                      <w:szCs w:val="24"/>
                      <w:lang w:eastAsia="ro-RO"/>
                    </w:rPr>
                    <w:t xml:space="preserve">Semnificația impactului </w:t>
                  </w:r>
                </w:p>
              </w:tc>
            </w:tr>
          </w:tbl>
          <w:p w:rsidR="00FA61BC" w:rsidRPr="00FA61BC" w:rsidRDefault="00FA61BC" w:rsidP="00FA61BC">
            <w:pPr>
              <w:rPr>
                <w:rFonts w:ascii="Arial" w:hAnsi="Arial" w:cs="Arial"/>
                <w:bCs/>
                <w:szCs w:val="24"/>
              </w:rPr>
            </w:pPr>
          </w:p>
        </w:tc>
        <w:tc>
          <w:tcPr>
            <w:tcW w:w="4111" w:type="dxa"/>
            <w:shd w:val="clear" w:color="auto" w:fill="D9D9D9" w:themeFill="background1" w:themeFillShade="D9"/>
          </w:tcPr>
          <w:p w:rsidR="00FA61BC" w:rsidRPr="00FA61BC" w:rsidRDefault="00FA61BC" w:rsidP="00FA61BC">
            <w:pPr>
              <w:rPr>
                <w:rFonts w:ascii="Arial" w:hAnsi="Arial" w:cs="Arial"/>
                <w:bCs/>
                <w:szCs w:val="24"/>
              </w:rPr>
            </w:pPr>
            <w:r w:rsidRPr="00FA61BC">
              <w:rPr>
                <w:rFonts w:ascii="Arial" w:hAnsi="Arial" w:cs="Arial"/>
                <w:bCs/>
                <w:szCs w:val="24"/>
              </w:rPr>
              <w:t>Mediul fizic și chimic (aer, apă, sedimente)</w:t>
            </w:r>
          </w:p>
        </w:tc>
        <w:tc>
          <w:tcPr>
            <w:tcW w:w="4111" w:type="dxa"/>
            <w:shd w:val="clear" w:color="auto" w:fill="D9D9D9" w:themeFill="background1" w:themeFillShade="D9"/>
          </w:tcPr>
          <w:p w:rsidR="00FA61BC" w:rsidRPr="00FA61BC" w:rsidRDefault="00FA61BC" w:rsidP="00FA61BC">
            <w:pPr>
              <w:rPr>
                <w:rFonts w:ascii="Arial" w:hAnsi="Arial" w:cs="Arial"/>
                <w:bCs/>
                <w:szCs w:val="24"/>
              </w:rPr>
            </w:pPr>
            <w:r w:rsidRPr="00FA61BC">
              <w:rPr>
                <w:rFonts w:ascii="Arial" w:hAnsi="Arial" w:cs="Arial"/>
                <w:bCs/>
                <w:szCs w:val="24"/>
              </w:rPr>
              <w:t>Mediul biologic</w:t>
            </w:r>
          </w:p>
        </w:tc>
        <w:tc>
          <w:tcPr>
            <w:tcW w:w="3544" w:type="dxa"/>
            <w:shd w:val="clear" w:color="auto" w:fill="D9D9D9" w:themeFill="background1" w:themeFillShade="D9"/>
          </w:tcPr>
          <w:p w:rsidR="00FA61BC" w:rsidRPr="00FA61BC" w:rsidRDefault="00FA61BC" w:rsidP="00FA61BC">
            <w:pPr>
              <w:rPr>
                <w:rFonts w:ascii="Arial" w:hAnsi="Arial" w:cs="Arial"/>
                <w:bCs/>
                <w:szCs w:val="24"/>
              </w:rPr>
            </w:pPr>
            <w:r w:rsidRPr="00FA61BC">
              <w:rPr>
                <w:rFonts w:ascii="Arial" w:hAnsi="Arial" w:cs="Arial"/>
                <w:bCs/>
                <w:szCs w:val="24"/>
              </w:rPr>
              <w:t>Mediul socio-economic și cultural</w:t>
            </w:r>
          </w:p>
        </w:tc>
      </w:tr>
      <w:tr w:rsidR="00FA61BC" w:rsidRPr="00FA61BC" w:rsidTr="006B1B67">
        <w:tc>
          <w:tcPr>
            <w:tcW w:w="1696" w:type="dxa"/>
            <w:shd w:val="clear" w:color="auto" w:fill="FF0000"/>
          </w:tcPr>
          <w:p w:rsidR="00FA61BC" w:rsidRPr="00FA61BC" w:rsidRDefault="00FA61BC" w:rsidP="00FA61BC">
            <w:pPr>
              <w:rPr>
                <w:rFonts w:ascii="Arial" w:hAnsi="Arial" w:cs="Arial"/>
                <w:bCs/>
                <w:szCs w:val="24"/>
              </w:rPr>
            </w:pPr>
            <w:r w:rsidRPr="00FA61BC">
              <w:rPr>
                <w:rFonts w:ascii="Arial" w:hAnsi="Arial" w:cs="Arial"/>
                <w:bCs/>
                <w:szCs w:val="24"/>
              </w:rPr>
              <w:t>Mare</w:t>
            </w:r>
          </w:p>
        </w:tc>
        <w:tc>
          <w:tcPr>
            <w:tcW w:w="4111" w:type="dxa"/>
          </w:tcPr>
          <w:p w:rsidR="00FA61BC" w:rsidRPr="00FA61BC" w:rsidRDefault="00FA61BC" w:rsidP="00FA61BC">
            <w:pPr>
              <w:rPr>
                <w:rFonts w:ascii="Arial" w:hAnsi="Arial" w:cs="Arial"/>
                <w:sz w:val="18"/>
              </w:rPr>
            </w:pPr>
            <w:r w:rsidRPr="00FA61BC">
              <w:rPr>
                <w:rFonts w:ascii="Arial" w:hAnsi="Arial" w:cs="Arial"/>
                <w:sz w:val="18"/>
              </w:rPr>
              <w:t>Unul sau mai multe dintre următoarele efecte:</w:t>
            </w:r>
          </w:p>
          <w:p w:rsidR="00FA61BC" w:rsidRPr="00FA61BC" w:rsidRDefault="00FA61BC" w:rsidP="00FA61BC">
            <w:pPr>
              <w:rPr>
                <w:rFonts w:ascii="Arial" w:hAnsi="Arial" w:cs="Arial"/>
                <w:sz w:val="18"/>
              </w:rPr>
            </w:pPr>
            <w:r w:rsidRPr="00FA61BC">
              <w:rPr>
                <w:rFonts w:ascii="Arial" w:hAnsi="Arial" w:cs="Arial"/>
                <w:sz w:val="18"/>
              </w:rPr>
              <w:t>• Contaminarea răspândită, persistentă a aerului, a apei sau a sedimentelor</w:t>
            </w:r>
          </w:p>
          <w:p w:rsidR="00FA61BC" w:rsidRPr="00FA61BC" w:rsidRDefault="00FA61BC" w:rsidP="00FA61BC">
            <w:pPr>
              <w:rPr>
                <w:rFonts w:ascii="Arial" w:hAnsi="Arial" w:cs="Arial"/>
                <w:sz w:val="18"/>
              </w:rPr>
            </w:pPr>
            <w:r w:rsidRPr="00FA61BC">
              <w:rPr>
                <w:rFonts w:ascii="Arial" w:hAnsi="Arial" w:cs="Arial"/>
                <w:sz w:val="18"/>
              </w:rPr>
              <w:t>• Încălcări frecvente, grave ale standardelor sau orientărilor privind calitatea aerului, apei sau a sedimentelor</w:t>
            </w:r>
          </w:p>
        </w:tc>
        <w:tc>
          <w:tcPr>
            <w:tcW w:w="4111" w:type="dxa"/>
          </w:tcPr>
          <w:p w:rsidR="00FA61BC" w:rsidRPr="00FA61BC" w:rsidRDefault="00FA61BC" w:rsidP="00FA61BC">
            <w:pPr>
              <w:rPr>
                <w:rFonts w:ascii="Arial" w:hAnsi="Arial" w:cs="Arial"/>
                <w:sz w:val="18"/>
              </w:rPr>
            </w:pPr>
            <w:r w:rsidRPr="00FA61BC">
              <w:rPr>
                <w:rFonts w:ascii="Arial" w:hAnsi="Arial" w:cs="Arial"/>
                <w:sz w:val="18"/>
              </w:rPr>
              <w:t>Unul sau mai multe dintre următoarele efecte:</w:t>
            </w:r>
          </w:p>
          <w:p w:rsidR="00FA61BC" w:rsidRPr="00FA61BC" w:rsidRDefault="00FA61BC" w:rsidP="00FA61BC">
            <w:pPr>
              <w:rPr>
                <w:rFonts w:ascii="Arial" w:hAnsi="Arial" w:cs="Arial"/>
                <w:sz w:val="18"/>
              </w:rPr>
            </w:pPr>
            <w:r w:rsidRPr="00FA61BC">
              <w:rPr>
                <w:rFonts w:ascii="Arial" w:hAnsi="Arial" w:cs="Arial"/>
                <w:sz w:val="18"/>
              </w:rPr>
              <w:t>• Distrugerea ireversibilă a habitatelor importante, protejate prin prin directivele UE sau legislație națională</w:t>
            </w:r>
          </w:p>
          <w:p w:rsidR="00FA61BC" w:rsidRPr="00FA61BC" w:rsidRDefault="00FA61BC" w:rsidP="00FA61BC">
            <w:pPr>
              <w:rPr>
                <w:rFonts w:ascii="Arial" w:hAnsi="Arial" w:cs="Arial"/>
                <w:sz w:val="18"/>
                <w:szCs w:val="23"/>
              </w:rPr>
            </w:pPr>
            <w:r w:rsidRPr="00FA61BC">
              <w:rPr>
                <w:rFonts w:ascii="Arial" w:hAnsi="Arial" w:cs="Arial"/>
                <w:sz w:val="18"/>
              </w:rPr>
              <w:t xml:space="preserve">• Moartea sau rănirea unui număr mare de specii protejate prin </w:t>
            </w:r>
            <w:r w:rsidRPr="00FA61BC">
              <w:rPr>
                <w:rFonts w:ascii="Arial" w:hAnsi="Arial" w:cs="Arial"/>
                <w:sz w:val="18"/>
                <w:szCs w:val="23"/>
              </w:rPr>
              <w:t xml:space="preserve">directivele UE sau legislație națională </w:t>
            </w:r>
          </w:p>
          <w:p w:rsidR="00FA61BC" w:rsidRPr="00FA61BC" w:rsidRDefault="00FA61BC" w:rsidP="00FA61BC">
            <w:pPr>
              <w:rPr>
                <w:rFonts w:ascii="Arial" w:hAnsi="Arial" w:cs="Arial"/>
                <w:sz w:val="18"/>
              </w:rPr>
            </w:pPr>
          </w:p>
        </w:tc>
        <w:tc>
          <w:tcPr>
            <w:tcW w:w="3544" w:type="dxa"/>
          </w:tcPr>
          <w:p w:rsidR="00FA61BC" w:rsidRPr="00FA61BC" w:rsidRDefault="00FA61BC" w:rsidP="00FA61BC">
            <w:pPr>
              <w:rPr>
                <w:rFonts w:ascii="Arial" w:hAnsi="Arial" w:cs="Arial"/>
                <w:sz w:val="18"/>
              </w:rPr>
            </w:pPr>
            <w:r w:rsidRPr="00FA61BC">
              <w:rPr>
                <w:rFonts w:ascii="Arial" w:hAnsi="Arial" w:cs="Arial"/>
                <w:sz w:val="18"/>
              </w:rPr>
              <w:t>Unul sau mai multe dintre următoarele efecte:</w:t>
            </w:r>
          </w:p>
          <w:p w:rsidR="00FA61BC" w:rsidRPr="00FA61BC" w:rsidRDefault="00FA61BC" w:rsidP="00FA61BC">
            <w:pPr>
              <w:rPr>
                <w:rFonts w:ascii="Arial" w:hAnsi="Arial" w:cs="Arial"/>
                <w:sz w:val="18"/>
              </w:rPr>
            </w:pPr>
            <w:r w:rsidRPr="00FA61BC">
              <w:rPr>
                <w:rFonts w:ascii="Arial" w:hAnsi="Arial" w:cs="Arial"/>
                <w:sz w:val="18"/>
              </w:rPr>
              <w:t>• Distrugerea ireversibilă a resurselor turistice cum ar fi plaje, zone de navigare sau recreere</w:t>
            </w:r>
          </w:p>
          <w:p w:rsidR="00FA61BC" w:rsidRPr="00FA61BC" w:rsidRDefault="00FA61BC" w:rsidP="00FA61BC">
            <w:pPr>
              <w:rPr>
                <w:rFonts w:ascii="Arial" w:hAnsi="Arial" w:cs="Arial"/>
                <w:sz w:val="18"/>
              </w:rPr>
            </w:pPr>
            <w:r w:rsidRPr="00FA61BC">
              <w:rPr>
                <w:rFonts w:ascii="Arial" w:hAnsi="Arial" w:cs="Arial"/>
                <w:sz w:val="18"/>
              </w:rPr>
              <w:t>•Impacturile care reprezintă o amenințare semnificativă la adresa sănătății publice sau a siguranței publice</w:t>
            </w:r>
          </w:p>
          <w:p w:rsidR="00FA61BC" w:rsidRPr="00FA61BC" w:rsidRDefault="00FA61BC" w:rsidP="00FA61BC">
            <w:pPr>
              <w:rPr>
                <w:rFonts w:ascii="Arial" w:hAnsi="Arial" w:cs="Arial"/>
                <w:sz w:val="18"/>
              </w:rPr>
            </w:pPr>
            <w:r w:rsidRPr="00FA61BC">
              <w:rPr>
                <w:rFonts w:ascii="Arial" w:hAnsi="Arial" w:cs="Arial"/>
                <w:sz w:val="18"/>
              </w:rPr>
              <w:t>• Impacturi de o magnitudine suficientă pentru a modifica caracteristicile sociale, economice sau culturale ale națiunii sau care au ca rezultat tulburări sociale</w:t>
            </w:r>
          </w:p>
        </w:tc>
      </w:tr>
      <w:tr w:rsidR="00FA61BC" w:rsidRPr="00FA61BC" w:rsidTr="006B1B67">
        <w:tc>
          <w:tcPr>
            <w:tcW w:w="1696" w:type="dxa"/>
            <w:shd w:val="clear" w:color="auto" w:fill="FFD966" w:themeFill="accent4" w:themeFillTint="99"/>
          </w:tcPr>
          <w:p w:rsidR="00FA61BC" w:rsidRPr="00FA61BC" w:rsidRDefault="00FA61BC" w:rsidP="00FA61BC">
            <w:pPr>
              <w:rPr>
                <w:rFonts w:ascii="Arial" w:hAnsi="Arial" w:cs="Arial"/>
                <w:bCs/>
                <w:szCs w:val="24"/>
              </w:rPr>
            </w:pPr>
            <w:r w:rsidRPr="00FA61BC">
              <w:rPr>
                <w:rFonts w:ascii="Arial" w:hAnsi="Arial" w:cs="Arial"/>
                <w:bCs/>
                <w:szCs w:val="24"/>
              </w:rPr>
              <w:t>Medie</w:t>
            </w:r>
          </w:p>
        </w:tc>
        <w:tc>
          <w:tcPr>
            <w:tcW w:w="4111" w:type="dxa"/>
          </w:tcPr>
          <w:p w:rsidR="00FA61BC" w:rsidRPr="00FA61BC" w:rsidRDefault="00FA61BC" w:rsidP="00FA61BC">
            <w:pPr>
              <w:rPr>
                <w:rFonts w:ascii="Arial" w:hAnsi="Arial" w:cs="Arial"/>
                <w:sz w:val="18"/>
              </w:rPr>
            </w:pPr>
            <w:r w:rsidRPr="00FA61BC">
              <w:rPr>
                <w:rFonts w:ascii="Arial" w:hAnsi="Arial" w:cs="Arial"/>
                <w:sz w:val="18"/>
              </w:rPr>
              <w:t>Unul sau mai multe dintre următoarele efecte:</w:t>
            </w:r>
          </w:p>
          <w:p w:rsidR="00FA61BC" w:rsidRPr="00FA61BC" w:rsidRDefault="00FA61BC" w:rsidP="00FA61BC">
            <w:pPr>
              <w:rPr>
                <w:rFonts w:ascii="Arial" w:hAnsi="Arial" w:cs="Arial"/>
                <w:sz w:val="18"/>
              </w:rPr>
            </w:pPr>
            <w:r w:rsidRPr="00FA61BC">
              <w:rPr>
                <w:rFonts w:ascii="Arial" w:hAnsi="Arial" w:cs="Arial"/>
                <w:sz w:val="18"/>
              </w:rPr>
              <w:t xml:space="preserve"> •Încălcarea ocazionale și/sau localizate a standardelor sau regulamentelor privind calitatea aerului, apei sau sedimentelor</w:t>
            </w:r>
          </w:p>
          <w:p w:rsidR="00FA61BC" w:rsidRPr="00FA61BC" w:rsidRDefault="00FA61BC" w:rsidP="00FA61BC">
            <w:pPr>
              <w:rPr>
                <w:rFonts w:ascii="Arial" w:hAnsi="Arial" w:cs="Arial"/>
                <w:sz w:val="18"/>
              </w:rPr>
            </w:pPr>
            <w:r w:rsidRPr="00FA61BC">
              <w:rPr>
                <w:rFonts w:ascii="Arial" w:hAnsi="Arial" w:cs="Arial"/>
                <w:sz w:val="18"/>
              </w:rPr>
              <w:t>• Toxicitate persistentă a sedimentelor sau anoxie într-o zonă mică</w:t>
            </w:r>
          </w:p>
        </w:tc>
        <w:tc>
          <w:tcPr>
            <w:tcW w:w="4111" w:type="dxa"/>
          </w:tcPr>
          <w:p w:rsidR="00FA61BC" w:rsidRPr="00FA61BC" w:rsidRDefault="00FA61BC" w:rsidP="00FA61BC">
            <w:pPr>
              <w:rPr>
                <w:rFonts w:ascii="Arial" w:hAnsi="Arial" w:cs="Arial"/>
                <w:sz w:val="18"/>
              </w:rPr>
            </w:pPr>
            <w:r w:rsidRPr="00FA61BC">
              <w:rPr>
                <w:rFonts w:ascii="Arial" w:hAnsi="Arial" w:cs="Arial"/>
                <w:sz w:val="18"/>
              </w:rPr>
              <w:t>Unul sau mai multe dintre următoarele efecte:</w:t>
            </w:r>
          </w:p>
          <w:p w:rsidR="00FA61BC" w:rsidRPr="00FA61BC" w:rsidRDefault="00FA61BC" w:rsidP="00FA61BC">
            <w:pPr>
              <w:rPr>
                <w:rFonts w:ascii="Arial" w:hAnsi="Arial" w:cs="Arial"/>
                <w:sz w:val="18"/>
              </w:rPr>
            </w:pPr>
            <w:r w:rsidRPr="00FA61BC">
              <w:rPr>
                <w:rFonts w:ascii="Arial" w:hAnsi="Arial" w:cs="Arial"/>
                <w:sz w:val="18"/>
              </w:rPr>
              <w:t>• Distrugerea și afectarea temporară și reversibile a habitatelor importante, protejate prin directivele UE sau legislație națională</w:t>
            </w:r>
          </w:p>
          <w:p w:rsidR="00FA61BC" w:rsidRPr="00FA61BC" w:rsidRDefault="00FA61BC" w:rsidP="00FA61BC">
            <w:pPr>
              <w:rPr>
                <w:rFonts w:ascii="Arial" w:hAnsi="Arial" w:cs="Arial"/>
                <w:sz w:val="18"/>
              </w:rPr>
            </w:pPr>
            <w:r w:rsidRPr="00FA61BC">
              <w:rPr>
                <w:rFonts w:ascii="Arial" w:hAnsi="Arial" w:cs="Arial"/>
                <w:sz w:val="18"/>
              </w:rPr>
              <w:t>• Distrugerea extensivă a habitatelor în măsura în care funcțiile ecosistemului și relațiile ecologice pot fi modificate</w:t>
            </w:r>
          </w:p>
          <w:p w:rsidR="00FA61BC" w:rsidRPr="00FA61BC" w:rsidRDefault="00FA61BC" w:rsidP="00FA61BC">
            <w:pPr>
              <w:rPr>
                <w:rFonts w:ascii="Arial" w:hAnsi="Arial" w:cs="Arial"/>
                <w:sz w:val="18"/>
              </w:rPr>
            </w:pPr>
            <w:r w:rsidRPr="00FA61BC">
              <w:rPr>
                <w:rFonts w:ascii="Arial" w:hAnsi="Arial" w:cs="Arial"/>
                <w:sz w:val="18"/>
              </w:rPr>
              <w:t>• Moartea, rănirea, întreruperea activităților critice (de exemplu, reproducere, hrănire) sau deteriorarea habitatului critic al indivizilor unei specii protejate prin directivele UE sau legislație națională</w:t>
            </w:r>
          </w:p>
        </w:tc>
        <w:tc>
          <w:tcPr>
            <w:tcW w:w="3544" w:type="dxa"/>
          </w:tcPr>
          <w:p w:rsidR="00FA61BC" w:rsidRPr="00FA61BC" w:rsidRDefault="00FA61BC" w:rsidP="00FA61BC">
            <w:pPr>
              <w:rPr>
                <w:rFonts w:ascii="Arial" w:hAnsi="Arial" w:cs="Arial"/>
                <w:sz w:val="18"/>
              </w:rPr>
            </w:pPr>
            <w:r w:rsidRPr="00FA61BC">
              <w:rPr>
                <w:rFonts w:ascii="Arial" w:hAnsi="Arial" w:cs="Arial"/>
                <w:sz w:val="18"/>
              </w:rPr>
              <w:t>Unul sau mai multe dintre următoarele efecte:</w:t>
            </w:r>
          </w:p>
          <w:p w:rsidR="00FA61BC" w:rsidRPr="00FA61BC" w:rsidRDefault="00FA61BC" w:rsidP="00FA61BC">
            <w:pPr>
              <w:rPr>
                <w:rFonts w:ascii="Arial" w:hAnsi="Arial" w:cs="Arial"/>
                <w:sz w:val="18"/>
              </w:rPr>
            </w:pPr>
            <w:r w:rsidRPr="00FA61BC">
              <w:rPr>
                <w:rFonts w:ascii="Arial" w:hAnsi="Arial" w:cs="Arial"/>
                <w:sz w:val="18"/>
              </w:rPr>
              <w:t>• Întreruperea activităților de pescuit în orice loc pentru mai mult de 30 de zile sau excluderea din mai mult de 10% din suprafața destinată pescuitului la un moment dat</w:t>
            </w:r>
          </w:p>
          <w:p w:rsidR="00FA61BC" w:rsidRPr="00FA61BC" w:rsidRDefault="00FA61BC" w:rsidP="00FA61BC">
            <w:pPr>
              <w:rPr>
                <w:rFonts w:ascii="Arial" w:hAnsi="Arial" w:cs="Arial"/>
                <w:sz w:val="18"/>
              </w:rPr>
            </w:pPr>
            <w:r w:rsidRPr="00FA61BC">
              <w:rPr>
                <w:rFonts w:ascii="Arial" w:hAnsi="Arial" w:cs="Arial"/>
                <w:sz w:val="18"/>
              </w:rPr>
              <w:t>• Impacturi care duc la o schimbare de peste 10% a capturilor pescărești</w:t>
            </w:r>
          </w:p>
          <w:p w:rsidR="00FA61BC" w:rsidRPr="00FA61BC" w:rsidRDefault="00FA61BC" w:rsidP="00FA61BC">
            <w:pPr>
              <w:rPr>
                <w:rFonts w:ascii="Arial" w:hAnsi="Arial" w:cs="Arial"/>
                <w:sz w:val="18"/>
              </w:rPr>
            </w:pPr>
            <w:r w:rsidRPr="00FA61BC">
              <w:rPr>
                <w:rFonts w:ascii="Arial" w:hAnsi="Arial" w:cs="Arial"/>
                <w:sz w:val="18"/>
              </w:rPr>
              <w:t>• Impacturi localizate, reversibile asupra resurselor recreative cum ar fi plaje, zone de navigație și/sau zonă turistică</w:t>
            </w:r>
          </w:p>
        </w:tc>
      </w:tr>
      <w:tr w:rsidR="00FA61BC" w:rsidRPr="00FA61BC" w:rsidTr="006B1B67">
        <w:tc>
          <w:tcPr>
            <w:tcW w:w="1696" w:type="dxa"/>
            <w:shd w:val="clear" w:color="auto" w:fill="E2EFD9" w:themeFill="accent6" w:themeFillTint="33"/>
          </w:tcPr>
          <w:p w:rsidR="00FA61BC" w:rsidRPr="00FA61BC" w:rsidRDefault="00FA61BC" w:rsidP="00FA61BC">
            <w:pPr>
              <w:rPr>
                <w:rFonts w:ascii="Arial" w:hAnsi="Arial" w:cs="Arial"/>
                <w:bCs/>
                <w:szCs w:val="24"/>
              </w:rPr>
            </w:pPr>
            <w:r w:rsidRPr="00FA61BC">
              <w:rPr>
                <w:rFonts w:ascii="Arial" w:hAnsi="Arial" w:cs="Arial"/>
                <w:bCs/>
                <w:szCs w:val="24"/>
              </w:rPr>
              <w:t>Redusă</w:t>
            </w:r>
          </w:p>
        </w:tc>
        <w:tc>
          <w:tcPr>
            <w:tcW w:w="11766" w:type="dxa"/>
            <w:gridSpan w:val="3"/>
          </w:tcPr>
          <w:p w:rsidR="00FA61BC" w:rsidRPr="00FA61BC" w:rsidRDefault="00FA61BC" w:rsidP="00FA61BC">
            <w:pPr>
              <w:rPr>
                <w:rFonts w:ascii="Arial" w:hAnsi="Arial" w:cs="Arial"/>
                <w:bCs/>
                <w:sz w:val="18"/>
                <w:szCs w:val="24"/>
              </w:rPr>
            </w:pPr>
            <w:r w:rsidRPr="00FA61BC">
              <w:rPr>
                <w:rFonts w:ascii="Arial" w:hAnsi="Arial" w:cs="Arial"/>
                <w:bCs/>
                <w:sz w:val="18"/>
                <w:szCs w:val="24"/>
              </w:rPr>
              <w:t>• Modificările care pot fi monitorizate și / sau observate, dar care intră în sfera variabilității naturale existente în mediul marin și nu îndeplinesc niciuna dintre definițiile de mare sau medie (de mai sus)</w:t>
            </w:r>
          </w:p>
        </w:tc>
      </w:tr>
      <w:tr w:rsidR="00FA61BC" w:rsidRPr="00FA61BC" w:rsidTr="006B1B67">
        <w:tc>
          <w:tcPr>
            <w:tcW w:w="1696" w:type="dxa"/>
            <w:shd w:val="clear" w:color="auto" w:fill="FFFF00"/>
          </w:tcPr>
          <w:p w:rsidR="00FA61BC" w:rsidRPr="00FA61BC" w:rsidRDefault="00FA61BC" w:rsidP="00FA61BC">
            <w:pPr>
              <w:rPr>
                <w:rFonts w:ascii="Arial" w:hAnsi="Arial" w:cs="Arial"/>
                <w:bCs/>
                <w:szCs w:val="24"/>
              </w:rPr>
            </w:pPr>
            <w:r w:rsidRPr="00FA61BC">
              <w:rPr>
                <w:rFonts w:ascii="Arial" w:hAnsi="Arial" w:cs="Arial"/>
                <w:bCs/>
                <w:szCs w:val="24"/>
              </w:rPr>
              <w:t>Neglijabilă</w:t>
            </w:r>
          </w:p>
        </w:tc>
        <w:tc>
          <w:tcPr>
            <w:tcW w:w="11766" w:type="dxa"/>
            <w:gridSpan w:val="3"/>
          </w:tcPr>
          <w:p w:rsidR="00FA61BC" w:rsidRPr="00FA61BC" w:rsidRDefault="00FA61BC" w:rsidP="00FA61BC">
            <w:pPr>
              <w:rPr>
                <w:rFonts w:ascii="Arial" w:hAnsi="Arial" w:cs="Arial"/>
                <w:bCs/>
                <w:sz w:val="18"/>
                <w:szCs w:val="24"/>
              </w:rPr>
            </w:pPr>
            <w:r w:rsidRPr="00FA61BC">
              <w:rPr>
                <w:rFonts w:ascii="Arial" w:hAnsi="Arial" w:cs="Arial"/>
                <w:bCs/>
                <w:sz w:val="18"/>
                <w:szCs w:val="24"/>
              </w:rPr>
              <w:t>• Modificări puțin probabile a fi observate sau măsurabile în raport cu activitățile de fond</w:t>
            </w:r>
          </w:p>
        </w:tc>
      </w:tr>
      <w:tr w:rsidR="00FA61BC" w:rsidRPr="00FA61BC" w:rsidTr="006B1B67">
        <w:tc>
          <w:tcPr>
            <w:tcW w:w="1696" w:type="dxa"/>
            <w:shd w:val="clear" w:color="auto" w:fill="92D050"/>
          </w:tcPr>
          <w:p w:rsidR="00FA61BC" w:rsidRPr="00FA61BC" w:rsidRDefault="00FA61BC" w:rsidP="00FA61BC">
            <w:pPr>
              <w:rPr>
                <w:rFonts w:ascii="Arial" w:hAnsi="Arial" w:cs="Arial"/>
                <w:bCs/>
                <w:szCs w:val="24"/>
              </w:rPr>
            </w:pPr>
            <w:r w:rsidRPr="00FA61BC">
              <w:rPr>
                <w:rFonts w:ascii="Arial" w:hAnsi="Arial" w:cs="Arial"/>
                <w:bCs/>
                <w:szCs w:val="24"/>
              </w:rPr>
              <w:t>Pozitivă</w:t>
            </w:r>
          </w:p>
        </w:tc>
        <w:tc>
          <w:tcPr>
            <w:tcW w:w="11766" w:type="dxa"/>
            <w:gridSpan w:val="3"/>
          </w:tcPr>
          <w:p w:rsidR="00FA61BC" w:rsidRPr="00FA61BC" w:rsidRDefault="00FA61BC" w:rsidP="00FA61BC">
            <w:pPr>
              <w:rPr>
                <w:rFonts w:ascii="Arial" w:hAnsi="Arial" w:cs="Arial"/>
                <w:bCs/>
                <w:sz w:val="18"/>
                <w:szCs w:val="24"/>
              </w:rPr>
            </w:pPr>
            <w:r w:rsidRPr="00FA61BC">
              <w:rPr>
                <w:rFonts w:ascii="Arial" w:hAnsi="Arial" w:cs="Arial"/>
                <w:bCs/>
                <w:sz w:val="18"/>
                <w:szCs w:val="24"/>
              </w:rPr>
              <w:t>• Este probabil să conducă la o îmbunătățire a mediului sau a sistemului socio-economic</w:t>
            </w:r>
          </w:p>
        </w:tc>
      </w:tr>
    </w:tbl>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right"/>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right"/>
        <w:rPr>
          <w:rFonts w:ascii="Arial" w:eastAsia="Times New Roman" w:hAnsi="Arial" w:cs="Arial"/>
          <w:bCs/>
          <w:szCs w:val="24"/>
        </w:rPr>
      </w:pPr>
      <w:r w:rsidRPr="00FA61BC">
        <w:rPr>
          <w:rFonts w:ascii="Arial" w:eastAsia="Times New Roman" w:hAnsi="Arial" w:cs="Arial"/>
          <w:bCs/>
          <w:szCs w:val="24"/>
        </w:rPr>
        <w:t>Tabelul nr. 7.4.</w:t>
      </w:r>
    </w:p>
    <w:p w:rsidR="00FA61BC" w:rsidRPr="00FA61BC" w:rsidRDefault="00FA61BC" w:rsidP="00FA61BC">
      <w:pPr>
        <w:shd w:val="clear" w:color="auto" w:fill="FFFFFF"/>
        <w:spacing w:before="120" w:after="120" w:line="276" w:lineRule="auto"/>
        <w:ind w:firstLine="547"/>
        <w:jc w:val="center"/>
        <w:rPr>
          <w:rFonts w:ascii="Arial" w:eastAsia="Times New Roman" w:hAnsi="Arial" w:cs="Arial"/>
          <w:bCs/>
          <w:szCs w:val="24"/>
        </w:rPr>
      </w:pPr>
      <w:r w:rsidRPr="00FA61BC">
        <w:rPr>
          <w:rFonts w:ascii="Arial" w:eastAsia="Times New Roman" w:hAnsi="Arial" w:cs="Arial"/>
          <w:bCs/>
          <w:szCs w:val="24"/>
        </w:rPr>
        <w:t>Determinarea impactului prognozat în urma implementării proiectului ” Executarea unor lucrări de abandonare a intervalului 1690 m – 2450 m din sonda veche L4 şi a intervalului 1730 m – 2540 m din sonda veche L8 și  de săpare pe intervalul 1690 – 2887 m a sondei L4A și a sondei L8A Lebăda Est pe intervalul 1730 m – 3239 m în cadrul perimetrului de explorare - dezvoltare şi exploatare petrolieră XVIII Istria.” Semnificaţia impactului înainte şi după implementarea măsurilor de reducere.</w:t>
      </w:r>
    </w:p>
    <w:tbl>
      <w:tblPr>
        <w:tblStyle w:val="Tabelgril9"/>
        <w:tblW w:w="15022" w:type="dxa"/>
        <w:tblLayout w:type="fixed"/>
        <w:tblLook w:val="04A0" w:firstRow="1" w:lastRow="0" w:firstColumn="1" w:lastColumn="0" w:noHBand="0" w:noVBand="1"/>
      </w:tblPr>
      <w:tblGrid>
        <w:gridCol w:w="1271"/>
        <w:gridCol w:w="1843"/>
        <w:gridCol w:w="2835"/>
        <w:gridCol w:w="1559"/>
        <w:gridCol w:w="1701"/>
        <w:gridCol w:w="1371"/>
        <w:gridCol w:w="3307"/>
        <w:gridCol w:w="1135"/>
      </w:tblGrid>
      <w:tr w:rsidR="00FA61BC" w:rsidRPr="00FA61BC" w:rsidTr="006B1B67">
        <w:tc>
          <w:tcPr>
            <w:tcW w:w="1271" w:type="dxa"/>
            <w:shd w:val="clear" w:color="auto" w:fill="D9D9D9" w:themeFill="background1" w:themeFillShade="D9"/>
          </w:tcPr>
          <w:p w:rsidR="00FA61BC" w:rsidRPr="00FA61BC" w:rsidRDefault="00FA61BC" w:rsidP="00FA61BC">
            <w:pPr>
              <w:jc w:val="center"/>
              <w:rPr>
                <w:rFonts w:ascii="Arial" w:hAnsi="Arial" w:cs="Arial"/>
              </w:rPr>
            </w:pPr>
            <w:r w:rsidRPr="00FA61BC">
              <w:rPr>
                <w:rFonts w:ascii="Arial" w:hAnsi="Arial" w:cs="Arial"/>
              </w:rPr>
              <w:t>Activitatea proiectului/ Sursa impactului</w:t>
            </w:r>
          </w:p>
        </w:tc>
        <w:tc>
          <w:tcPr>
            <w:tcW w:w="1843" w:type="dxa"/>
            <w:shd w:val="clear" w:color="auto" w:fill="D9D9D9" w:themeFill="background1" w:themeFillShade="D9"/>
          </w:tcPr>
          <w:p w:rsidR="00FA61BC" w:rsidRPr="00FA61BC" w:rsidRDefault="00FA61BC" w:rsidP="00FA61BC">
            <w:pPr>
              <w:jc w:val="center"/>
              <w:rPr>
                <w:rFonts w:ascii="Arial" w:hAnsi="Arial" w:cs="Arial"/>
              </w:rPr>
            </w:pPr>
            <w:r w:rsidRPr="00FA61BC">
              <w:rPr>
                <w:rFonts w:ascii="Arial" w:hAnsi="Arial" w:cs="Arial"/>
              </w:rPr>
              <w:t>Resursa afectată</w:t>
            </w:r>
          </w:p>
        </w:tc>
        <w:tc>
          <w:tcPr>
            <w:tcW w:w="2835" w:type="dxa"/>
            <w:shd w:val="clear" w:color="auto" w:fill="D9D9D9" w:themeFill="background1" w:themeFillShade="D9"/>
          </w:tcPr>
          <w:p w:rsidR="00FA61BC" w:rsidRPr="00FA61BC" w:rsidRDefault="00FA61BC" w:rsidP="00FA61BC">
            <w:pPr>
              <w:jc w:val="center"/>
              <w:rPr>
                <w:rFonts w:ascii="Arial" w:hAnsi="Arial" w:cs="Arial"/>
              </w:rPr>
            </w:pPr>
            <w:r w:rsidRPr="00FA61BC">
              <w:rPr>
                <w:rFonts w:ascii="Arial" w:hAnsi="Arial" w:cs="Arial"/>
              </w:rPr>
              <w:t>Descrierea impactului</w:t>
            </w:r>
          </w:p>
        </w:tc>
        <w:tc>
          <w:tcPr>
            <w:tcW w:w="1559" w:type="dxa"/>
            <w:shd w:val="clear" w:color="auto" w:fill="D9D9D9" w:themeFill="background1" w:themeFillShade="D9"/>
          </w:tcPr>
          <w:p w:rsidR="00FA61BC" w:rsidRPr="00FA61BC" w:rsidRDefault="00FA61BC" w:rsidP="00FA61BC">
            <w:pPr>
              <w:jc w:val="center"/>
              <w:rPr>
                <w:rFonts w:ascii="Arial" w:hAnsi="Arial" w:cs="Arial"/>
              </w:rPr>
            </w:pPr>
            <w:r w:rsidRPr="00FA61BC">
              <w:rPr>
                <w:rFonts w:ascii="Arial" w:hAnsi="Arial" w:cs="Arial"/>
              </w:rPr>
              <w:t>Probabilitatea impactului</w:t>
            </w:r>
          </w:p>
        </w:tc>
        <w:tc>
          <w:tcPr>
            <w:tcW w:w="1701" w:type="dxa"/>
            <w:shd w:val="clear" w:color="auto" w:fill="D9D9D9" w:themeFill="background1" w:themeFillShade="D9"/>
          </w:tcPr>
          <w:p w:rsidR="00FA61BC" w:rsidRPr="00FA61BC" w:rsidRDefault="00FA61BC" w:rsidP="00FA61BC">
            <w:pPr>
              <w:jc w:val="center"/>
              <w:rPr>
                <w:rFonts w:ascii="Arial" w:hAnsi="Arial" w:cs="Arial"/>
              </w:rPr>
            </w:pPr>
            <w:r w:rsidRPr="00FA61BC">
              <w:rPr>
                <w:rFonts w:ascii="Arial" w:hAnsi="Arial" w:cs="Arial"/>
              </w:rPr>
              <w:t>Caracteristicile impactului și</w:t>
            </w:r>
          </w:p>
          <w:p w:rsidR="00FA61BC" w:rsidRPr="00FA61BC" w:rsidRDefault="00FA61BC" w:rsidP="00FA61BC">
            <w:pPr>
              <w:jc w:val="center"/>
              <w:rPr>
                <w:rFonts w:ascii="Arial" w:hAnsi="Arial" w:cs="Arial"/>
              </w:rPr>
            </w:pPr>
            <w:r w:rsidRPr="00FA61BC">
              <w:rPr>
                <w:rFonts w:ascii="Arial" w:hAnsi="Arial" w:cs="Arial"/>
              </w:rPr>
              <w:t>consecințele</w:t>
            </w:r>
          </w:p>
        </w:tc>
        <w:tc>
          <w:tcPr>
            <w:tcW w:w="1371" w:type="dxa"/>
            <w:shd w:val="clear" w:color="auto" w:fill="D9D9D9" w:themeFill="background1" w:themeFillShade="D9"/>
          </w:tcPr>
          <w:p w:rsidR="00FA61BC" w:rsidRPr="00FA61BC" w:rsidRDefault="00FA61BC" w:rsidP="00FA61BC">
            <w:pPr>
              <w:jc w:val="center"/>
              <w:rPr>
                <w:rFonts w:ascii="Arial" w:hAnsi="Arial" w:cs="Arial"/>
              </w:rPr>
            </w:pPr>
            <w:r w:rsidRPr="00FA61BC">
              <w:rPr>
                <w:rFonts w:ascii="Arial" w:hAnsi="Arial" w:cs="Arial"/>
              </w:rPr>
              <w:t>Semnificația impactului</w:t>
            </w:r>
          </w:p>
        </w:tc>
        <w:tc>
          <w:tcPr>
            <w:tcW w:w="3307" w:type="dxa"/>
            <w:shd w:val="clear" w:color="auto" w:fill="D9D9D9" w:themeFill="background1" w:themeFillShade="D9"/>
          </w:tcPr>
          <w:p w:rsidR="00FA61BC" w:rsidRPr="00FA61BC" w:rsidRDefault="00FA61BC" w:rsidP="00FA61BC">
            <w:pPr>
              <w:jc w:val="center"/>
              <w:rPr>
                <w:rFonts w:ascii="Arial" w:hAnsi="Arial" w:cs="Arial"/>
              </w:rPr>
            </w:pPr>
            <w:r w:rsidRPr="00FA61BC">
              <w:rPr>
                <w:rFonts w:ascii="Arial" w:hAnsi="Arial" w:cs="Arial"/>
              </w:rPr>
              <w:t>Măsuri de reducere</w:t>
            </w:r>
          </w:p>
        </w:tc>
        <w:tc>
          <w:tcPr>
            <w:tcW w:w="1135" w:type="dxa"/>
            <w:shd w:val="clear" w:color="auto" w:fill="D9D9D9" w:themeFill="background1" w:themeFillShade="D9"/>
          </w:tcPr>
          <w:p w:rsidR="00FA61BC" w:rsidRPr="00FA61BC" w:rsidRDefault="00FA61BC" w:rsidP="00FA61BC">
            <w:pPr>
              <w:jc w:val="center"/>
              <w:rPr>
                <w:rFonts w:ascii="Arial" w:hAnsi="Arial" w:cs="Arial"/>
              </w:rPr>
            </w:pPr>
            <w:r w:rsidRPr="00FA61BC">
              <w:rPr>
                <w:rFonts w:ascii="Arial" w:hAnsi="Arial" w:cs="Arial"/>
              </w:rPr>
              <w:t>Impact rezidual</w:t>
            </w:r>
          </w:p>
        </w:tc>
      </w:tr>
      <w:tr w:rsidR="00FA61BC" w:rsidRPr="00FA61BC" w:rsidTr="006B1B67">
        <w:tc>
          <w:tcPr>
            <w:tcW w:w="15022" w:type="dxa"/>
            <w:gridSpan w:val="8"/>
          </w:tcPr>
          <w:p w:rsidR="00FA61BC" w:rsidRPr="00FA61BC" w:rsidRDefault="00FA61BC" w:rsidP="00FA61BC">
            <w:pPr>
              <w:rPr>
                <w:rFonts w:ascii="Arial" w:hAnsi="Arial" w:cs="Arial"/>
                <w:sz w:val="16"/>
              </w:rPr>
            </w:pPr>
            <w:r w:rsidRPr="00FA61BC">
              <w:rPr>
                <w:rFonts w:ascii="Arial" w:hAnsi="Arial" w:cs="Arial"/>
                <w:sz w:val="18"/>
              </w:rPr>
              <w:t>Activități desfășurate pe perioada implementării proiectului</w:t>
            </w:r>
          </w:p>
        </w:tc>
      </w:tr>
      <w:tr w:rsidR="00FA61BC" w:rsidRPr="00FA61BC" w:rsidTr="006B1B67">
        <w:tc>
          <w:tcPr>
            <w:tcW w:w="15022" w:type="dxa"/>
            <w:gridSpan w:val="8"/>
          </w:tcPr>
          <w:p w:rsidR="00FA61BC" w:rsidRPr="00FA61BC" w:rsidRDefault="00FA61BC" w:rsidP="00FA61BC">
            <w:pPr>
              <w:rPr>
                <w:rFonts w:ascii="Arial" w:hAnsi="Arial" w:cs="Arial"/>
              </w:rPr>
            </w:pPr>
            <w:r w:rsidRPr="00FA61BC">
              <w:rPr>
                <w:rFonts w:ascii="Arial" w:hAnsi="Arial" w:cs="Arial"/>
                <w:sz w:val="18"/>
              </w:rPr>
              <w:t>Deplasarea și instalarea platformei de foraj</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Deplasarea platformei de foraj</w:t>
            </w:r>
          </w:p>
        </w:tc>
        <w:tc>
          <w:tcPr>
            <w:tcW w:w="1843" w:type="dxa"/>
          </w:tcPr>
          <w:p w:rsidR="00FA61BC" w:rsidRPr="00FA61BC" w:rsidRDefault="00FA61BC" w:rsidP="00FA61BC">
            <w:pPr>
              <w:ind w:left="-48"/>
              <w:rPr>
                <w:rFonts w:ascii="Arial" w:hAnsi="Arial" w:cs="Arial"/>
                <w:sz w:val="16"/>
              </w:rPr>
            </w:pPr>
            <w:r w:rsidRPr="00FA61BC">
              <w:rPr>
                <w:rFonts w:ascii="Arial" w:hAnsi="Arial" w:cs="Arial"/>
                <w:sz w:val="16"/>
              </w:rPr>
              <w:t>Calitatea aerului; Activități de pescuit; Navigație și alte activități maritime</w:t>
            </w:r>
          </w:p>
        </w:tc>
        <w:tc>
          <w:tcPr>
            <w:tcW w:w="2835" w:type="dxa"/>
          </w:tcPr>
          <w:p w:rsidR="00FA61BC" w:rsidRPr="00FA61BC" w:rsidRDefault="00FA61BC" w:rsidP="00FA61BC">
            <w:pPr>
              <w:rPr>
                <w:rFonts w:ascii="Arial" w:hAnsi="Arial" w:cs="Arial"/>
                <w:sz w:val="16"/>
              </w:rPr>
            </w:pPr>
            <w:r w:rsidRPr="00FA61BC">
              <w:rPr>
                <w:rFonts w:ascii="Arial" w:hAnsi="Arial" w:cs="Arial"/>
                <w:sz w:val="16"/>
              </w:rPr>
              <w:t>Creșterea locală a concentrației poluanților în aer;</w:t>
            </w:r>
          </w:p>
          <w:p w:rsidR="00FA61BC" w:rsidRPr="00FA61BC" w:rsidRDefault="00FA61BC" w:rsidP="00FA61BC">
            <w:pPr>
              <w:rPr>
                <w:rFonts w:ascii="Arial" w:hAnsi="Arial" w:cs="Arial"/>
                <w:sz w:val="16"/>
              </w:rPr>
            </w:pPr>
            <w:r w:rsidRPr="00FA61BC">
              <w:rPr>
                <w:rFonts w:ascii="Arial" w:hAnsi="Arial" w:cs="Arial"/>
                <w:sz w:val="16"/>
              </w:rPr>
              <w:t>Întreruperea temporară a activităților de pescuit și navigație pe ruta de transfer a platformei spre locația forajului</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Minoră</w:t>
            </w:r>
          </w:p>
        </w:tc>
        <w:tc>
          <w:tcPr>
            <w:tcW w:w="1371" w:type="dxa"/>
            <w:shd w:val="clear" w:color="auto" w:fill="E2EFD9" w:themeFill="accent6" w:themeFillTint="33"/>
          </w:tcPr>
          <w:p w:rsidR="00FA61BC" w:rsidRPr="00FA61BC" w:rsidRDefault="00FA61BC" w:rsidP="00FA61BC">
            <w:pPr>
              <w:rPr>
                <w:rFonts w:ascii="Arial" w:hAnsi="Arial" w:cs="Arial"/>
                <w:sz w:val="16"/>
              </w:rPr>
            </w:pPr>
            <w:r w:rsidRPr="00FA61BC">
              <w:rPr>
                <w:rFonts w:ascii="Arial" w:hAnsi="Arial" w:cs="Arial"/>
                <w:sz w:val="16"/>
              </w:rPr>
              <w:t>Redus</w:t>
            </w:r>
          </w:p>
        </w:tc>
        <w:tc>
          <w:tcPr>
            <w:tcW w:w="3307" w:type="dxa"/>
          </w:tcPr>
          <w:p w:rsidR="00FA61BC" w:rsidRPr="00FA61BC" w:rsidRDefault="00FA61BC" w:rsidP="00FA61BC">
            <w:pPr>
              <w:rPr>
                <w:rFonts w:ascii="Arial" w:hAnsi="Arial" w:cs="Arial"/>
                <w:sz w:val="16"/>
              </w:rPr>
            </w:pPr>
            <w:r w:rsidRPr="00FA61BC">
              <w:rPr>
                <w:rFonts w:ascii="Arial" w:hAnsi="Arial" w:cs="Arial"/>
                <w:sz w:val="16"/>
              </w:rPr>
              <w:t>• Consultare cu autoritățile responsabile de siguranța navigației;</w:t>
            </w:r>
          </w:p>
          <w:p w:rsidR="00FA61BC" w:rsidRPr="00FA61BC" w:rsidRDefault="00FA61BC" w:rsidP="00FA61BC">
            <w:pPr>
              <w:rPr>
                <w:rFonts w:ascii="Arial" w:hAnsi="Arial" w:cs="Arial"/>
                <w:sz w:val="16"/>
              </w:rPr>
            </w:pPr>
            <w:r w:rsidRPr="00FA61BC">
              <w:rPr>
                <w:rFonts w:ascii="Arial" w:hAnsi="Arial" w:cs="Arial"/>
                <w:sz w:val="16"/>
              </w:rPr>
              <w:t>• Emiterea de avize de restricție a navigației;</w:t>
            </w:r>
          </w:p>
        </w:tc>
        <w:tc>
          <w:tcPr>
            <w:tcW w:w="1135"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Amprenta la sol (montarea platformei pe poziție)</w:t>
            </w:r>
          </w:p>
        </w:tc>
        <w:tc>
          <w:tcPr>
            <w:tcW w:w="1843" w:type="dxa"/>
          </w:tcPr>
          <w:p w:rsidR="00FA61BC" w:rsidRPr="00FA61BC" w:rsidRDefault="00FA61BC" w:rsidP="00FA61BC">
            <w:pPr>
              <w:ind w:left="-48"/>
              <w:rPr>
                <w:rFonts w:ascii="Arial" w:hAnsi="Arial" w:cs="Arial"/>
                <w:sz w:val="16"/>
              </w:rPr>
            </w:pPr>
            <w:r w:rsidRPr="00FA61BC">
              <w:rPr>
                <w:rFonts w:ascii="Arial" w:hAnsi="Arial" w:cs="Arial"/>
                <w:sz w:val="16"/>
              </w:rPr>
              <w:t xml:space="preserve">Sedimentele marine (calitatea acestora); Calitatea apelor marine; Comunitățile bentale; </w:t>
            </w:r>
          </w:p>
        </w:tc>
        <w:tc>
          <w:tcPr>
            <w:tcW w:w="2835" w:type="dxa"/>
          </w:tcPr>
          <w:p w:rsidR="00FA61BC" w:rsidRPr="00FA61BC" w:rsidRDefault="00FA61BC" w:rsidP="00FA61BC">
            <w:pPr>
              <w:rPr>
                <w:rFonts w:ascii="Arial" w:hAnsi="Arial" w:cs="Arial"/>
                <w:sz w:val="16"/>
              </w:rPr>
            </w:pPr>
            <w:r w:rsidRPr="00FA61BC">
              <w:rPr>
                <w:rFonts w:ascii="Arial" w:hAnsi="Arial" w:cs="Arial"/>
                <w:sz w:val="16"/>
              </w:rPr>
              <w:t>Perturbarea sedimentelor marine, ridicarea și dispersia sedimentelor în apa, acoperirea organismelor bentrale cu sedimente, distrugerea. Distrugerea patrimoniului cultural de către picioarele platformei</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Minoră</w:t>
            </w:r>
          </w:p>
        </w:tc>
        <w:tc>
          <w:tcPr>
            <w:tcW w:w="1371" w:type="dxa"/>
            <w:shd w:val="clear" w:color="auto" w:fill="E2EFD9" w:themeFill="accent6" w:themeFillTint="33"/>
          </w:tcPr>
          <w:p w:rsidR="00FA61BC" w:rsidRPr="00FA61BC" w:rsidRDefault="00FA61BC" w:rsidP="00FA61BC">
            <w:pPr>
              <w:rPr>
                <w:rFonts w:ascii="Arial" w:hAnsi="Arial" w:cs="Arial"/>
                <w:sz w:val="16"/>
              </w:rPr>
            </w:pPr>
            <w:r w:rsidRPr="00FA61BC">
              <w:rPr>
                <w:rFonts w:ascii="Arial" w:hAnsi="Arial" w:cs="Arial"/>
                <w:sz w:val="16"/>
              </w:rPr>
              <w:t>Redus</w:t>
            </w:r>
          </w:p>
        </w:tc>
        <w:tc>
          <w:tcPr>
            <w:tcW w:w="3307" w:type="dxa"/>
          </w:tcPr>
          <w:p w:rsidR="00FA61BC" w:rsidRPr="00FA61BC" w:rsidRDefault="00FA61BC" w:rsidP="00FA61BC">
            <w:pPr>
              <w:rPr>
                <w:rFonts w:ascii="Arial" w:hAnsi="Arial" w:cs="Arial"/>
                <w:sz w:val="16"/>
              </w:rPr>
            </w:pPr>
            <w:r w:rsidRPr="00FA61BC">
              <w:rPr>
                <w:rFonts w:ascii="Arial" w:hAnsi="Arial" w:cs="Arial"/>
                <w:sz w:val="16"/>
              </w:rPr>
              <w:t>• Realizarea de investigații premergătoare implementării proiectului pentru evidențierea pericolelor (geologice) și a identificare tipurilor de comunități bentale prezente pe amplasament;</w:t>
            </w:r>
          </w:p>
          <w:p w:rsidR="00FA61BC" w:rsidRPr="00FA61BC" w:rsidRDefault="00FA61BC" w:rsidP="00FA61BC">
            <w:pPr>
              <w:rPr>
                <w:rFonts w:ascii="Arial" w:hAnsi="Arial" w:cs="Arial"/>
                <w:sz w:val="16"/>
              </w:rPr>
            </w:pPr>
            <w:r w:rsidRPr="00FA61BC">
              <w:rPr>
                <w:rFonts w:ascii="Arial" w:hAnsi="Arial" w:cs="Arial"/>
                <w:sz w:val="16"/>
              </w:rPr>
              <w:t>• Reducerea contactului la maxim cu solul;</w:t>
            </w:r>
          </w:p>
        </w:tc>
        <w:tc>
          <w:tcPr>
            <w:tcW w:w="1135"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r>
      <w:tr w:rsidR="00FA61BC" w:rsidRPr="00FA61BC" w:rsidTr="006B1B67">
        <w:tc>
          <w:tcPr>
            <w:tcW w:w="15022" w:type="dxa"/>
            <w:gridSpan w:val="8"/>
          </w:tcPr>
          <w:p w:rsidR="00FA61BC" w:rsidRPr="00FA61BC" w:rsidRDefault="00FA61BC" w:rsidP="00FA61BC">
            <w:pPr>
              <w:rPr>
                <w:rFonts w:ascii="Arial" w:hAnsi="Arial" w:cs="Arial"/>
                <w:sz w:val="24"/>
                <w:szCs w:val="24"/>
              </w:rPr>
            </w:pPr>
            <w:r w:rsidRPr="00FA61BC">
              <w:rPr>
                <w:rFonts w:ascii="Arial" w:hAnsi="Arial" w:cs="Arial"/>
                <w:sz w:val="18"/>
                <w:szCs w:val="24"/>
              </w:rPr>
              <w:t xml:space="preserve">                                                                                                                                                                                                                                                                                                                                                                                                                                                                                                                                                                                                                                                                                                          Prezența fizică a platformei de foraj (inclusiv zgomot și lumină)</w:t>
            </w:r>
          </w:p>
        </w:tc>
      </w:tr>
      <w:tr w:rsidR="00FA61BC" w:rsidRPr="00FA61BC" w:rsidTr="006B1B67">
        <w:trPr>
          <w:trHeight w:val="615"/>
        </w:trPr>
        <w:tc>
          <w:tcPr>
            <w:tcW w:w="1271" w:type="dxa"/>
            <w:vMerge w:val="restart"/>
          </w:tcPr>
          <w:p w:rsidR="00FA61BC" w:rsidRPr="00FA61BC" w:rsidRDefault="00FA61BC" w:rsidP="00FA61BC">
            <w:pPr>
              <w:rPr>
                <w:rFonts w:ascii="Arial" w:hAnsi="Arial" w:cs="Arial"/>
                <w:sz w:val="16"/>
              </w:rPr>
            </w:pPr>
            <w:r w:rsidRPr="00FA61BC">
              <w:rPr>
                <w:rFonts w:ascii="Arial" w:hAnsi="Arial" w:cs="Arial"/>
                <w:sz w:val="16"/>
              </w:rPr>
              <w:t>Zonă de siguranță</w:t>
            </w:r>
          </w:p>
        </w:tc>
        <w:tc>
          <w:tcPr>
            <w:tcW w:w="1843" w:type="dxa"/>
            <w:vMerge w:val="restart"/>
          </w:tcPr>
          <w:p w:rsidR="00FA61BC" w:rsidRPr="00FA61BC" w:rsidRDefault="00FA61BC" w:rsidP="00FA61BC">
            <w:pPr>
              <w:rPr>
                <w:rFonts w:ascii="Arial" w:hAnsi="Arial" w:cs="Arial"/>
                <w:sz w:val="16"/>
              </w:rPr>
            </w:pPr>
            <w:r w:rsidRPr="00FA61BC">
              <w:rPr>
                <w:rFonts w:ascii="Arial" w:hAnsi="Arial" w:cs="Arial"/>
                <w:sz w:val="16"/>
              </w:rPr>
              <w:t>Pescuit;</w:t>
            </w:r>
          </w:p>
          <w:p w:rsidR="00FA61BC" w:rsidRPr="00FA61BC" w:rsidRDefault="00FA61BC" w:rsidP="00FA61BC">
            <w:pPr>
              <w:rPr>
                <w:rFonts w:ascii="Arial" w:hAnsi="Arial" w:cs="Arial"/>
                <w:sz w:val="16"/>
              </w:rPr>
            </w:pPr>
            <w:r w:rsidRPr="00FA61BC">
              <w:rPr>
                <w:rFonts w:ascii="Arial" w:hAnsi="Arial" w:cs="Arial"/>
                <w:sz w:val="16"/>
              </w:rPr>
              <w:t>Navigație și alte activități maritime</w:t>
            </w:r>
          </w:p>
        </w:tc>
        <w:tc>
          <w:tcPr>
            <w:tcW w:w="2835" w:type="dxa"/>
            <w:vMerge w:val="restart"/>
          </w:tcPr>
          <w:p w:rsidR="00FA61BC" w:rsidRPr="00FA61BC" w:rsidRDefault="00FA61BC" w:rsidP="00FA61BC">
            <w:pPr>
              <w:rPr>
                <w:rFonts w:ascii="Arial" w:hAnsi="Arial" w:cs="Arial"/>
                <w:sz w:val="16"/>
              </w:rPr>
            </w:pPr>
            <w:r w:rsidRPr="00FA61BC">
              <w:rPr>
                <w:rFonts w:ascii="Arial" w:hAnsi="Arial" w:cs="Arial"/>
                <w:sz w:val="16"/>
              </w:rPr>
              <w:t>Crearea zonei de siguranță de 500 metri în jurul platformei va conduce la apariția unei zone de interdicție de pescuit de aproximativ 78,5 hectare</w:t>
            </w:r>
          </w:p>
        </w:tc>
        <w:tc>
          <w:tcPr>
            <w:tcW w:w="1559" w:type="dxa"/>
            <w:vMerge w:val="restart"/>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vMerge w:val="restart"/>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Minoră (pescuit), Neglijabil (Navigație și alte activități maritime)</w:t>
            </w:r>
          </w:p>
        </w:tc>
        <w:tc>
          <w:tcPr>
            <w:tcW w:w="1371" w:type="dxa"/>
          </w:tcPr>
          <w:p w:rsidR="00FA61BC" w:rsidRPr="00FA61BC" w:rsidRDefault="00FA61BC" w:rsidP="00FA61BC">
            <w:pPr>
              <w:rPr>
                <w:rFonts w:ascii="Arial" w:hAnsi="Arial" w:cs="Arial"/>
                <w:sz w:val="16"/>
              </w:rPr>
            </w:pPr>
            <w:r w:rsidRPr="00FA61BC">
              <w:rPr>
                <w:rFonts w:ascii="Arial" w:hAnsi="Arial" w:cs="Arial"/>
                <w:sz w:val="16"/>
              </w:rPr>
              <w:t>Redus (pescuit)</w:t>
            </w:r>
          </w:p>
        </w:tc>
        <w:tc>
          <w:tcPr>
            <w:tcW w:w="3307" w:type="dxa"/>
            <w:vMerge w:val="restart"/>
          </w:tcPr>
          <w:p w:rsidR="00FA61BC" w:rsidRPr="00FA61BC" w:rsidRDefault="00FA61BC" w:rsidP="00FA61BC">
            <w:pPr>
              <w:rPr>
                <w:rFonts w:ascii="Arial" w:hAnsi="Arial" w:cs="Arial"/>
                <w:sz w:val="16"/>
              </w:rPr>
            </w:pPr>
            <w:r w:rsidRPr="00FA61BC">
              <w:rPr>
                <w:rFonts w:ascii="Arial" w:hAnsi="Arial" w:cs="Arial"/>
                <w:sz w:val="16"/>
              </w:rPr>
              <w:t>• Consultare cu autoritățile responsabile;</w:t>
            </w:r>
          </w:p>
          <w:p w:rsidR="00FA61BC" w:rsidRPr="00FA61BC" w:rsidRDefault="00FA61BC" w:rsidP="00FA61BC">
            <w:pPr>
              <w:rPr>
                <w:rFonts w:ascii="Arial" w:hAnsi="Arial" w:cs="Arial"/>
                <w:sz w:val="16"/>
              </w:rPr>
            </w:pPr>
            <w:r w:rsidRPr="00FA61BC">
              <w:rPr>
                <w:rFonts w:ascii="Arial" w:hAnsi="Arial" w:cs="Arial"/>
                <w:sz w:val="16"/>
              </w:rPr>
              <w:t>• Emiterea de avize de restricție a navigației</w:t>
            </w:r>
          </w:p>
          <w:p w:rsidR="00FA61BC" w:rsidRPr="00FA61BC" w:rsidRDefault="00FA61BC" w:rsidP="00FA61BC">
            <w:pPr>
              <w:rPr>
                <w:rFonts w:ascii="Arial" w:hAnsi="Arial" w:cs="Arial"/>
                <w:sz w:val="16"/>
              </w:rPr>
            </w:pPr>
            <w:r w:rsidRPr="00FA61BC">
              <w:rPr>
                <w:rFonts w:ascii="Arial" w:hAnsi="Arial" w:cs="Arial"/>
                <w:sz w:val="16"/>
              </w:rPr>
              <w:t>• Alegerea unei perioade din an când activitătile de pescuit nu se desfășoară în locația forajului</w:t>
            </w:r>
          </w:p>
        </w:tc>
        <w:tc>
          <w:tcPr>
            <w:tcW w:w="1135"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r>
      <w:tr w:rsidR="00FA61BC" w:rsidRPr="00FA61BC" w:rsidTr="006B1B67">
        <w:trPr>
          <w:trHeight w:val="150"/>
        </w:trPr>
        <w:tc>
          <w:tcPr>
            <w:tcW w:w="1271" w:type="dxa"/>
            <w:vMerge/>
          </w:tcPr>
          <w:p w:rsidR="00FA61BC" w:rsidRPr="00FA61BC" w:rsidRDefault="00FA61BC" w:rsidP="00FA61BC">
            <w:pPr>
              <w:rPr>
                <w:rFonts w:ascii="Arial" w:hAnsi="Arial" w:cs="Arial"/>
                <w:sz w:val="16"/>
              </w:rPr>
            </w:pPr>
          </w:p>
        </w:tc>
        <w:tc>
          <w:tcPr>
            <w:tcW w:w="1843" w:type="dxa"/>
            <w:vMerge/>
          </w:tcPr>
          <w:p w:rsidR="00FA61BC" w:rsidRPr="00FA61BC" w:rsidRDefault="00FA61BC" w:rsidP="00FA61BC">
            <w:pPr>
              <w:rPr>
                <w:rFonts w:ascii="Arial" w:hAnsi="Arial" w:cs="Arial"/>
                <w:sz w:val="16"/>
              </w:rPr>
            </w:pPr>
          </w:p>
        </w:tc>
        <w:tc>
          <w:tcPr>
            <w:tcW w:w="2835" w:type="dxa"/>
            <w:vMerge/>
          </w:tcPr>
          <w:p w:rsidR="00FA61BC" w:rsidRPr="00FA61BC" w:rsidRDefault="00FA61BC" w:rsidP="00FA61BC">
            <w:pPr>
              <w:rPr>
                <w:rFonts w:ascii="Arial" w:hAnsi="Arial" w:cs="Arial"/>
                <w:sz w:val="16"/>
              </w:rPr>
            </w:pPr>
          </w:p>
        </w:tc>
        <w:tc>
          <w:tcPr>
            <w:tcW w:w="1559" w:type="dxa"/>
            <w:vMerge/>
          </w:tcPr>
          <w:p w:rsidR="00FA61BC" w:rsidRPr="00FA61BC" w:rsidRDefault="00FA61BC" w:rsidP="00FA61BC">
            <w:pPr>
              <w:rPr>
                <w:rFonts w:ascii="Arial" w:hAnsi="Arial" w:cs="Arial"/>
                <w:sz w:val="16"/>
              </w:rPr>
            </w:pPr>
          </w:p>
        </w:tc>
        <w:tc>
          <w:tcPr>
            <w:tcW w:w="1701" w:type="dxa"/>
            <w:vMerge/>
          </w:tcPr>
          <w:p w:rsidR="00FA61BC" w:rsidRPr="00FA61BC" w:rsidRDefault="00FA61BC" w:rsidP="00FA61BC">
            <w:pPr>
              <w:rPr>
                <w:rFonts w:ascii="Arial" w:hAnsi="Arial" w:cs="Arial"/>
                <w:sz w:val="16"/>
              </w:rPr>
            </w:pPr>
          </w:p>
        </w:tc>
        <w:tc>
          <w:tcPr>
            <w:tcW w:w="1371"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 (Navigație și alte activități maritime</w:t>
            </w:r>
          </w:p>
        </w:tc>
        <w:tc>
          <w:tcPr>
            <w:tcW w:w="3307" w:type="dxa"/>
            <w:vMerge/>
          </w:tcPr>
          <w:p w:rsidR="00FA61BC" w:rsidRPr="00FA61BC" w:rsidRDefault="00FA61BC" w:rsidP="00FA61BC">
            <w:pPr>
              <w:rPr>
                <w:rFonts w:ascii="Arial" w:hAnsi="Arial" w:cs="Arial"/>
                <w:sz w:val="16"/>
              </w:rPr>
            </w:pPr>
          </w:p>
        </w:tc>
        <w:tc>
          <w:tcPr>
            <w:tcW w:w="1135"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r>
      <w:tr w:rsidR="00FA61BC" w:rsidRPr="00FA61BC" w:rsidTr="006B1B67">
        <w:tc>
          <w:tcPr>
            <w:tcW w:w="1271" w:type="dxa"/>
            <w:vMerge w:val="restart"/>
          </w:tcPr>
          <w:p w:rsidR="00FA61BC" w:rsidRPr="00FA61BC" w:rsidRDefault="00FA61BC" w:rsidP="00FA61BC">
            <w:pPr>
              <w:rPr>
                <w:rFonts w:ascii="Arial" w:hAnsi="Arial" w:cs="Arial"/>
                <w:sz w:val="16"/>
              </w:rPr>
            </w:pPr>
            <w:r w:rsidRPr="00FA61BC">
              <w:rPr>
                <w:rFonts w:ascii="Arial" w:hAnsi="Arial" w:cs="Arial"/>
                <w:sz w:val="16"/>
              </w:rPr>
              <w:t>Prezența fizică, inclusiv lumini de noapte</w:t>
            </w:r>
          </w:p>
        </w:tc>
        <w:tc>
          <w:tcPr>
            <w:tcW w:w="1843" w:type="dxa"/>
          </w:tcPr>
          <w:p w:rsidR="00FA61BC" w:rsidRPr="00FA61BC" w:rsidRDefault="00FA61BC" w:rsidP="00FA61BC">
            <w:pPr>
              <w:rPr>
                <w:rFonts w:ascii="Arial" w:hAnsi="Arial" w:cs="Arial"/>
                <w:sz w:val="16"/>
              </w:rPr>
            </w:pPr>
            <w:r w:rsidRPr="00FA61BC">
              <w:rPr>
                <w:rFonts w:ascii="Arial" w:hAnsi="Arial" w:cs="Arial"/>
                <w:sz w:val="16"/>
              </w:rPr>
              <w:t>Plancton și pești inclusiv resurse pescărești; Activități de pescuit</w:t>
            </w:r>
          </w:p>
        </w:tc>
        <w:tc>
          <w:tcPr>
            <w:tcW w:w="2835" w:type="dxa"/>
          </w:tcPr>
          <w:p w:rsidR="00FA61BC" w:rsidRPr="00FA61BC" w:rsidRDefault="00FA61BC" w:rsidP="00FA61BC">
            <w:pPr>
              <w:rPr>
                <w:rFonts w:ascii="Arial" w:hAnsi="Arial" w:cs="Arial"/>
                <w:sz w:val="16"/>
              </w:rPr>
            </w:pPr>
            <w:r w:rsidRPr="00FA61BC">
              <w:rPr>
                <w:rFonts w:ascii="Arial" w:hAnsi="Arial" w:cs="Arial"/>
                <w:sz w:val="16"/>
              </w:rPr>
              <w:t>Peștii și planctonul vor fi atrași în zona platformei (efect de recif artificial)</w:t>
            </w:r>
          </w:p>
          <w:p w:rsidR="00FA61BC" w:rsidRPr="00FA61BC" w:rsidRDefault="00FA61BC" w:rsidP="00FA61BC">
            <w:pPr>
              <w:rPr>
                <w:rFonts w:ascii="Arial" w:hAnsi="Arial" w:cs="Arial"/>
                <w:sz w:val="16"/>
              </w:rPr>
            </w:pPr>
            <w:r w:rsidRPr="00FA61BC">
              <w:rPr>
                <w:rFonts w:ascii="Arial" w:hAnsi="Arial" w:cs="Arial"/>
                <w:sz w:val="16"/>
              </w:rPr>
              <w:t>Creșterea resursei pescărești în zona platformei (dar există zona de restricție de 500 m);</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 (Plancton și pești inclusiv resurse pescărești); Indirect (Activități de pescuit); Scurt; Reversibil;</w:t>
            </w:r>
          </w:p>
          <w:p w:rsidR="00FA61BC" w:rsidRPr="00FA61BC" w:rsidRDefault="00FA61BC" w:rsidP="00FA61BC">
            <w:pPr>
              <w:rPr>
                <w:rFonts w:ascii="Arial" w:hAnsi="Arial" w:cs="Arial"/>
                <w:sz w:val="16"/>
              </w:rPr>
            </w:pPr>
            <w:r w:rsidRPr="00FA61BC">
              <w:rPr>
                <w:rFonts w:ascii="Arial" w:hAnsi="Arial" w:cs="Arial"/>
                <w:sz w:val="16"/>
              </w:rPr>
              <w:t>Consecință: Pozitivă</w:t>
            </w:r>
          </w:p>
        </w:tc>
        <w:tc>
          <w:tcPr>
            <w:tcW w:w="1371" w:type="dxa"/>
            <w:shd w:val="clear" w:color="auto" w:fill="00B050"/>
          </w:tcPr>
          <w:p w:rsidR="00FA61BC" w:rsidRPr="00FA61BC" w:rsidRDefault="00FA61BC" w:rsidP="00FA61BC">
            <w:pPr>
              <w:rPr>
                <w:rFonts w:ascii="Arial" w:hAnsi="Arial" w:cs="Arial"/>
                <w:sz w:val="16"/>
              </w:rPr>
            </w:pPr>
            <w:r w:rsidRPr="00FA61BC">
              <w:rPr>
                <w:rFonts w:ascii="Arial" w:hAnsi="Arial" w:cs="Arial"/>
                <w:sz w:val="16"/>
              </w:rPr>
              <w:t>Pozitiv</w:t>
            </w:r>
          </w:p>
        </w:tc>
        <w:tc>
          <w:tcPr>
            <w:tcW w:w="3307" w:type="dxa"/>
          </w:tcPr>
          <w:p w:rsidR="00FA61BC" w:rsidRPr="00FA61BC" w:rsidRDefault="00FA61BC" w:rsidP="00FA61BC">
            <w:pPr>
              <w:rPr>
                <w:rFonts w:ascii="Arial" w:hAnsi="Arial" w:cs="Arial"/>
                <w:sz w:val="16"/>
              </w:rPr>
            </w:pPr>
            <w:r w:rsidRPr="00FA61BC">
              <w:rPr>
                <w:rFonts w:ascii="Arial" w:hAnsi="Arial" w:cs="Arial"/>
                <w:sz w:val="16"/>
              </w:rPr>
              <w:t>• Nu sunt necesare, impactul este pozitiv</w:t>
            </w:r>
          </w:p>
        </w:tc>
        <w:tc>
          <w:tcPr>
            <w:tcW w:w="1135" w:type="dxa"/>
            <w:shd w:val="clear" w:color="auto" w:fill="00B050"/>
          </w:tcPr>
          <w:p w:rsidR="00FA61BC" w:rsidRPr="00FA61BC" w:rsidRDefault="00FA61BC" w:rsidP="00FA61BC">
            <w:pPr>
              <w:rPr>
                <w:rFonts w:ascii="Arial" w:hAnsi="Arial" w:cs="Arial"/>
                <w:sz w:val="16"/>
              </w:rPr>
            </w:pPr>
            <w:r w:rsidRPr="00FA61BC">
              <w:rPr>
                <w:rFonts w:ascii="Arial" w:hAnsi="Arial" w:cs="Arial"/>
                <w:sz w:val="16"/>
              </w:rPr>
              <w:t>Pozitiv</w:t>
            </w:r>
          </w:p>
        </w:tc>
      </w:tr>
      <w:tr w:rsidR="00FA61BC" w:rsidRPr="00FA61BC" w:rsidTr="006B1B67">
        <w:tc>
          <w:tcPr>
            <w:tcW w:w="1271" w:type="dxa"/>
            <w:vMerge/>
          </w:tcPr>
          <w:p w:rsidR="00FA61BC" w:rsidRPr="00FA61BC" w:rsidRDefault="00FA61BC" w:rsidP="00FA61BC">
            <w:pPr>
              <w:spacing w:before="120" w:after="120" w:line="276" w:lineRule="auto"/>
              <w:jc w:val="both"/>
              <w:rPr>
                <w:rFonts w:ascii="Arial" w:hAnsi="Arial" w:cs="Arial"/>
                <w:bCs/>
                <w:szCs w:val="24"/>
              </w:rPr>
            </w:pPr>
          </w:p>
        </w:tc>
        <w:tc>
          <w:tcPr>
            <w:tcW w:w="1843" w:type="dxa"/>
          </w:tcPr>
          <w:p w:rsidR="00FA61BC" w:rsidRPr="00FA61BC" w:rsidRDefault="00FA61BC" w:rsidP="00FA61BC">
            <w:pPr>
              <w:rPr>
                <w:rFonts w:ascii="Arial" w:hAnsi="Arial" w:cs="Arial"/>
                <w:sz w:val="16"/>
                <w:szCs w:val="16"/>
              </w:rPr>
            </w:pPr>
            <w:r w:rsidRPr="00FA61BC">
              <w:rPr>
                <w:rFonts w:ascii="Arial" w:hAnsi="Arial" w:cs="Arial"/>
                <w:sz w:val="16"/>
                <w:szCs w:val="16"/>
              </w:rPr>
              <w:t>Mamifere marine</w:t>
            </w:r>
          </w:p>
        </w:tc>
        <w:tc>
          <w:tcPr>
            <w:tcW w:w="2835" w:type="dxa"/>
          </w:tcPr>
          <w:p w:rsidR="00FA61BC" w:rsidRPr="00FA61BC" w:rsidRDefault="00FA61BC" w:rsidP="00FA61BC">
            <w:pPr>
              <w:rPr>
                <w:rFonts w:ascii="Arial" w:hAnsi="Arial" w:cs="Arial"/>
                <w:sz w:val="16"/>
                <w:szCs w:val="16"/>
              </w:rPr>
            </w:pPr>
            <w:r w:rsidRPr="00FA61BC">
              <w:rPr>
                <w:rFonts w:ascii="Arial" w:hAnsi="Arial" w:cs="Arial"/>
                <w:sz w:val="16"/>
                <w:szCs w:val="16"/>
              </w:rPr>
              <w:t>Apariția unui comportament de evitare</w:t>
            </w:r>
          </w:p>
        </w:tc>
        <w:tc>
          <w:tcPr>
            <w:tcW w:w="1559" w:type="dxa"/>
          </w:tcPr>
          <w:p w:rsidR="00FA61BC" w:rsidRPr="00FA61BC" w:rsidRDefault="00FA61BC" w:rsidP="00FA61BC">
            <w:pPr>
              <w:rPr>
                <w:rFonts w:ascii="Arial" w:hAnsi="Arial" w:cs="Arial"/>
                <w:sz w:val="16"/>
                <w:szCs w:val="16"/>
              </w:rPr>
            </w:pPr>
            <w:r w:rsidRPr="00FA61BC">
              <w:rPr>
                <w:rFonts w:ascii="Arial" w:hAnsi="Arial" w:cs="Arial"/>
                <w:sz w:val="16"/>
                <w:szCs w:val="16"/>
              </w:rPr>
              <w:t>Redus</w:t>
            </w:r>
          </w:p>
        </w:tc>
        <w:tc>
          <w:tcPr>
            <w:tcW w:w="1701" w:type="dxa"/>
          </w:tcPr>
          <w:p w:rsidR="00FA61BC" w:rsidRPr="00FA61BC" w:rsidRDefault="00FA61BC" w:rsidP="00FA61BC">
            <w:pPr>
              <w:rPr>
                <w:rFonts w:ascii="Arial" w:hAnsi="Arial" w:cs="Arial"/>
                <w:sz w:val="16"/>
                <w:szCs w:val="16"/>
              </w:rPr>
            </w:pPr>
            <w:r w:rsidRPr="00FA61BC">
              <w:rPr>
                <w:rFonts w:ascii="Arial" w:hAnsi="Arial" w:cs="Arial"/>
                <w:sz w:val="16"/>
                <w:szCs w:val="16"/>
              </w:rPr>
              <w:t>Direct;</w:t>
            </w:r>
          </w:p>
          <w:p w:rsidR="00FA61BC" w:rsidRPr="00FA61BC" w:rsidRDefault="00FA61BC" w:rsidP="00FA61BC">
            <w:pPr>
              <w:rPr>
                <w:rFonts w:ascii="Arial" w:hAnsi="Arial" w:cs="Arial"/>
                <w:sz w:val="16"/>
                <w:szCs w:val="16"/>
              </w:rPr>
            </w:pPr>
            <w:r w:rsidRPr="00FA61BC">
              <w:rPr>
                <w:rFonts w:ascii="Arial" w:hAnsi="Arial" w:cs="Arial"/>
                <w:sz w:val="16"/>
                <w:szCs w:val="16"/>
              </w:rPr>
              <w:t>Scurt;</w:t>
            </w:r>
          </w:p>
          <w:p w:rsidR="00FA61BC" w:rsidRPr="00FA61BC" w:rsidRDefault="00FA61BC" w:rsidP="00FA61BC">
            <w:pPr>
              <w:rPr>
                <w:rFonts w:ascii="Arial" w:hAnsi="Arial" w:cs="Arial"/>
                <w:sz w:val="16"/>
                <w:szCs w:val="16"/>
              </w:rPr>
            </w:pPr>
            <w:r w:rsidRPr="00FA61BC">
              <w:rPr>
                <w:rFonts w:ascii="Arial" w:hAnsi="Arial" w:cs="Arial"/>
                <w:sz w:val="16"/>
                <w:szCs w:val="16"/>
              </w:rPr>
              <w:t>Reversibil;</w:t>
            </w:r>
          </w:p>
          <w:p w:rsidR="00FA61BC" w:rsidRPr="00FA61BC" w:rsidRDefault="00FA61BC" w:rsidP="00FA61BC">
            <w:pPr>
              <w:rPr>
                <w:rFonts w:ascii="Arial" w:hAnsi="Arial" w:cs="Arial"/>
                <w:sz w:val="16"/>
                <w:szCs w:val="16"/>
              </w:rPr>
            </w:pPr>
            <w:r w:rsidRPr="00FA61BC">
              <w:rPr>
                <w:rFonts w:ascii="Arial" w:hAnsi="Arial" w:cs="Arial"/>
                <w:sz w:val="16"/>
                <w:szCs w:val="16"/>
              </w:rPr>
              <w:t>Consecință: Minoră</w:t>
            </w:r>
          </w:p>
        </w:tc>
        <w:tc>
          <w:tcPr>
            <w:tcW w:w="1371" w:type="dxa"/>
            <w:shd w:val="clear" w:color="auto" w:fill="E2EFD9" w:themeFill="accent6" w:themeFillTint="33"/>
          </w:tcPr>
          <w:p w:rsidR="00FA61BC" w:rsidRPr="00FA61BC" w:rsidRDefault="00FA61BC" w:rsidP="00FA61BC">
            <w:pPr>
              <w:rPr>
                <w:rFonts w:ascii="Arial" w:hAnsi="Arial" w:cs="Arial"/>
                <w:sz w:val="16"/>
                <w:szCs w:val="16"/>
              </w:rPr>
            </w:pPr>
            <w:r w:rsidRPr="00FA61BC">
              <w:rPr>
                <w:rFonts w:ascii="Arial" w:hAnsi="Arial" w:cs="Arial"/>
                <w:sz w:val="16"/>
                <w:szCs w:val="16"/>
              </w:rPr>
              <w:t>Redus</w:t>
            </w:r>
          </w:p>
        </w:tc>
        <w:tc>
          <w:tcPr>
            <w:tcW w:w="3307" w:type="dxa"/>
          </w:tcPr>
          <w:p w:rsidR="00FA61BC" w:rsidRPr="00FA61BC" w:rsidRDefault="00FA61BC" w:rsidP="00FA61BC">
            <w:pPr>
              <w:rPr>
                <w:rFonts w:ascii="Arial" w:hAnsi="Arial" w:cs="Arial"/>
                <w:sz w:val="16"/>
                <w:szCs w:val="16"/>
              </w:rPr>
            </w:pPr>
            <w:r w:rsidRPr="00FA61BC">
              <w:rPr>
                <w:rFonts w:ascii="Arial" w:hAnsi="Arial" w:cs="Arial"/>
                <w:sz w:val="16"/>
                <w:szCs w:val="16"/>
              </w:rPr>
              <w:t>• Nu există măsuri de reducere a impactului</w:t>
            </w:r>
          </w:p>
        </w:tc>
        <w:tc>
          <w:tcPr>
            <w:tcW w:w="1135" w:type="dxa"/>
          </w:tcPr>
          <w:p w:rsidR="00FA61BC" w:rsidRPr="00FA61BC" w:rsidRDefault="00FA61BC" w:rsidP="00FA61BC">
            <w:pPr>
              <w:rPr>
                <w:rFonts w:ascii="Arial" w:hAnsi="Arial" w:cs="Arial"/>
                <w:sz w:val="16"/>
                <w:szCs w:val="16"/>
              </w:rPr>
            </w:pPr>
            <w:r w:rsidRPr="00FA61BC">
              <w:rPr>
                <w:rFonts w:ascii="Arial" w:hAnsi="Arial" w:cs="Arial"/>
                <w:sz w:val="16"/>
                <w:szCs w:val="16"/>
              </w:rPr>
              <w:t>Redus</w:t>
            </w:r>
          </w:p>
        </w:tc>
      </w:tr>
      <w:tr w:rsidR="00FA61BC" w:rsidRPr="00FA61BC" w:rsidTr="006B1B67">
        <w:tc>
          <w:tcPr>
            <w:tcW w:w="1271" w:type="dxa"/>
            <w:vMerge/>
          </w:tcPr>
          <w:p w:rsidR="00FA61BC" w:rsidRPr="00FA61BC" w:rsidRDefault="00FA61BC" w:rsidP="00FA61BC">
            <w:pPr>
              <w:spacing w:before="120" w:after="120" w:line="276" w:lineRule="auto"/>
              <w:jc w:val="both"/>
              <w:rPr>
                <w:rFonts w:ascii="Arial" w:hAnsi="Arial" w:cs="Arial"/>
                <w:bCs/>
                <w:szCs w:val="24"/>
              </w:rPr>
            </w:pPr>
          </w:p>
        </w:tc>
        <w:tc>
          <w:tcPr>
            <w:tcW w:w="1843" w:type="dxa"/>
          </w:tcPr>
          <w:p w:rsidR="00FA61BC" w:rsidRPr="00FA61BC" w:rsidRDefault="00FA61BC" w:rsidP="00FA61BC">
            <w:pPr>
              <w:rPr>
                <w:rFonts w:ascii="Arial" w:hAnsi="Arial" w:cs="Arial"/>
                <w:sz w:val="16"/>
                <w:szCs w:val="16"/>
              </w:rPr>
            </w:pPr>
            <w:r w:rsidRPr="00FA61BC">
              <w:rPr>
                <w:rFonts w:ascii="Arial" w:hAnsi="Arial" w:cs="Arial"/>
                <w:sz w:val="16"/>
                <w:szCs w:val="16"/>
              </w:rPr>
              <w:t>Păsări marine</w:t>
            </w:r>
          </w:p>
        </w:tc>
        <w:tc>
          <w:tcPr>
            <w:tcW w:w="2835" w:type="dxa"/>
          </w:tcPr>
          <w:p w:rsidR="00FA61BC" w:rsidRPr="00FA61BC" w:rsidRDefault="00FA61BC" w:rsidP="00FA61BC">
            <w:pPr>
              <w:rPr>
                <w:rFonts w:ascii="Arial" w:hAnsi="Arial" w:cs="Arial"/>
                <w:sz w:val="16"/>
                <w:szCs w:val="16"/>
              </w:rPr>
            </w:pPr>
            <w:r w:rsidRPr="00FA61BC">
              <w:rPr>
                <w:rFonts w:ascii="Arial" w:hAnsi="Arial" w:cs="Arial"/>
                <w:sz w:val="16"/>
                <w:szCs w:val="16"/>
              </w:rPr>
              <w:t>Păsările aflate în tranzit se pot opri pentru odihnă; Șanse reduse ca păsările să se lovească de platformă sau navele de suport pe timpul nopții</w:t>
            </w:r>
          </w:p>
        </w:tc>
        <w:tc>
          <w:tcPr>
            <w:tcW w:w="1559" w:type="dxa"/>
          </w:tcPr>
          <w:p w:rsidR="00FA61BC" w:rsidRPr="00FA61BC" w:rsidRDefault="00FA61BC" w:rsidP="00FA61BC">
            <w:pPr>
              <w:rPr>
                <w:rFonts w:ascii="Arial" w:hAnsi="Arial" w:cs="Arial"/>
                <w:sz w:val="16"/>
                <w:szCs w:val="16"/>
              </w:rPr>
            </w:pPr>
            <w:r w:rsidRPr="00FA61BC">
              <w:rPr>
                <w:rFonts w:ascii="Arial" w:hAnsi="Arial" w:cs="Arial"/>
                <w:sz w:val="16"/>
                <w:szCs w:val="16"/>
              </w:rPr>
              <w:t>Ocazional</w:t>
            </w:r>
          </w:p>
        </w:tc>
        <w:tc>
          <w:tcPr>
            <w:tcW w:w="1701" w:type="dxa"/>
          </w:tcPr>
          <w:p w:rsidR="00FA61BC" w:rsidRPr="00FA61BC" w:rsidRDefault="00FA61BC" w:rsidP="00FA61BC">
            <w:pPr>
              <w:rPr>
                <w:rFonts w:ascii="Arial" w:hAnsi="Arial" w:cs="Arial"/>
                <w:sz w:val="16"/>
                <w:szCs w:val="16"/>
              </w:rPr>
            </w:pPr>
            <w:r w:rsidRPr="00FA61BC">
              <w:rPr>
                <w:rFonts w:ascii="Arial" w:hAnsi="Arial" w:cs="Arial"/>
                <w:sz w:val="16"/>
                <w:szCs w:val="16"/>
              </w:rPr>
              <w:t>Direct;</w:t>
            </w:r>
          </w:p>
          <w:p w:rsidR="00FA61BC" w:rsidRPr="00FA61BC" w:rsidRDefault="00FA61BC" w:rsidP="00FA61BC">
            <w:pPr>
              <w:rPr>
                <w:rFonts w:ascii="Arial" w:hAnsi="Arial" w:cs="Arial"/>
                <w:sz w:val="16"/>
                <w:szCs w:val="16"/>
              </w:rPr>
            </w:pPr>
            <w:r w:rsidRPr="00FA61BC">
              <w:rPr>
                <w:rFonts w:ascii="Arial" w:hAnsi="Arial" w:cs="Arial"/>
                <w:sz w:val="16"/>
                <w:szCs w:val="16"/>
              </w:rPr>
              <w:t>Scurt;</w:t>
            </w:r>
          </w:p>
          <w:p w:rsidR="00FA61BC" w:rsidRPr="00FA61BC" w:rsidRDefault="00FA61BC" w:rsidP="00FA61BC">
            <w:pPr>
              <w:rPr>
                <w:rFonts w:ascii="Arial" w:hAnsi="Arial" w:cs="Arial"/>
                <w:sz w:val="16"/>
                <w:szCs w:val="16"/>
              </w:rPr>
            </w:pPr>
            <w:r w:rsidRPr="00FA61BC">
              <w:rPr>
                <w:rFonts w:ascii="Arial" w:hAnsi="Arial" w:cs="Arial"/>
                <w:sz w:val="16"/>
                <w:szCs w:val="16"/>
              </w:rPr>
              <w:t>Reversibil;</w:t>
            </w:r>
          </w:p>
          <w:p w:rsidR="00FA61BC" w:rsidRPr="00FA61BC" w:rsidRDefault="00FA61BC" w:rsidP="00FA61BC">
            <w:pPr>
              <w:rPr>
                <w:rFonts w:ascii="Arial" w:hAnsi="Arial" w:cs="Arial"/>
                <w:sz w:val="16"/>
                <w:szCs w:val="16"/>
              </w:rPr>
            </w:pPr>
            <w:r w:rsidRPr="00FA61BC">
              <w:rPr>
                <w:rFonts w:ascii="Arial" w:hAnsi="Arial" w:cs="Arial"/>
                <w:sz w:val="16"/>
                <w:szCs w:val="16"/>
              </w:rPr>
              <w:t>Consecință: Minoră</w:t>
            </w:r>
          </w:p>
        </w:tc>
        <w:tc>
          <w:tcPr>
            <w:tcW w:w="1371" w:type="dxa"/>
            <w:shd w:val="clear" w:color="auto" w:fill="E2EFD9" w:themeFill="accent6" w:themeFillTint="33"/>
          </w:tcPr>
          <w:p w:rsidR="00FA61BC" w:rsidRPr="00FA61BC" w:rsidRDefault="00FA61BC" w:rsidP="00FA61BC">
            <w:pPr>
              <w:rPr>
                <w:rFonts w:ascii="Arial" w:hAnsi="Arial" w:cs="Arial"/>
                <w:sz w:val="16"/>
                <w:szCs w:val="16"/>
              </w:rPr>
            </w:pPr>
            <w:r w:rsidRPr="00FA61BC">
              <w:rPr>
                <w:rFonts w:ascii="Arial" w:hAnsi="Arial" w:cs="Arial"/>
                <w:sz w:val="16"/>
                <w:szCs w:val="16"/>
              </w:rPr>
              <w:t>Redus</w:t>
            </w:r>
          </w:p>
        </w:tc>
        <w:tc>
          <w:tcPr>
            <w:tcW w:w="3307" w:type="dxa"/>
          </w:tcPr>
          <w:p w:rsidR="00FA61BC" w:rsidRPr="00FA61BC" w:rsidRDefault="00FA61BC" w:rsidP="00FA61BC">
            <w:pPr>
              <w:rPr>
                <w:rFonts w:ascii="Arial" w:hAnsi="Arial" w:cs="Arial"/>
                <w:sz w:val="16"/>
                <w:szCs w:val="16"/>
              </w:rPr>
            </w:pPr>
            <w:r w:rsidRPr="00FA61BC">
              <w:rPr>
                <w:rFonts w:ascii="Arial" w:hAnsi="Arial" w:cs="Arial"/>
                <w:sz w:val="16"/>
                <w:szCs w:val="16"/>
              </w:rPr>
              <w:t>• Nu există măsuri de reducere a impactului</w:t>
            </w:r>
          </w:p>
        </w:tc>
        <w:tc>
          <w:tcPr>
            <w:tcW w:w="1135" w:type="dxa"/>
          </w:tcPr>
          <w:p w:rsidR="00FA61BC" w:rsidRPr="00FA61BC" w:rsidRDefault="00FA61BC" w:rsidP="00FA61BC">
            <w:pPr>
              <w:rPr>
                <w:rFonts w:ascii="Arial" w:hAnsi="Arial" w:cs="Arial"/>
                <w:sz w:val="16"/>
                <w:szCs w:val="16"/>
              </w:rPr>
            </w:pPr>
            <w:r w:rsidRPr="00FA61BC">
              <w:rPr>
                <w:rFonts w:ascii="Arial" w:hAnsi="Arial" w:cs="Arial"/>
                <w:sz w:val="16"/>
                <w:szCs w:val="16"/>
              </w:rPr>
              <w:t>Redus</w:t>
            </w:r>
          </w:p>
        </w:tc>
      </w:tr>
      <w:tr w:rsidR="00FA61BC" w:rsidRPr="00FA61BC" w:rsidTr="006B1B67">
        <w:tc>
          <w:tcPr>
            <w:tcW w:w="1271" w:type="dxa"/>
            <w:vMerge/>
          </w:tcPr>
          <w:p w:rsidR="00FA61BC" w:rsidRPr="00FA61BC" w:rsidRDefault="00FA61BC" w:rsidP="00FA61BC">
            <w:pPr>
              <w:spacing w:before="120" w:after="120" w:line="276" w:lineRule="auto"/>
              <w:jc w:val="both"/>
              <w:rPr>
                <w:rFonts w:ascii="Arial" w:hAnsi="Arial" w:cs="Arial"/>
                <w:bCs/>
                <w:szCs w:val="24"/>
              </w:rPr>
            </w:pPr>
          </w:p>
        </w:tc>
        <w:tc>
          <w:tcPr>
            <w:tcW w:w="1843" w:type="dxa"/>
          </w:tcPr>
          <w:p w:rsidR="00FA61BC" w:rsidRPr="00FA61BC" w:rsidRDefault="00FA61BC" w:rsidP="00FA61BC">
            <w:pPr>
              <w:rPr>
                <w:rFonts w:ascii="Arial" w:hAnsi="Arial" w:cs="Arial"/>
                <w:sz w:val="16"/>
              </w:rPr>
            </w:pPr>
            <w:r w:rsidRPr="00FA61BC">
              <w:rPr>
                <w:rFonts w:ascii="Arial" w:hAnsi="Arial" w:cs="Arial"/>
                <w:sz w:val="16"/>
              </w:rPr>
              <w:t>Comunitatea bentală</w:t>
            </w:r>
          </w:p>
        </w:tc>
        <w:tc>
          <w:tcPr>
            <w:tcW w:w="2835" w:type="dxa"/>
          </w:tcPr>
          <w:p w:rsidR="00FA61BC" w:rsidRPr="00FA61BC" w:rsidRDefault="00FA61BC" w:rsidP="00FA61BC">
            <w:pPr>
              <w:rPr>
                <w:rFonts w:ascii="Arial" w:hAnsi="Arial" w:cs="Arial"/>
                <w:sz w:val="16"/>
              </w:rPr>
            </w:pPr>
            <w:r w:rsidRPr="00FA61BC">
              <w:rPr>
                <w:rFonts w:ascii="Arial" w:hAnsi="Arial" w:cs="Arial"/>
                <w:sz w:val="16"/>
              </w:rPr>
              <w:t>Creșterea substanței organice din bentos datorită desprinderii foulingului de pe plaforma de foraj sau navele de suport;</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Pozitiv</w:t>
            </w:r>
          </w:p>
        </w:tc>
        <w:tc>
          <w:tcPr>
            <w:tcW w:w="1371" w:type="dxa"/>
            <w:shd w:val="clear" w:color="auto" w:fill="00B050"/>
          </w:tcPr>
          <w:p w:rsidR="00FA61BC" w:rsidRPr="00FA61BC" w:rsidRDefault="00FA61BC" w:rsidP="00FA61BC">
            <w:pPr>
              <w:rPr>
                <w:rFonts w:ascii="Arial" w:hAnsi="Arial" w:cs="Arial"/>
                <w:sz w:val="16"/>
              </w:rPr>
            </w:pPr>
            <w:r w:rsidRPr="00FA61BC">
              <w:rPr>
                <w:rFonts w:ascii="Arial" w:hAnsi="Arial" w:cs="Arial"/>
                <w:sz w:val="16"/>
              </w:rPr>
              <w:t>Pozitiv</w:t>
            </w:r>
          </w:p>
        </w:tc>
        <w:tc>
          <w:tcPr>
            <w:tcW w:w="3307" w:type="dxa"/>
          </w:tcPr>
          <w:p w:rsidR="00FA61BC" w:rsidRPr="00FA61BC" w:rsidRDefault="00FA61BC" w:rsidP="00FA61BC">
            <w:pPr>
              <w:rPr>
                <w:rFonts w:ascii="Arial" w:hAnsi="Arial" w:cs="Arial"/>
                <w:sz w:val="16"/>
              </w:rPr>
            </w:pPr>
            <w:r w:rsidRPr="00FA61BC">
              <w:rPr>
                <w:rFonts w:ascii="Arial" w:hAnsi="Arial" w:cs="Arial"/>
                <w:sz w:val="16"/>
              </w:rPr>
              <w:t>• Nu sunt necesare, impactul este pozitiv</w:t>
            </w:r>
          </w:p>
        </w:tc>
        <w:tc>
          <w:tcPr>
            <w:tcW w:w="1135" w:type="dxa"/>
            <w:shd w:val="clear" w:color="auto" w:fill="00B050"/>
          </w:tcPr>
          <w:p w:rsidR="00FA61BC" w:rsidRPr="00FA61BC" w:rsidRDefault="00FA61BC" w:rsidP="00FA61BC">
            <w:pPr>
              <w:rPr>
                <w:rFonts w:ascii="Arial" w:hAnsi="Arial" w:cs="Arial"/>
                <w:sz w:val="16"/>
              </w:rPr>
            </w:pPr>
            <w:r w:rsidRPr="00FA61BC">
              <w:rPr>
                <w:rFonts w:ascii="Arial" w:hAnsi="Arial" w:cs="Arial"/>
                <w:sz w:val="16"/>
              </w:rPr>
              <w:t>Pozitiv</w:t>
            </w:r>
          </w:p>
        </w:tc>
      </w:tr>
      <w:tr w:rsidR="00FA61BC" w:rsidRPr="00FA61BC" w:rsidTr="006B1B67">
        <w:tc>
          <w:tcPr>
            <w:tcW w:w="1271" w:type="dxa"/>
            <w:vMerge/>
          </w:tcPr>
          <w:p w:rsidR="00FA61BC" w:rsidRPr="00FA61BC" w:rsidRDefault="00FA61BC" w:rsidP="00FA61BC">
            <w:pPr>
              <w:spacing w:before="120" w:after="120" w:line="276" w:lineRule="auto"/>
              <w:jc w:val="both"/>
              <w:rPr>
                <w:rFonts w:ascii="Arial" w:hAnsi="Arial" w:cs="Arial"/>
                <w:bCs/>
                <w:szCs w:val="24"/>
              </w:rPr>
            </w:pPr>
          </w:p>
        </w:tc>
        <w:tc>
          <w:tcPr>
            <w:tcW w:w="1843" w:type="dxa"/>
          </w:tcPr>
          <w:p w:rsidR="00FA61BC" w:rsidRPr="00FA61BC" w:rsidRDefault="00FA61BC" w:rsidP="00FA61BC">
            <w:pPr>
              <w:rPr>
                <w:rFonts w:ascii="Arial" w:hAnsi="Arial" w:cs="Arial"/>
                <w:sz w:val="16"/>
                <w:szCs w:val="16"/>
              </w:rPr>
            </w:pPr>
            <w:r w:rsidRPr="00FA61BC">
              <w:rPr>
                <w:rFonts w:ascii="Arial" w:hAnsi="Arial" w:cs="Arial"/>
                <w:sz w:val="16"/>
                <w:szCs w:val="16"/>
              </w:rPr>
              <w:t>Turism, activități de recrere, prezență vizuală (estetică)</w:t>
            </w:r>
          </w:p>
        </w:tc>
        <w:tc>
          <w:tcPr>
            <w:tcW w:w="2835" w:type="dxa"/>
          </w:tcPr>
          <w:p w:rsidR="00FA61BC" w:rsidRPr="00FA61BC" w:rsidRDefault="00FA61BC" w:rsidP="00FA61BC">
            <w:pPr>
              <w:rPr>
                <w:rFonts w:ascii="Arial" w:hAnsi="Arial" w:cs="Arial"/>
                <w:sz w:val="16"/>
                <w:szCs w:val="16"/>
              </w:rPr>
            </w:pPr>
            <w:r w:rsidRPr="00FA61BC">
              <w:rPr>
                <w:rFonts w:ascii="Arial" w:hAnsi="Arial" w:cs="Arial"/>
                <w:sz w:val="16"/>
                <w:szCs w:val="16"/>
              </w:rPr>
              <w:t>Navele de suport și platforma nu vor fi vizibile de la țărm pe perioada de operare. Vor fi vizibile pentru scurt timp la momentul ieșirii din port;</w:t>
            </w:r>
          </w:p>
        </w:tc>
        <w:tc>
          <w:tcPr>
            <w:tcW w:w="1559" w:type="dxa"/>
          </w:tcPr>
          <w:p w:rsidR="00FA61BC" w:rsidRPr="00FA61BC" w:rsidRDefault="00FA61BC" w:rsidP="00FA61BC">
            <w:pPr>
              <w:rPr>
                <w:rFonts w:ascii="Arial" w:hAnsi="Arial" w:cs="Arial"/>
                <w:sz w:val="16"/>
                <w:szCs w:val="16"/>
              </w:rPr>
            </w:pPr>
            <w:r w:rsidRPr="00FA61BC">
              <w:rPr>
                <w:rFonts w:ascii="Arial" w:hAnsi="Arial" w:cs="Arial"/>
                <w:sz w:val="16"/>
                <w:szCs w:val="16"/>
              </w:rPr>
              <w:t>Redus</w:t>
            </w:r>
          </w:p>
        </w:tc>
        <w:tc>
          <w:tcPr>
            <w:tcW w:w="1701" w:type="dxa"/>
          </w:tcPr>
          <w:p w:rsidR="00FA61BC" w:rsidRPr="00FA61BC" w:rsidRDefault="00FA61BC" w:rsidP="00FA61BC">
            <w:pPr>
              <w:rPr>
                <w:rFonts w:ascii="Arial" w:hAnsi="Arial" w:cs="Arial"/>
                <w:sz w:val="16"/>
                <w:szCs w:val="16"/>
              </w:rPr>
            </w:pPr>
            <w:r w:rsidRPr="00FA61BC">
              <w:rPr>
                <w:rFonts w:ascii="Arial" w:hAnsi="Arial" w:cs="Arial"/>
                <w:sz w:val="16"/>
                <w:szCs w:val="16"/>
              </w:rPr>
              <w:t>Direct;</w:t>
            </w:r>
          </w:p>
          <w:p w:rsidR="00FA61BC" w:rsidRPr="00FA61BC" w:rsidRDefault="00FA61BC" w:rsidP="00FA61BC">
            <w:pPr>
              <w:rPr>
                <w:rFonts w:ascii="Arial" w:hAnsi="Arial" w:cs="Arial"/>
                <w:sz w:val="16"/>
                <w:szCs w:val="16"/>
              </w:rPr>
            </w:pPr>
            <w:r w:rsidRPr="00FA61BC">
              <w:rPr>
                <w:rFonts w:ascii="Arial" w:hAnsi="Arial" w:cs="Arial"/>
                <w:sz w:val="16"/>
                <w:szCs w:val="16"/>
              </w:rPr>
              <w:t>Scurt;</w:t>
            </w:r>
          </w:p>
          <w:p w:rsidR="00FA61BC" w:rsidRPr="00FA61BC" w:rsidRDefault="00FA61BC" w:rsidP="00FA61BC">
            <w:pPr>
              <w:rPr>
                <w:rFonts w:ascii="Arial" w:hAnsi="Arial" w:cs="Arial"/>
                <w:sz w:val="16"/>
                <w:szCs w:val="16"/>
              </w:rPr>
            </w:pPr>
            <w:r w:rsidRPr="00FA61BC">
              <w:rPr>
                <w:rFonts w:ascii="Arial" w:hAnsi="Arial" w:cs="Arial"/>
                <w:sz w:val="16"/>
                <w:szCs w:val="16"/>
              </w:rPr>
              <w:t>Reversibil;</w:t>
            </w:r>
          </w:p>
          <w:p w:rsidR="00FA61BC" w:rsidRPr="00FA61BC" w:rsidRDefault="00FA61BC" w:rsidP="00FA61BC">
            <w:pPr>
              <w:rPr>
                <w:rFonts w:ascii="Arial" w:hAnsi="Arial" w:cs="Arial"/>
                <w:sz w:val="16"/>
                <w:szCs w:val="16"/>
              </w:rPr>
            </w:pPr>
            <w:r w:rsidRPr="00FA61BC">
              <w:rPr>
                <w:rFonts w:ascii="Arial" w:hAnsi="Arial" w:cs="Arial"/>
                <w:sz w:val="16"/>
                <w:szCs w:val="16"/>
              </w:rPr>
              <w:t>Consecință: Neglijabil</w:t>
            </w:r>
          </w:p>
        </w:tc>
        <w:tc>
          <w:tcPr>
            <w:tcW w:w="1371" w:type="dxa"/>
            <w:shd w:val="clear" w:color="auto" w:fill="FFFF00"/>
          </w:tcPr>
          <w:p w:rsidR="00FA61BC" w:rsidRPr="00FA61BC" w:rsidRDefault="00FA61BC" w:rsidP="00FA61BC">
            <w:pPr>
              <w:rPr>
                <w:rFonts w:ascii="Arial" w:hAnsi="Arial" w:cs="Arial"/>
                <w:sz w:val="16"/>
                <w:szCs w:val="16"/>
              </w:rPr>
            </w:pPr>
            <w:r w:rsidRPr="00FA61BC">
              <w:rPr>
                <w:rFonts w:ascii="Arial" w:hAnsi="Arial" w:cs="Arial"/>
                <w:sz w:val="16"/>
                <w:szCs w:val="16"/>
              </w:rPr>
              <w:t>Neglijabil</w:t>
            </w:r>
          </w:p>
        </w:tc>
        <w:tc>
          <w:tcPr>
            <w:tcW w:w="3307" w:type="dxa"/>
          </w:tcPr>
          <w:p w:rsidR="00FA61BC" w:rsidRPr="00FA61BC" w:rsidRDefault="00FA61BC" w:rsidP="00FA61BC">
            <w:pPr>
              <w:rPr>
                <w:rFonts w:ascii="Arial" w:hAnsi="Arial" w:cs="Arial"/>
                <w:sz w:val="16"/>
                <w:szCs w:val="16"/>
              </w:rPr>
            </w:pPr>
            <w:r w:rsidRPr="00FA61BC">
              <w:rPr>
                <w:rFonts w:ascii="Arial" w:hAnsi="Arial" w:cs="Arial"/>
                <w:sz w:val="16"/>
                <w:szCs w:val="16"/>
              </w:rPr>
              <w:t>• Nu există măsuri de reducere a impactului</w:t>
            </w:r>
          </w:p>
        </w:tc>
        <w:tc>
          <w:tcPr>
            <w:tcW w:w="1135" w:type="dxa"/>
            <w:shd w:val="clear" w:color="auto" w:fill="FFFF00"/>
          </w:tcPr>
          <w:p w:rsidR="00FA61BC" w:rsidRPr="00FA61BC" w:rsidRDefault="00FA61BC" w:rsidP="00FA61BC">
            <w:pPr>
              <w:rPr>
                <w:rFonts w:ascii="Arial" w:hAnsi="Arial" w:cs="Arial"/>
                <w:sz w:val="16"/>
                <w:szCs w:val="16"/>
              </w:rPr>
            </w:pPr>
            <w:r w:rsidRPr="00FA61BC">
              <w:rPr>
                <w:rFonts w:ascii="Arial" w:hAnsi="Arial" w:cs="Arial"/>
                <w:sz w:val="16"/>
                <w:szCs w:val="16"/>
              </w:rPr>
              <w:t>Neglijabil</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Zgomotul produs de operațiunile de foraj</w:t>
            </w:r>
          </w:p>
        </w:tc>
        <w:tc>
          <w:tcPr>
            <w:tcW w:w="1843" w:type="dxa"/>
          </w:tcPr>
          <w:p w:rsidR="00FA61BC" w:rsidRPr="00FA61BC" w:rsidRDefault="00FA61BC" w:rsidP="00FA61BC">
            <w:pPr>
              <w:rPr>
                <w:rFonts w:ascii="Arial" w:hAnsi="Arial" w:cs="Arial"/>
                <w:sz w:val="16"/>
              </w:rPr>
            </w:pPr>
            <w:r w:rsidRPr="00FA61BC">
              <w:rPr>
                <w:rFonts w:ascii="Arial" w:hAnsi="Arial" w:cs="Arial"/>
                <w:sz w:val="16"/>
              </w:rPr>
              <w:t>Mamifere marine</w:t>
            </w:r>
          </w:p>
        </w:tc>
        <w:tc>
          <w:tcPr>
            <w:tcW w:w="2835" w:type="dxa"/>
          </w:tcPr>
          <w:p w:rsidR="00FA61BC" w:rsidRPr="00FA61BC" w:rsidRDefault="00FA61BC" w:rsidP="00FA61BC">
            <w:pPr>
              <w:rPr>
                <w:rFonts w:ascii="Arial" w:hAnsi="Arial" w:cs="Arial"/>
                <w:sz w:val="16"/>
              </w:rPr>
            </w:pPr>
            <w:r w:rsidRPr="00FA61BC">
              <w:rPr>
                <w:rFonts w:ascii="Arial" w:hAnsi="Arial" w:cs="Arial"/>
                <w:sz w:val="16"/>
              </w:rPr>
              <w:t>Apariția unui comportament de evitare</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Reversibl;</w:t>
            </w:r>
          </w:p>
          <w:p w:rsidR="00FA61BC" w:rsidRPr="00FA61BC" w:rsidRDefault="00FA61BC" w:rsidP="00FA61BC">
            <w:pPr>
              <w:rPr>
                <w:rFonts w:ascii="Arial" w:hAnsi="Arial" w:cs="Arial"/>
                <w:sz w:val="16"/>
              </w:rPr>
            </w:pPr>
            <w:r w:rsidRPr="00FA61BC">
              <w:rPr>
                <w:rFonts w:ascii="Arial" w:hAnsi="Arial" w:cs="Arial"/>
                <w:sz w:val="16"/>
              </w:rPr>
              <w:t>Consecință: Minoră</w:t>
            </w:r>
          </w:p>
        </w:tc>
        <w:tc>
          <w:tcPr>
            <w:tcW w:w="1371" w:type="dxa"/>
            <w:shd w:val="clear" w:color="auto" w:fill="E2EFD9" w:themeFill="accent6" w:themeFillTint="33"/>
          </w:tcPr>
          <w:p w:rsidR="00FA61BC" w:rsidRPr="00FA61BC" w:rsidRDefault="00FA61BC" w:rsidP="00FA61BC">
            <w:pPr>
              <w:rPr>
                <w:rFonts w:ascii="Arial" w:hAnsi="Arial" w:cs="Arial"/>
                <w:sz w:val="16"/>
              </w:rPr>
            </w:pPr>
            <w:r w:rsidRPr="00FA61BC">
              <w:rPr>
                <w:rFonts w:ascii="Arial" w:hAnsi="Arial" w:cs="Arial"/>
                <w:sz w:val="16"/>
              </w:rPr>
              <w:t>Redus</w:t>
            </w:r>
          </w:p>
        </w:tc>
        <w:tc>
          <w:tcPr>
            <w:tcW w:w="3307" w:type="dxa"/>
          </w:tcPr>
          <w:p w:rsidR="00FA61BC" w:rsidRPr="00FA61BC" w:rsidRDefault="00FA61BC" w:rsidP="00FA61BC">
            <w:pPr>
              <w:rPr>
                <w:rFonts w:ascii="Arial" w:hAnsi="Arial" w:cs="Arial"/>
                <w:sz w:val="16"/>
              </w:rPr>
            </w:pPr>
            <w:r w:rsidRPr="00FA61BC">
              <w:rPr>
                <w:rFonts w:ascii="Arial" w:hAnsi="Arial" w:cs="Arial"/>
                <w:sz w:val="16"/>
              </w:rPr>
              <w:t>• Nu există măsuri de reducere a impactului</w:t>
            </w:r>
          </w:p>
        </w:tc>
        <w:tc>
          <w:tcPr>
            <w:tcW w:w="1135" w:type="dxa"/>
          </w:tcPr>
          <w:p w:rsidR="00FA61BC" w:rsidRPr="00FA61BC" w:rsidRDefault="00FA61BC" w:rsidP="00FA61BC">
            <w:pPr>
              <w:rPr>
                <w:rFonts w:ascii="Arial" w:hAnsi="Arial" w:cs="Arial"/>
                <w:sz w:val="16"/>
              </w:rPr>
            </w:pPr>
            <w:r w:rsidRPr="00FA61BC">
              <w:rPr>
                <w:rFonts w:ascii="Arial" w:hAnsi="Arial" w:cs="Arial"/>
                <w:sz w:val="16"/>
              </w:rPr>
              <w:t>Redus</w:t>
            </w:r>
          </w:p>
        </w:tc>
      </w:tr>
      <w:tr w:rsidR="00FA61BC" w:rsidRPr="00FA61BC" w:rsidTr="006B1B67">
        <w:tc>
          <w:tcPr>
            <w:tcW w:w="15022" w:type="dxa"/>
            <w:gridSpan w:val="8"/>
          </w:tcPr>
          <w:p w:rsidR="00FA61BC" w:rsidRPr="00FA61BC" w:rsidRDefault="00FA61BC" w:rsidP="00FA61BC">
            <w:pPr>
              <w:rPr>
                <w:rFonts w:ascii="Arial" w:hAnsi="Arial" w:cs="Arial"/>
              </w:rPr>
            </w:pPr>
            <w:r w:rsidRPr="00FA61BC">
              <w:rPr>
                <w:rFonts w:ascii="Arial" w:hAnsi="Arial" w:cs="Arial"/>
                <w:sz w:val="18"/>
              </w:rPr>
              <w:t xml:space="preserve">Deversări </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Deversări de ape negre, gri sau de resturi de mâncare</w:t>
            </w:r>
          </w:p>
        </w:tc>
        <w:tc>
          <w:tcPr>
            <w:tcW w:w="1843" w:type="dxa"/>
          </w:tcPr>
          <w:p w:rsidR="00FA61BC" w:rsidRPr="00FA61BC" w:rsidRDefault="00FA61BC" w:rsidP="00FA61BC">
            <w:pPr>
              <w:rPr>
                <w:rFonts w:ascii="Arial" w:hAnsi="Arial" w:cs="Arial"/>
                <w:sz w:val="16"/>
              </w:rPr>
            </w:pPr>
            <w:r w:rsidRPr="00FA61BC">
              <w:rPr>
                <w:rFonts w:ascii="Arial" w:hAnsi="Arial" w:cs="Arial"/>
                <w:sz w:val="16"/>
              </w:rPr>
              <w:t>Calitatea apelor marine; Plancton și pești inclusiv resurse pescărești;</w:t>
            </w:r>
          </w:p>
        </w:tc>
        <w:tc>
          <w:tcPr>
            <w:tcW w:w="2835" w:type="dxa"/>
          </w:tcPr>
          <w:p w:rsidR="00FA61BC" w:rsidRPr="00FA61BC" w:rsidRDefault="00FA61BC" w:rsidP="00FA61BC">
            <w:pPr>
              <w:rPr>
                <w:rFonts w:ascii="Arial" w:hAnsi="Arial" w:cs="Arial"/>
                <w:sz w:val="16"/>
              </w:rPr>
            </w:pPr>
            <w:r w:rsidRPr="00FA61BC">
              <w:rPr>
                <w:rFonts w:ascii="Arial" w:hAnsi="Arial" w:cs="Arial"/>
                <w:sz w:val="16"/>
              </w:rPr>
              <w:t>Alterarea locală a calități apelor marine, creșterea consumului de oxigen în zona afectatăd e deversări, creștera locală a turbidității, creșterea concentrației nutrienților</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Neglijabil</w:t>
            </w:r>
          </w:p>
        </w:tc>
        <w:tc>
          <w:tcPr>
            <w:tcW w:w="1371" w:type="dxa"/>
            <w:shd w:val="clear" w:color="auto" w:fill="E2EFD9" w:themeFill="accent6" w:themeFillTint="33"/>
          </w:tcPr>
          <w:p w:rsidR="00FA61BC" w:rsidRPr="00FA61BC" w:rsidRDefault="00FA61BC" w:rsidP="00FA61BC">
            <w:pPr>
              <w:rPr>
                <w:rFonts w:ascii="Arial" w:hAnsi="Arial" w:cs="Arial"/>
                <w:sz w:val="16"/>
              </w:rPr>
            </w:pPr>
            <w:r w:rsidRPr="00FA61BC">
              <w:rPr>
                <w:rFonts w:ascii="Arial" w:hAnsi="Arial" w:cs="Arial"/>
                <w:sz w:val="16"/>
              </w:rPr>
              <w:t>Redus</w:t>
            </w:r>
          </w:p>
        </w:tc>
        <w:tc>
          <w:tcPr>
            <w:tcW w:w="3307" w:type="dxa"/>
          </w:tcPr>
          <w:p w:rsidR="00FA61BC" w:rsidRPr="00FA61BC" w:rsidRDefault="00FA61BC" w:rsidP="00FA61BC">
            <w:pPr>
              <w:rPr>
                <w:rFonts w:ascii="Arial" w:hAnsi="Arial" w:cs="Arial"/>
                <w:sz w:val="16"/>
              </w:rPr>
            </w:pPr>
            <w:r w:rsidRPr="00FA61BC">
              <w:rPr>
                <w:rFonts w:ascii="Arial" w:hAnsi="Arial" w:cs="Arial"/>
                <w:sz w:val="16"/>
              </w:rPr>
              <w:t>• Respectarea MARPOL 73/78</w:t>
            </w:r>
          </w:p>
          <w:p w:rsidR="00FA61BC" w:rsidRPr="00FA61BC" w:rsidRDefault="00FA61BC" w:rsidP="00FA61BC">
            <w:pPr>
              <w:rPr>
                <w:rFonts w:ascii="Arial" w:hAnsi="Arial" w:cs="Arial"/>
                <w:sz w:val="16"/>
              </w:rPr>
            </w:pPr>
            <w:r w:rsidRPr="00FA61BC">
              <w:rPr>
                <w:rFonts w:ascii="Arial" w:hAnsi="Arial" w:cs="Arial"/>
                <w:sz w:val="16"/>
              </w:rPr>
              <w:t>• Realizarea unui plan de deversare</w:t>
            </w:r>
          </w:p>
        </w:tc>
        <w:tc>
          <w:tcPr>
            <w:tcW w:w="1135"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Deversări de pe punte</w:t>
            </w:r>
          </w:p>
        </w:tc>
        <w:tc>
          <w:tcPr>
            <w:tcW w:w="1843" w:type="dxa"/>
          </w:tcPr>
          <w:p w:rsidR="00FA61BC" w:rsidRPr="00FA61BC" w:rsidRDefault="00FA61BC" w:rsidP="00FA61BC">
            <w:pPr>
              <w:rPr>
                <w:rFonts w:ascii="Arial" w:hAnsi="Arial" w:cs="Arial"/>
                <w:sz w:val="16"/>
              </w:rPr>
            </w:pPr>
            <w:r w:rsidRPr="00FA61BC">
              <w:rPr>
                <w:rFonts w:ascii="Arial" w:hAnsi="Arial" w:cs="Arial"/>
                <w:sz w:val="16"/>
              </w:rPr>
              <w:t>Calitatea apelor marine; Plancton și pești inclusiv resurse pescărești;</w:t>
            </w:r>
          </w:p>
        </w:tc>
        <w:tc>
          <w:tcPr>
            <w:tcW w:w="2835" w:type="dxa"/>
          </w:tcPr>
          <w:p w:rsidR="00FA61BC" w:rsidRPr="00FA61BC" w:rsidRDefault="00FA61BC" w:rsidP="00FA61BC">
            <w:pPr>
              <w:rPr>
                <w:rFonts w:ascii="Arial" w:hAnsi="Arial" w:cs="Arial"/>
                <w:sz w:val="16"/>
              </w:rPr>
            </w:pPr>
            <w:r w:rsidRPr="00FA61BC">
              <w:rPr>
                <w:rFonts w:ascii="Arial" w:hAnsi="Arial" w:cs="Arial"/>
                <w:sz w:val="16"/>
              </w:rPr>
              <w:t>Nu se prevede apariția unui impact</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Negligiblă</w:t>
            </w:r>
          </w:p>
        </w:tc>
        <w:tc>
          <w:tcPr>
            <w:tcW w:w="1371" w:type="dxa"/>
            <w:shd w:val="clear" w:color="auto" w:fill="E2EFD9" w:themeFill="accent6" w:themeFillTint="33"/>
          </w:tcPr>
          <w:p w:rsidR="00FA61BC" w:rsidRPr="00FA61BC" w:rsidRDefault="00FA61BC" w:rsidP="00FA61BC">
            <w:pPr>
              <w:rPr>
                <w:rFonts w:ascii="Arial" w:hAnsi="Arial" w:cs="Arial"/>
                <w:sz w:val="16"/>
              </w:rPr>
            </w:pPr>
            <w:r w:rsidRPr="00FA61BC">
              <w:rPr>
                <w:rFonts w:ascii="Arial" w:hAnsi="Arial" w:cs="Arial"/>
                <w:sz w:val="16"/>
              </w:rPr>
              <w:t>Redus</w:t>
            </w:r>
          </w:p>
        </w:tc>
        <w:tc>
          <w:tcPr>
            <w:tcW w:w="3307" w:type="dxa"/>
          </w:tcPr>
          <w:p w:rsidR="00FA61BC" w:rsidRPr="00FA61BC" w:rsidRDefault="00FA61BC" w:rsidP="00FA61BC">
            <w:pPr>
              <w:rPr>
                <w:rFonts w:ascii="Arial" w:hAnsi="Arial" w:cs="Arial"/>
                <w:sz w:val="16"/>
              </w:rPr>
            </w:pPr>
            <w:r w:rsidRPr="00FA61BC">
              <w:rPr>
                <w:rFonts w:ascii="Arial" w:hAnsi="Arial" w:cs="Arial"/>
                <w:sz w:val="16"/>
              </w:rPr>
              <w:t>• Respectarea MARPOL 73/78</w:t>
            </w:r>
          </w:p>
          <w:p w:rsidR="00FA61BC" w:rsidRPr="00FA61BC" w:rsidRDefault="00FA61BC" w:rsidP="00FA61BC">
            <w:pPr>
              <w:rPr>
                <w:rFonts w:ascii="Arial" w:hAnsi="Arial" w:cs="Arial"/>
                <w:sz w:val="16"/>
              </w:rPr>
            </w:pPr>
            <w:r w:rsidRPr="00FA61BC">
              <w:rPr>
                <w:rFonts w:ascii="Arial" w:hAnsi="Arial" w:cs="Arial"/>
                <w:sz w:val="16"/>
              </w:rPr>
              <w:t>• Realizarea unui plan de deversare</w:t>
            </w:r>
          </w:p>
        </w:tc>
        <w:tc>
          <w:tcPr>
            <w:tcW w:w="1135"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Alte deversări (ape de răcire motoare, lichid hydraulic de la prevenitorul de eruptive</w:t>
            </w:r>
          </w:p>
        </w:tc>
        <w:tc>
          <w:tcPr>
            <w:tcW w:w="1843" w:type="dxa"/>
          </w:tcPr>
          <w:p w:rsidR="00FA61BC" w:rsidRPr="00FA61BC" w:rsidRDefault="00FA61BC" w:rsidP="00FA61BC">
            <w:pPr>
              <w:rPr>
                <w:rFonts w:ascii="Arial" w:hAnsi="Arial" w:cs="Arial"/>
                <w:sz w:val="16"/>
              </w:rPr>
            </w:pPr>
            <w:r w:rsidRPr="00FA61BC">
              <w:rPr>
                <w:rFonts w:ascii="Arial" w:hAnsi="Arial" w:cs="Arial"/>
                <w:sz w:val="16"/>
              </w:rPr>
              <w:t>Calitatea apelor marine; Plancton și pești inclusiv resurse pescărești;</w:t>
            </w:r>
          </w:p>
        </w:tc>
        <w:tc>
          <w:tcPr>
            <w:tcW w:w="2835" w:type="dxa"/>
          </w:tcPr>
          <w:p w:rsidR="00FA61BC" w:rsidRPr="00FA61BC" w:rsidRDefault="00FA61BC" w:rsidP="00FA61BC">
            <w:pPr>
              <w:rPr>
                <w:rFonts w:ascii="Arial" w:hAnsi="Arial" w:cs="Arial"/>
                <w:sz w:val="16"/>
              </w:rPr>
            </w:pPr>
            <w:r w:rsidRPr="00FA61BC">
              <w:rPr>
                <w:rFonts w:ascii="Arial" w:hAnsi="Arial" w:cs="Arial"/>
                <w:sz w:val="16"/>
              </w:rPr>
              <w:t>Alterarea locală a calități apelor marine (zeci până la sute de metrii, în funcție de condițiile de mediu)</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Neglijabilă</w:t>
            </w:r>
          </w:p>
        </w:tc>
        <w:tc>
          <w:tcPr>
            <w:tcW w:w="1371" w:type="dxa"/>
            <w:shd w:val="clear" w:color="auto" w:fill="E2EFD9" w:themeFill="accent6" w:themeFillTint="33"/>
          </w:tcPr>
          <w:p w:rsidR="00FA61BC" w:rsidRPr="00FA61BC" w:rsidRDefault="00FA61BC" w:rsidP="00FA61BC">
            <w:pPr>
              <w:rPr>
                <w:rFonts w:ascii="Arial" w:hAnsi="Arial" w:cs="Arial"/>
                <w:sz w:val="16"/>
              </w:rPr>
            </w:pPr>
            <w:r w:rsidRPr="00FA61BC">
              <w:rPr>
                <w:rFonts w:ascii="Arial" w:hAnsi="Arial" w:cs="Arial"/>
                <w:sz w:val="16"/>
              </w:rPr>
              <w:t>Redus</w:t>
            </w:r>
          </w:p>
        </w:tc>
        <w:tc>
          <w:tcPr>
            <w:tcW w:w="3307" w:type="dxa"/>
          </w:tcPr>
          <w:p w:rsidR="00FA61BC" w:rsidRPr="00FA61BC" w:rsidRDefault="00FA61BC" w:rsidP="00FA61BC">
            <w:pPr>
              <w:rPr>
                <w:rFonts w:ascii="Arial" w:hAnsi="Arial" w:cs="Arial"/>
                <w:sz w:val="16"/>
              </w:rPr>
            </w:pPr>
            <w:r w:rsidRPr="00FA61BC">
              <w:rPr>
                <w:rFonts w:ascii="Arial" w:hAnsi="Arial" w:cs="Arial"/>
                <w:sz w:val="16"/>
              </w:rPr>
              <w:t>• Respectarea MARPOL 73/78</w:t>
            </w:r>
          </w:p>
          <w:p w:rsidR="00FA61BC" w:rsidRPr="00FA61BC" w:rsidRDefault="00FA61BC" w:rsidP="00FA61BC">
            <w:pPr>
              <w:rPr>
                <w:rFonts w:ascii="Arial" w:hAnsi="Arial" w:cs="Arial"/>
                <w:sz w:val="16"/>
              </w:rPr>
            </w:pPr>
            <w:r w:rsidRPr="00FA61BC">
              <w:rPr>
                <w:rFonts w:ascii="Arial" w:hAnsi="Arial" w:cs="Arial"/>
                <w:sz w:val="16"/>
              </w:rPr>
              <w:t>• Realizarea unui plan de deversare</w:t>
            </w:r>
          </w:p>
        </w:tc>
        <w:tc>
          <w:tcPr>
            <w:tcW w:w="1135"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r>
      <w:tr w:rsidR="00FA61BC" w:rsidRPr="00FA61BC" w:rsidTr="006B1B67">
        <w:tc>
          <w:tcPr>
            <w:tcW w:w="15022" w:type="dxa"/>
            <w:gridSpan w:val="8"/>
          </w:tcPr>
          <w:p w:rsidR="00FA61BC" w:rsidRPr="00FA61BC" w:rsidRDefault="00FA61BC" w:rsidP="00FA61BC">
            <w:pPr>
              <w:rPr>
                <w:rFonts w:ascii="Arial" w:hAnsi="Arial" w:cs="Arial"/>
                <w:sz w:val="18"/>
                <w:szCs w:val="18"/>
              </w:rPr>
            </w:pPr>
            <w:r w:rsidRPr="00FA61BC">
              <w:rPr>
                <w:rFonts w:ascii="Arial" w:hAnsi="Arial" w:cs="Arial"/>
                <w:sz w:val="18"/>
                <w:szCs w:val="18"/>
              </w:rPr>
              <w:t>Deșeuri solide</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Deșeuri periculoase și nepericuloase care se vor transporta la țărm</w:t>
            </w:r>
          </w:p>
        </w:tc>
        <w:tc>
          <w:tcPr>
            <w:tcW w:w="1843" w:type="dxa"/>
          </w:tcPr>
          <w:p w:rsidR="00FA61BC" w:rsidRPr="00FA61BC" w:rsidRDefault="00FA61BC" w:rsidP="00FA61BC">
            <w:pPr>
              <w:rPr>
                <w:rFonts w:ascii="Arial" w:hAnsi="Arial" w:cs="Arial"/>
                <w:sz w:val="16"/>
              </w:rPr>
            </w:pPr>
            <w:r w:rsidRPr="00FA61BC">
              <w:rPr>
                <w:rFonts w:ascii="Arial" w:hAnsi="Arial" w:cs="Arial"/>
                <w:sz w:val="16"/>
              </w:rPr>
              <w:t>Utilizarea terenurilor (zona terestră), situația socio-economică</w:t>
            </w:r>
          </w:p>
        </w:tc>
        <w:tc>
          <w:tcPr>
            <w:tcW w:w="2835" w:type="dxa"/>
          </w:tcPr>
          <w:p w:rsidR="00FA61BC" w:rsidRPr="00FA61BC" w:rsidRDefault="00FA61BC" w:rsidP="00FA61BC">
            <w:pPr>
              <w:rPr>
                <w:rFonts w:ascii="Arial" w:hAnsi="Arial" w:cs="Arial"/>
                <w:sz w:val="16"/>
              </w:rPr>
            </w:pPr>
            <w:r w:rsidRPr="00FA61BC">
              <w:rPr>
                <w:rFonts w:ascii="Arial" w:hAnsi="Arial" w:cs="Arial"/>
                <w:sz w:val="16"/>
              </w:rPr>
              <w:t>Creșterea cantității de deșeuri în gropile de gunoi terestre;</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w:t>
            </w:r>
            <w:r w:rsidRPr="00FA61BC">
              <w:t xml:space="preserve"> </w:t>
            </w:r>
            <w:r w:rsidRPr="00FA61BC">
              <w:rPr>
                <w:rFonts w:ascii="Arial" w:hAnsi="Arial" w:cs="Arial"/>
                <w:sz w:val="16"/>
              </w:rPr>
              <w:t>Neglijabilă</w:t>
            </w:r>
          </w:p>
        </w:tc>
        <w:tc>
          <w:tcPr>
            <w:tcW w:w="1371" w:type="dxa"/>
            <w:shd w:val="clear" w:color="auto" w:fill="E2EFD9" w:themeFill="accent6" w:themeFillTint="33"/>
          </w:tcPr>
          <w:p w:rsidR="00FA61BC" w:rsidRPr="00FA61BC" w:rsidRDefault="00FA61BC" w:rsidP="00FA61BC">
            <w:pPr>
              <w:rPr>
                <w:rFonts w:ascii="Arial" w:hAnsi="Arial" w:cs="Arial"/>
                <w:sz w:val="16"/>
              </w:rPr>
            </w:pPr>
            <w:r w:rsidRPr="00FA61BC">
              <w:rPr>
                <w:rFonts w:ascii="Arial" w:hAnsi="Arial" w:cs="Arial"/>
                <w:sz w:val="16"/>
              </w:rPr>
              <w:t>Redus</w:t>
            </w:r>
          </w:p>
        </w:tc>
        <w:tc>
          <w:tcPr>
            <w:tcW w:w="3307" w:type="dxa"/>
          </w:tcPr>
          <w:p w:rsidR="00FA61BC" w:rsidRPr="00FA61BC" w:rsidRDefault="00FA61BC" w:rsidP="00FA61BC">
            <w:pPr>
              <w:rPr>
                <w:rFonts w:ascii="Arial" w:hAnsi="Arial" w:cs="Arial"/>
                <w:sz w:val="16"/>
              </w:rPr>
            </w:pPr>
            <w:r w:rsidRPr="00FA61BC">
              <w:rPr>
                <w:rFonts w:ascii="Arial" w:hAnsi="Arial" w:cs="Arial"/>
                <w:sz w:val="16"/>
              </w:rPr>
              <w:t>• Plan management deșeuri</w:t>
            </w:r>
          </w:p>
          <w:p w:rsidR="00FA61BC" w:rsidRPr="00FA61BC" w:rsidRDefault="00FA61BC" w:rsidP="00FA61BC">
            <w:pPr>
              <w:rPr>
                <w:rFonts w:ascii="Arial" w:hAnsi="Arial" w:cs="Arial"/>
                <w:sz w:val="16"/>
              </w:rPr>
            </w:pPr>
            <w:r w:rsidRPr="00FA61BC">
              <w:rPr>
                <w:rFonts w:ascii="Arial" w:hAnsi="Arial" w:cs="Arial"/>
                <w:sz w:val="16"/>
              </w:rPr>
              <w:t>• Contracte cu firme specializate pentru preluarea deșeurilor;</w:t>
            </w:r>
          </w:p>
        </w:tc>
        <w:tc>
          <w:tcPr>
            <w:tcW w:w="1135"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Deșeuri marine (acele deșeuri nepericuloase care pot fi scăpate accidental peste bord)</w:t>
            </w:r>
          </w:p>
        </w:tc>
        <w:tc>
          <w:tcPr>
            <w:tcW w:w="1843" w:type="dxa"/>
          </w:tcPr>
          <w:p w:rsidR="00FA61BC" w:rsidRPr="00FA61BC" w:rsidRDefault="00FA61BC" w:rsidP="00FA61BC">
            <w:pPr>
              <w:rPr>
                <w:rFonts w:ascii="Arial" w:hAnsi="Arial" w:cs="Arial"/>
                <w:sz w:val="16"/>
              </w:rPr>
            </w:pPr>
            <w:r w:rsidRPr="00FA61BC">
              <w:rPr>
                <w:rFonts w:ascii="Arial" w:hAnsi="Arial" w:cs="Arial"/>
                <w:sz w:val="16"/>
              </w:rPr>
              <w:t>Mamifere marine; Păsări marine; Sedimente/calitatea sedimentelor marine; Calitatea apelor marine; Comunitățile bentale;</w:t>
            </w:r>
          </w:p>
        </w:tc>
        <w:tc>
          <w:tcPr>
            <w:tcW w:w="2835" w:type="dxa"/>
          </w:tcPr>
          <w:p w:rsidR="00FA61BC" w:rsidRPr="00FA61BC" w:rsidRDefault="00FA61BC" w:rsidP="00FA61BC">
            <w:pPr>
              <w:rPr>
                <w:rFonts w:ascii="Arial" w:hAnsi="Arial" w:cs="Arial"/>
                <w:sz w:val="16"/>
              </w:rPr>
            </w:pPr>
            <w:r w:rsidRPr="00FA61BC">
              <w:rPr>
                <w:rFonts w:ascii="Arial" w:hAnsi="Arial" w:cs="Arial"/>
                <w:sz w:val="16"/>
              </w:rPr>
              <w:t>Pericol de lovire sau de înghițire pentru organismele din masa apei (pești sau mamifere marine);</w:t>
            </w:r>
          </w:p>
          <w:p w:rsidR="00FA61BC" w:rsidRPr="00FA61BC" w:rsidRDefault="00FA61BC" w:rsidP="00FA61BC">
            <w:pPr>
              <w:rPr>
                <w:rFonts w:ascii="Arial" w:hAnsi="Arial" w:cs="Arial"/>
                <w:sz w:val="16"/>
              </w:rPr>
            </w:pPr>
            <w:r w:rsidRPr="00FA61BC">
              <w:rPr>
                <w:rFonts w:ascii="Arial" w:hAnsi="Arial" w:cs="Arial"/>
                <w:sz w:val="16"/>
              </w:rPr>
              <w:t>Organismele bentale sunt afectate de obiectele care cad pe fundul apei;</w:t>
            </w:r>
          </w:p>
        </w:tc>
        <w:tc>
          <w:tcPr>
            <w:tcW w:w="1559" w:type="dxa"/>
          </w:tcPr>
          <w:p w:rsidR="00FA61BC" w:rsidRPr="00FA61BC" w:rsidRDefault="00FA61BC" w:rsidP="00FA61BC">
            <w:pPr>
              <w:rPr>
                <w:rFonts w:ascii="Arial" w:hAnsi="Arial" w:cs="Arial"/>
                <w:sz w:val="16"/>
              </w:rPr>
            </w:pPr>
            <w:r w:rsidRPr="00FA61BC">
              <w:rPr>
                <w:rFonts w:ascii="Arial" w:hAnsi="Arial" w:cs="Arial"/>
                <w:sz w:val="16"/>
              </w:rPr>
              <w:t>Ocazional</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 spre Mediu;</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w:t>
            </w:r>
            <w:r w:rsidRPr="00FA61BC">
              <w:t xml:space="preserve"> </w:t>
            </w:r>
            <w:r w:rsidRPr="00FA61BC">
              <w:rPr>
                <w:rFonts w:ascii="Arial" w:hAnsi="Arial" w:cs="Arial"/>
                <w:sz w:val="16"/>
              </w:rPr>
              <w:t>Neglijabilă</w:t>
            </w:r>
          </w:p>
        </w:tc>
        <w:tc>
          <w:tcPr>
            <w:tcW w:w="1371" w:type="dxa"/>
            <w:shd w:val="clear" w:color="auto" w:fill="E2EFD9" w:themeFill="accent6" w:themeFillTint="33"/>
          </w:tcPr>
          <w:p w:rsidR="00FA61BC" w:rsidRPr="00FA61BC" w:rsidRDefault="00FA61BC" w:rsidP="00FA61BC">
            <w:pPr>
              <w:rPr>
                <w:rFonts w:ascii="Arial" w:hAnsi="Arial" w:cs="Arial"/>
                <w:sz w:val="16"/>
              </w:rPr>
            </w:pPr>
            <w:r w:rsidRPr="00FA61BC">
              <w:rPr>
                <w:rFonts w:ascii="Arial" w:hAnsi="Arial" w:cs="Arial"/>
                <w:sz w:val="16"/>
              </w:rPr>
              <w:t>Redus</w:t>
            </w:r>
          </w:p>
        </w:tc>
        <w:tc>
          <w:tcPr>
            <w:tcW w:w="3307" w:type="dxa"/>
          </w:tcPr>
          <w:p w:rsidR="00FA61BC" w:rsidRPr="00FA61BC" w:rsidRDefault="00FA61BC" w:rsidP="00FA61BC">
            <w:pPr>
              <w:rPr>
                <w:rFonts w:ascii="Arial" w:hAnsi="Arial" w:cs="Arial"/>
                <w:sz w:val="16"/>
              </w:rPr>
            </w:pPr>
            <w:r w:rsidRPr="00FA61BC">
              <w:rPr>
                <w:rFonts w:ascii="Arial" w:hAnsi="Arial" w:cs="Arial"/>
                <w:sz w:val="16"/>
              </w:rPr>
              <w:t>• Respectarea MARPOL 73/78 (este interzisă aruncarea peste bord a deșeurilor);</w:t>
            </w:r>
          </w:p>
          <w:p w:rsidR="00FA61BC" w:rsidRPr="00FA61BC" w:rsidRDefault="00FA61BC" w:rsidP="00FA61BC">
            <w:pPr>
              <w:rPr>
                <w:rFonts w:ascii="Arial" w:hAnsi="Arial" w:cs="Arial"/>
                <w:sz w:val="16"/>
              </w:rPr>
            </w:pPr>
            <w:r w:rsidRPr="00FA61BC">
              <w:rPr>
                <w:rFonts w:ascii="Arial" w:hAnsi="Arial" w:cs="Arial"/>
                <w:sz w:val="16"/>
              </w:rPr>
              <w:t>• Plan management deșeuri pentru reducerea pierderilor accidentale peste bord;</w:t>
            </w:r>
          </w:p>
        </w:tc>
        <w:tc>
          <w:tcPr>
            <w:tcW w:w="1135"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r>
      <w:tr w:rsidR="00FA61BC" w:rsidRPr="00FA61BC" w:rsidTr="006B1B67">
        <w:tc>
          <w:tcPr>
            <w:tcW w:w="15022" w:type="dxa"/>
            <w:gridSpan w:val="8"/>
          </w:tcPr>
          <w:p w:rsidR="00FA61BC" w:rsidRPr="00FA61BC" w:rsidRDefault="00FA61BC" w:rsidP="00FA61BC">
            <w:pPr>
              <w:rPr>
                <w:rFonts w:ascii="Arial" w:hAnsi="Arial" w:cs="Arial"/>
              </w:rPr>
            </w:pPr>
            <w:r w:rsidRPr="00FA61BC">
              <w:rPr>
                <w:rFonts w:ascii="Arial" w:hAnsi="Arial" w:cs="Arial"/>
                <w:sz w:val="18"/>
              </w:rPr>
              <w:t>Emisii atmosferice</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Emisii ale platformei de foraj și nava de stand-by</w:t>
            </w:r>
          </w:p>
        </w:tc>
        <w:tc>
          <w:tcPr>
            <w:tcW w:w="1843" w:type="dxa"/>
          </w:tcPr>
          <w:p w:rsidR="00FA61BC" w:rsidRPr="00FA61BC" w:rsidRDefault="00FA61BC" w:rsidP="00FA61BC">
            <w:pPr>
              <w:rPr>
                <w:rFonts w:ascii="Arial" w:hAnsi="Arial" w:cs="Arial"/>
                <w:sz w:val="16"/>
              </w:rPr>
            </w:pPr>
            <w:r w:rsidRPr="00FA61BC">
              <w:rPr>
                <w:rFonts w:ascii="Arial" w:hAnsi="Arial" w:cs="Arial"/>
                <w:sz w:val="16"/>
              </w:rPr>
              <w:t>Calitatea aerului</w:t>
            </w:r>
          </w:p>
        </w:tc>
        <w:tc>
          <w:tcPr>
            <w:tcW w:w="2835" w:type="dxa"/>
          </w:tcPr>
          <w:p w:rsidR="00FA61BC" w:rsidRPr="00FA61BC" w:rsidRDefault="00FA61BC" w:rsidP="00FA61BC">
            <w:pPr>
              <w:rPr>
                <w:rFonts w:ascii="Arial" w:hAnsi="Arial" w:cs="Arial"/>
                <w:sz w:val="16"/>
              </w:rPr>
            </w:pPr>
            <w:r w:rsidRPr="00FA61BC">
              <w:rPr>
                <w:rFonts w:ascii="Arial" w:hAnsi="Arial" w:cs="Arial"/>
                <w:sz w:val="16"/>
              </w:rPr>
              <w:t>Creșterea locală a concentrațiilor de poluanți în atmosferă (în jurul platformei)</w:t>
            </w:r>
          </w:p>
          <w:p w:rsidR="00FA61BC" w:rsidRPr="00FA61BC" w:rsidRDefault="00FA61BC" w:rsidP="00FA61BC">
            <w:pPr>
              <w:rPr>
                <w:rFonts w:ascii="Arial" w:hAnsi="Arial" w:cs="Arial"/>
                <w:sz w:val="16"/>
              </w:rPr>
            </w:pPr>
            <w:r w:rsidRPr="00FA61BC">
              <w:rPr>
                <w:rFonts w:ascii="Arial" w:hAnsi="Arial" w:cs="Arial"/>
                <w:sz w:val="16"/>
              </w:rPr>
              <w:t>Zona de coastă și zonele populate nu sunt afectate (distanță mare față de zona forajului)</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Minoră</w:t>
            </w:r>
          </w:p>
        </w:tc>
        <w:tc>
          <w:tcPr>
            <w:tcW w:w="1371" w:type="dxa"/>
            <w:shd w:val="clear" w:color="auto" w:fill="E2EFD9" w:themeFill="accent6" w:themeFillTint="33"/>
          </w:tcPr>
          <w:p w:rsidR="00FA61BC" w:rsidRPr="00FA61BC" w:rsidRDefault="00FA61BC" w:rsidP="00FA61BC">
            <w:pPr>
              <w:rPr>
                <w:rFonts w:ascii="Arial" w:hAnsi="Arial" w:cs="Arial"/>
                <w:sz w:val="16"/>
              </w:rPr>
            </w:pPr>
            <w:r w:rsidRPr="00FA61BC">
              <w:rPr>
                <w:rFonts w:ascii="Arial" w:hAnsi="Arial" w:cs="Arial"/>
                <w:sz w:val="16"/>
              </w:rPr>
              <w:t>Redus</w:t>
            </w:r>
          </w:p>
        </w:tc>
        <w:tc>
          <w:tcPr>
            <w:tcW w:w="3307" w:type="dxa"/>
          </w:tcPr>
          <w:p w:rsidR="00FA61BC" w:rsidRPr="00FA61BC" w:rsidRDefault="00FA61BC" w:rsidP="00FA61BC">
            <w:pPr>
              <w:rPr>
                <w:rFonts w:ascii="Arial" w:hAnsi="Arial" w:cs="Arial"/>
                <w:sz w:val="16"/>
              </w:rPr>
            </w:pPr>
            <w:r w:rsidRPr="00FA61BC">
              <w:rPr>
                <w:rFonts w:ascii="Arial" w:hAnsi="Arial" w:cs="Arial"/>
                <w:sz w:val="16"/>
              </w:rPr>
              <w:t>• Utilizarea de combustibil cu conținut redus de sulf</w:t>
            </w:r>
          </w:p>
        </w:tc>
        <w:tc>
          <w:tcPr>
            <w:tcW w:w="1135" w:type="dxa"/>
          </w:tcPr>
          <w:p w:rsidR="00FA61BC" w:rsidRPr="00FA61BC" w:rsidRDefault="00FA61BC" w:rsidP="00FA61BC">
            <w:pPr>
              <w:rPr>
                <w:rFonts w:ascii="Arial" w:hAnsi="Arial" w:cs="Arial"/>
                <w:sz w:val="16"/>
              </w:rPr>
            </w:pPr>
            <w:r w:rsidRPr="00FA61BC">
              <w:rPr>
                <w:rFonts w:ascii="Arial" w:hAnsi="Arial" w:cs="Arial"/>
                <w:sz w:val="16"/>
              </w:rPr>
              <w:t>Redus</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Emisii atmosferice produse de navele suport</w:t>
            </w:r>
          </w:p>
        </w:tc>
        <w:tc>
          <w:tcPr>
            <w:tcW w:w="1843" w:type="dxa"/>
          </w:tcPr>
          <w:p w:rsidR="00FA61BC" w:rsidRPr="00FA61BC" w:rsidRDefault="00FA61BC" w:rsidP="00FA61BC">
            <w:pPr>
              <w:rPr>
                <w:rFonts w:ascii="Arial" w:hAnsi="Arial" w:cs="Arial"/>
                <w:sz w:val="16"/>
              </w:rPr>
            </w:pPr>
            <w:r w:rsidRPr="00FA61BC">
              <w:rPr>
                <w:rFonts w:ascii="Arial" w:hAnsi="Arial" w:cs="Arial"/>
                <w:sz w:val="16"/>
              </w:rPr>
              <w:t>Calitatea aerului</w:t>
            </w:r>
          </w:p>
        </w:tc>
        <w:tc>
          <w:tcPr>
            <w:tcW w:w="2835" w:type="dxa"/>
          </w:tcPr>
          <w:p w:rsidR="00FA61BC" w:rsidRPr="00FA61BC" w:rsidRDefault="00FA61BC" w:rsidP="00FA61BC">
            <w:pPr>
              <w:rPr>
                <w:rFonts w:ascii="Arial" w:hAnsi="Arial" w:cs="Arial"/>
                <w:sz w:val="16"/>
              </w:rPr>
            </w:pPr>
            <w:r w:rsidRPr="00FA61BC">
              <w:rPr>
                <w:rFonts w:ascii="Arial" w:hAnsi="Arial" w:cs="Arial"/>
                <w:sz w:val="16"/>
              </w:rPr>
              <w:t>Creșterea locală a concentrațiilor de poluanți în atmosferă (de-a lungul rutei de deplasarea a navelor)</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 Reversibil;</w:t>
            </w:r>
          </w:p>
          <w:p w:rsidR="00FA61BC" w:rsidRPr="00FA61BC" w:rsidRDefault="00FA61BC" w:rsidP="00FA61BC">
            <w:pPr>
              <w:rPr>
                <w:rFonts w:ascii="Arial" w:hAnsi="Arial" w:cs="Arial"/>
                <w:sz w:val="16"/>
              </w:rPr>
            </w:pPr>
            <w:r w:rsidRPr="00FA61BC">
              <w:rPr>
                <w:rFonts w:ascii="Arial" w:hAnsi="Arial" w:cs="Arial"/>
                <w:sz w:val="16"/>
              </w:rPr>
              <w:t>Consecință: Neglijabilă</w:t>
            </w:r>
          </w:p>
        </w:tc>
        <w:tc>
          <w:tcPr>
            <w:tcW w:w="1371"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c>
          <w:tcPr>
            <w:tcW w:w="3307" w:type="dxa"/>
          </w:tcPr>
          <w:p w:rsidR="00FA61BC" w:rsidRPr="00FA61BC" w:rsidRDefault="00FA61BC" w:rsidP="00FA61BC">
            <w:pPr>
              <w:rPr>
                <w:rFonts w:ascii="Arial" w:hAnsi="Arial" w:cs="Arial"/>
                <w:sz w:val="16"/>
              </w:rPr>
            </w:pPr>
            <w:r w:rsidRPr="00FA61BC">
              <w:rPr>
                <w:rFonts w:ascii="Arial" w:hAnsi="Arial" w:cs="Arial"/>
                <w:sz w:val="16"/>
              </w:rPr>
              <w:t>• Utilizarea de combustibil cu conținut redus de sulf</w:t>
            </w:r>
          </w:p>
        </w:tc>
        <w:tc>
          <w:tcPr>
            <w:tcW w:w="1135"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Emisii atmosferice produse de elicoptere</w:t>
            </w:r>
          </w:p>
        </w:tc>
        <w:tc>
          <w:tcPr>
            <w:tcW w:w="1843" w:type="dxa"/>
          </w:tcPr>
          <w:p w:rsidR="00FA61BC" w:rsidRPr="00FA61BC" w:rsidRDefault="00FA61BC" w:rsidP="00FA61BC">
            <w:pPr>
              <w:rPr>
                <w:rFonts w:ascii="Arial" w:hAnsi="Arial" w:cs="Arial"/>
                <w:sz w:val="16"/>
              </w:rPr>
            </w:pPr>
            <w:r w:rsidRPr="00FA61BC">
              <w:rPr>
                <w:rFonts w:ascii="Arial" w:hAnsi="Arial" w:cs="Arial"/>
                <w:sz w:val="16"/>
              </w:rPr>
              <w:t>Calitatea aerului</w:t>
            </w:r>
          </w:p>
        </w:tc>
        <w:tc>
          <w:tcPr>
            <w:tcW w:w="2835" w:type="dxa"/>
          </w:tcPr>
          <w:p w:rsidR="00FA61BC" w:rsidRPr="00FA61BC" w:rsidRDefault="00FA61BC" w:rsidP="00FA61BC">
            <w:pPr>
              <w:rPr>
                <w:rFonts w:ascii="Arial" w:hAnsi="Arial" w:cs="Arial"/>
                <w:sz w:val="16"/>
              </w:rPr>
            </w:pPr>
            <w:r w:rsidRPr="00FA61BC">
              <w:rPr>
                <w:rFonts w:ascii="Arial" w:hAnsi="Arial" w:cs="Arial"/>
                <w:sz w:val="16"/>
              </w:rPr>
              <w:t>Impact neglijabil de-a lungul rutei de deplasare</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Neglijabilă</w:t>
            </w:r>
          </w:p>
        </w:tc>
        <w:tc>
          <w:tcPr>
            <w:tcW w:w="1371"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c>
          <w:tcPr>
            <w:tcW w:w="3307" w:type="dxa"/>
          </w:tcPr>
          <w:p w:rsidR="00FA61BC" w:rsidRPr="00FA61BC" w:rsidRDefault="00FA61BC" w:rsidP="00FA61BC">
            <w:pPr>
              <w:rPr>
                <w:rFonts w:ascii="Arial" w:hAnsi="Arial" w:cs="Arial"/>
                <w:sz w:val="16"/>
              </w:rPr>
            </w:pPr>
            <w:r w:rsidRPr="00FA61BC">
              <w:rPr>
                <w:rFonts w:ascii="Arial" w:hAnsi="Arial" w:cs="Arial"/>
                <w:sz w:val="16"/>
              </w:rPr>
              <w:t>• Nu sunt aplicabile</w:t>
            </w:r>
          </w:p>
        </w:tc>
        <w:tc>
          <w:tcPr>
            <w:tcW w:w="1135"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Deplasări ale navelor de suport și zgomotul acestora</w:t>
            </w:r>
          </w:p>
        </w:tc>
        <w:tc>
          <w:tcPr>
            <w:tcW w:w="1843" w:type="dxa"/>
          </w:tcPr>
          <w:p w:rsidR="00FA61BC" w:rsidRPr="00FA61BC" w:rsidRDefault="00FA61BC" w:rsidP="00FA61BC">
            <w:pPr>
              <w:rPr>
                <w:rFonts w:ascii="Arial" w:hAnsi="Arial" w:cs="Arial"/>
                <w:sz w:val="16"/>
              </w:rPr>
            </w:pPr>
            <w:r w:rsidRPr="00FA61BC">
              <w:rPr>
                <w:rFonts w:ascii="Arial" w:hAnsi="Arial" w:cs="Arial"/>
                <w:sz w:val="16"/>
              </w:rPr>
              <w:t>Mamifere marine; Păsări marine; Navigație și alte activități maritime; Turism, activități de recreere, prezență vizuală (estetică)</w:t>
            </w:r>
          </w:p>
        </w:tc>
        <w:tc>
          <w:tcPr>
            <w:tcW w:w="2835" w:type="dxa"/>
          </w:tcPr>
          <w:p w:rsidR="00FA61BC" w:rsidRPr="00FA61BC" w:rsidRDefault="00FA61BC" w:rsidP="00FA61BC">
            <w:pPr>
              <w:rPr>
                <w:rFonts w:ascii="Arial" w:hAnsi="Arial" w:cs="Arial"/>
                <w:sz w:val="16"/>
              </w:rPr>
            </w:pPr>
            <w:r w:rsidRPr="00FA61BC">
              <w:rPr>
                <w:rFonts w:ascii="Arial" w:hAnsi="Arial" w:cs="Arial"/>
                <w:sz w:val="16"/>
              </w:rPr>
              <w:t>Pot fi afectate mamiferele marine, păsările (loviri accidentale).</w:t>
            </w:r>
          </w:p>
          <w:p w:rsidR="00FA61BC" w:rsidRPr="00FA61BC" w:rsidRDefault="00FA61BC" w:rsidP="00FA61BC">
            <w:pPr>
              <w:rPr>
                <w:rFonts w:ascii="Arial" w:hAnsi="Arial" w:cs="Arial"/>
                <w:sz w:val="16"/>
              </w:rPr>
            </w:pPr>
            <w:r w:rsidRPr="00FA61BC">
              <w:rPr>
                <w:rFonts w:ascii="Arial" w:hAnsi="Arial" w:cs="Arial"/>
                <w:sz w:val="16"/>
              </w:rPr>
              <w:t>Creșterea traficului în zona portului</w:t>
            </w:r>
          </w:p>
        </w:tc>
        <w:tc>
          <w:tcPr>
            <w:tcW w:w="1559" w:type="dxa"/>
          </w:tcPr>
          <w:p w:rsidR="00FA61BC" w:rsidRPr="00FA61BC" w:rsidRDefault="00FA61BC" w:rsidP="00FA61BC">
            <w:pPr>
              <w:rPr>
                <w:rFonts w:ascii="Arial" w:hAnsi="Arial" w:cs="Arial"/>
                <w:sz w:val="16"/>
              </w:rPr>
            </w:pPr>
            <w:r w:rsidRPr="00FA61BC">
              <w:rPr>
                <w:rFonts w:ascii="Arial" w:hAnsi="Arial" w:cs="Arial"/>
                <w:sz w:val="16"/>
              </w:rPr>
              <w:t>Ocazional</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Minoră</w:t>
            </w:r>
          </w:p>
        </w:tc>
        <w:tc>
          <w:tcPr>
            <w:tcW w:w="1371" w:type="dxa"/>
            <w:shd w:val="clear" w:color="auto" w:fill="E2EFD9" w:themeFill="accent6" w:themeFillTint="33"/>
          </w:tcPr>
          <w:p w:rsidR="00FA61BC" w:rsidRPr="00FA61BC" w:rsidRDefault="00FA61BC" w:rsidP="00FA61BC">
            <w:pPr>
              <w:rPr>
                <w:rFonts w:ascii="Arial" w:hAnsi="Arial" w:cs="Arial"/>
                <w:sz w:val="16"/>
              </w:rPr>
            </w:pPr>
            <w:r w:rsidRPr="00FA61BC">
              <w:rPr>
                <w:rFonts w:ascii="Arial" w:hAnsi="Arial" w:cs="Arial"/>
                <w:sz w:val="16"/>
              </w:rPr>
              <w:t>Redus</w:t>
            </w:r>
          </w:p>
        </w:tc>
        <w:tc>
          <w:tcPr>
            <w:tcW w:w="3307" w:type="dxa"/>
          </w:tcPr>
          <w:p w:rsidR="00FA61BC" w:rsidRPr="00FA61BC" w:rsidRDefault="00FA61BC" w:rsidP="00FA61BC">
            <w:pPr>
              <w:rPr>
                <w:rFonts w:ascii="Arial" w:hAnsi="Arial" w:cs="Arial"/>
                <w:sz w:val="16"/>
              </w:rPr>
            </w:pPr>
            <w:r w:rsidRPr="00FA61BC">
              <w:rPr>
                <w:rFonts w:ascii="Arial" w:hAnsi="Arial" w:cs="Arial"/>
                <w:sz w:val="16"/>
              </w:rPr>
              <w:t>• Realizarea de planuri de deplasare pentru evitarea zonelor protejate, utilizarea de observatori la bordul navelor pentru evitarea coliziunilor</w:t>
            </w:r>
          </w:p>
        </w:tc>
        <w:tc>
          <w:tcPr>
            <w:tcW w:w="1135"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Deplasări ale elicopterelor și zgomotul acestora</w:t>
            </w:r>
          </w:p>
        </w:tc>
        <w:tc>
          <w:tcPr>
            <w:tcW w:w="1843" w:type="dxa"/>
          </w:tcPr>
          <w:p w:rsidR="00FA61BC" w:rsidRPr="00FA61BC" w:rsidRDefault="00FA61BC" w:rsidP="00FA61BC">
            <w:pPr>
              <w:rPr>
                <w:rFonts w:ascii="Arial" w:hAnsi="Arial" w:cs="Arial"/>
                <w:sz w:val="16"/>
              </w:rPr>
            </w:pPr>
            <w:r w:rsidRPr="00FA61BC">
              <w:rPr>
                <w:rFonts w:ascii="Arial" w:hAnsi="Arial" w:cs="Arial"/>
                <w:sz w:val="16"/>
              </w:rPr>
              <w:t>Mamifere marine; Păsări marine; Turism, activități de recreere, prezență vizuală (estetică)</w:t>
            </w:r>
          </w:p>
        </w:tc>
        <w:tc>
          <w:tcPr>
            <w:tcW w:w="2835" w:type="dxa"/>
          </w:tcPr>
          <w:p w:rsidR="00FA61BC" w:rsidRPr="00FA61BC" w:rsidRDefault="00FA61BC" w:rsidP="00FA61BC">
            <w:pPr>
              <w:rPr>
                <w:rFonts w:ascii="Arial" w:hAnsi="Arial" w:cs="Arial"/>
                <w:sz w:val="16"/>
              </w:rPr>
            </w:pPr>
            <w:r w:rsidRPr="00FA61BC">
              <w:rPr>
                <w:rFonts w:ascii="Arial" w:hAnsi="Arial" w:cs="Arial"/>
                <w:sz w:val="16"/>
              </w:rPr>
              <w:t>Potențial efect asupra activităților de turism și recreere din zonele de coastă situate de-a lungul rutei de deplasare</w:t>
            </w:r>
          </w:p>
          <w:p w:rsidR="00FA61BC" w:rsidRPr="00FA61BC" w:rsidRDefault="00FA61BC" w:rsidP="00FA61BC">
            <w:pPr>
              <w:rPr>
                <w:rFonts w:ascii="Arial" w:hAnsi="Arial" w:cs="Arial"/>
                <w:sz w:val="16"/>
              </w:rPr>
            </w:pPr>
            <w:r w:rsidRPr="00FA61BC">
              <w:rPr>
                <w:rFonts w:ascii="Arial" w:hAnsi="Arial" w:cs="Arial"/>
                <w:sz w:val="16"/>
              </w:rPr>
              <w:t>Perturbare redusă a mamiferelor marine;</w:t>
            </w:r>
          </w:p>
        </w:tc>
        <w:tc>
          <w:tcPr>
            <w:tcW w:w="1559" w:type="dxa"/>
          </w:tcPr>
          <w:p w:rsidR="00FA61BC" w:rsidRPr="00FA61BC" w:rsidRDefault="00FA61BC" w:rsidP="00FA61BC">
            <w:pPr>
              <w:rPr>
                <w:rFonts w:ascii="Arial" w:hAnsi="Arial" w:cs="Arial"/>
                <w:sz w:val="16"/>
              </w:rPr>
            </w:pPr>
            <w:r w:rsidRPr="00FA61BC">
              <w:rPr>
                <w:rFonts w:ascii="Arial" w:hAnsi="Arial" w:cs="Arial"/>
                <w:sz w:val="16"/>
              </w:rPr>
              <w:t>Ocazional</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Neglijabilă</w:t>
            </w:r>
          </w:p>
        </w:tc>
        <w:tc>
          <w:tcPr>
            <w:tcW w:w="1371"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c>
          <w:tcPr>
            <w:tcW w:w="3307" w:type="dxa"/>
          </w:tcPr>
          <w:p w:rsidR="00FA61BC" w:rsidRPr="00FA61BC" w:rsidRDefault="00FA61BC" w:rsidP="00FA61BC">
            <w:pPr>
              <w:rPr>
                <w:rFonts w:ascii="Arial" w:hAnsi="Arial" w:cs="Arial"/>
                <w:sz w:val="16"/>
              </w:rPr>
            </w:pPr>
            <w:r w:rsidRPr="00FA61BC">
              <w:rPr>
                <w:rFonts w:ascii="Arial" w:hAnsi="Arial" w:cs="Arial"/>
                <w:sz w:val="16"/>
              </w:rPr>
              <w:t>• Realizarea de palnuri de zbor care să evite zonele dens populate sau zonele protejate;</w:t>
            </w:r>
          </w:p>
          <w:p w:rsidR="00FA61BC" w:rsidRPr="00FA61BC" w:rsidRDefault="00FA61BC" w:rsidP="00FA61BC">
            <w:pPr>
              <w:rPr>
                <w:rFonts w:ascii="Arial" w:hAnsi="Arial" w:cs="Arial"/>
                <w:sz w:val="16"/>
              </w:rPr>
            </w:pPr>
            <w:r w:rsidRPr="00FA61BC">
              <w:rPr>
                <w:rFonts w:ascii="Arial" w:hAnsi="Arial" w:cs="Arial"/>
                <w:sz w:val="16"/>
              </w:rPr>
              <w:t>• Realizarea de zboruri doar pe perioada de lumină a zilei</w:t>
            </w:r>
          </w:p>
        </w:tc>
        <w:tc>
          <w:tcPr>
            <w:tcW w:w="1135"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Neglijabil</w:t>
            </w:r>
          </w:p>
        </w:tc>
      </w:tr>
      <w:tr w:rsidR="00FA61BC" w:rsidRPr="00FA61BC" w:rsidTr="006B1B67">
        <w:tc>
          <w:tcPr>
            <w:tcW w:w="15022" w:type="dxa"/>
            <w:gridSpan w:val="8"/>
          </w:tcPr>
          <w:p w:rsidR="00FA61BC" w:rsidRPr="00FA61BC" w:rsidRDefault="00FA61BC" w:rsidP="00FA61BC">
            <w:pPr>
              <w:rPr>
                <w:rFonts w:ascii="Arial" w:hAnsi="Arial" w:cs="Arial"/>
              </w:rPr>
            </w:pPr>
            <w:r w:rsidRPr="00FA61BC">
              <w:rPr>
                <w:rFonts w:ascii="Arial" w:hAnsi="Arial" w:cs="Arial"/>
                <w:sz w:val="18"/>
              </w:rPr>
              <w:t>Operațiuni de suport la mal</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Deplasări ale personalului de la platformă și nave suport</w:t>
            </w:r>
          </w:p>
        </w:tc>
        <w:tc>
          <w:tcPr>
            <w:tcW w:w="1843" w:type="dxa"/>
          </w:tcPr>
          <w:p w:rsidR="00FA61BC" w:rsidRPr="00FA61BC" w:rsidRDefault="00FA61BC" w:rsidP="00FA61BC">
            <w:pPr>
              <w:rPr>
                <w:rFonts w:ascii="Arial" w:hAnsi="Arial" w:cs="Arial"/>
                <w:sz w:val="16"/>
              </w:rPr>
            </w:pPr>
            <w:r w:rsidRPr="00FA61BC">
              <w:rPr>
                <w:rFonts w:ascii="Arial" w:hAnsi="Arial" w:cs="Arial"/>
                <w:sz w:val="16"/>
              </w:rPr>
              <w:t>Situația socio-economică locală (zona terestră)</w:t>
            </w:r>
          </w:p>
        </w:tc>
        <w:tc>
          <w:tcPr>
            <w:tcW w:w="2835" w:type="dxa"/>
          </w:tcPr>
          <w:p w:rsidR="00FA61BC" w:rsidRPr="00FA61BC" w:rsidRDefault="00FA61BC" w:rsidP="00FA61BC">
            <w:pPr>
              <w:rPr>
                <w:rFonts w:ascii="Arial" w:hAnsi="Arial" w:cs="Arial"/>
                <w:sz w:val="16"/>
              </w:rPr>
            </w:pPr>
            <w:r w:rsidRPr="00FA61BC">
              <w:rPr>
                <w:rFonts w:ascii="Arial" w:hAnsi="Arial" w:cs="Arial"/>
                <w:sz w:val="16"/>
              </w:rPr>
              <w:t>Stimularea activităților economice locale (pe perioada transferului de personal)</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Minoră</w:t>
            </w:r>
          </w:p>
        </w:tc>
        <w:tc>
          <w:tcPr>
            <w:tcW w:w="1371" w:type="dxa"/>
            <w:shd w:val="clear" w:color="auto" w:fill="00B050"/>
          </w:tcPr>
          <w:p w:rsidR="00FA61BC" w:rsidRPr="00FA61BC" w:rsidRDefault="00FA61BC" w:rsidP="00FA61BC">
            <w:pPr>
              <w:rPr>
                <w:rFonts w:ascii="Arial" w:hAnsi="Arial" w:cs="Arial"/>
                <w:sz w:val="16"/>
              </w:rPr>
            </w:pPr>
            <w:r w:rsidRPr="00FA61BC">
              <w:rPr>
                <w:rFonts w:ascii="Arial" w:hAnsi="Arial" w:cs="Arial"/>
                <w:sz w:val="16"/>
              </w:rPr>
              <w:t>Pozitiv</w:t>
            </w:r>
          </w:p>
        </w:tc>
        <w:tc>
          <w:tcPr>
            <w:tcW w:w="3307" w:type="dxa"/>
          </w:tcPr>
          <w:p w:rsidR="00FA61BC" w:rsidRPr="00FA61BC" w:rsidRDefault="00FA61BC" w:rsidP="00FA61BC">
            <w:pPr>
              <w:rPr>
                <w:rFonts w:ascii="Arial" w:hAnsi="Arial" w:cs="Arial"/>
                <w:sz w:val="16"/>
              </w:rPr>
            </w:pPr>
            <w:r w:rsidRPr="00FA61BC">
              <w:rPr>
                <w:rFonts w:ascii="Arial" w:hAnsi="Arial" w:cs="Arial"/>
                <w:sz w:val="16"/>
              </w:rPr>
              <w:t>• Nu sunt necesare, impactul este pozitiv</w:t>
            </w:r>
          </w:p>
        </w:tc>
        <w:tc>
          <w:tcPr>
            <w:tcW w:w="1135" w:type="dxa"/>
            <w:shd w:val="clear" w:color="auto" w:fill="00B050"/>
          </w:tcPr>
          <w:p w:rsidR="00FA61BC" w:rsidRPr="00FA61BC" w:rsidRDefault="00FA61BC" w:rsidP="00FA61BC">
            <w:pPr>
              <w:rPr>
                <w:rFonts w:ascii="Arial" w:hAnsi="Arial" w:cs="Arial"/>
                <w:sz w:val="16"/>
              </w:rPr>
            </w:pPr>
            <w:r w:rsidRPr="00FA61BC">
              <w:rPr>
                <w:rFonts w:ascii="Arial" w:hAnsi="Arial" w:cs="Arial"/>
                <w:sz w:val="16"/>
              </w:rPr>
              <w:t>Pozitiv</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Aprovizionarea bazei de la țărm</w:t>
            </w:r>
          </w:p>
        </w:tc>
        <w:tc>
          <w:tcPr>
            <w:tcW w:w="1843" w:type="dxa"/>
          </w:tcPr>
          <w:p w:rsidR="00FA61BC" w:rsidRPr="00FA61BC" w:rsidRDefault="00FA61BC" w:rsidP="00FA61BC">
            <w:pPr>
              <w:rPr>
                <w:rFonts w:ascii="Arial" w:hAnsi="Arial" w:cs="Arial"/>
                <w:sz w:val="16"/>
              </w:rPr>
            </w:pPr>
            <w:r w:rsidRPr="00FA61BC">
              <w:rPr>
                <w:rFonts w:ascii="Arial" w:hAnsi="Arial" w:cs="Arial"/>
                <w:sz w:val="16"/>
              </w:rPr>
              <w:t>Situația socio-economică locală (zona terestră)</w:t>
            </w:r>
          </w:p>
        </w:tc>
        <w:tc>
          <w:tcPr>
            <w:tcW w:w="2835" w:type="dxa"/>
          </w:tcPr>
          <w:p w:rsidR="00FA61BC" w:rsidRPr="00FA61BC" w:rsidRDefault="00FA61BC" w:rsidP="00FA61BC">
            <w:pPr>
              <w:rPr>
                <w:rFonts w:ascii="Arial" w:hAnsi="Arial" w:cs="Arial"/>
                <w:sz w:val="16"/>
              </w:rPr>
            </w:pPr>
            <w:r w:rsidRPr="00FA61BC">
              <w:rPr>
                <w:rFonts w:ascii="Arial" w:hAnsi="Arial" w:cs="Arial"/>
                <w:sz w:val="16"/>
              </w:rPr>
              <w:t>Stimularea activităților economice locale (pe perioada forajului)</w:t>
            </w:r>
          </w:p>
        </w:tc>
        <w:tc>
          <w:tcPr>
            <w:tcW w:w="1559" w:type="dxa"/>
          </w:tcPr>
          <w:p w:rsidR="00FA61BC" w:rsidRPr="00FA61BC" w:rsidRDefault="00FA61BC" w:rsidP="00FA61BC">
            <w:pPr>
              <w:rPr>
                <w:rFonts w:ascii="Arial" w:hAnsi="Arial" w:cs="Arial"/>
                <w:sz w:val="16"/>
              </w:rPr>
            </w:pPr>
            <w:r w:rsidRPr="00FA61BC">
              <w:rPr>
                <w:rFonts w:ascii="Arial" w:hAnsi="Arial" w:cs="Arial"/>
                <w:sz w:val="16"/>
              </w:rPr>
              <w:t>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Minoră</w:t>
            </w:r>
          </w:p>
        </w:tc>
        <w:tc>
          <w:tcPr>
            <w:tcW w:w="1371" w:type="dxa"/>
            <w:shd w:val="clear" w:color="auto" w:fill="00B050"/>
          </w:tcPr>
          <w:p w:rsidR="00FA61BC" w:rsidRPr="00FA61BC" w:rsidRDefault="00FA61BC" w:rsidP="00FA61BC">
            <w:pPr>
              <w:rPr>
                <w:rFonts w:ascii="Arial" w:hAnsi="Arial" w:cs="Arial"/>
                <w:sz w:val="16"/>
              </w:rPr>
            </w:pPr>
            <w:r w:rsidRPr="00FA61BC">
              <w:rPr>
                <w:rFonts w:ascii="Arial" w:hAnsi="Arial" w:cs="Arial"/>
                <w:sz w:val="16"/>
              </w:rPr>
              <w:t>Pozitiv</w:t>
            </w:r>
          </w:p>
        </w:tc>
        <w:tc>
          <w:tcPr>
            <w:tcW w:w="3307" w:type="dxa"/>
          </w:tcPr>
          <w:p w:rsidR="00FA61BC" w:rsidRPr="00FA61BC" w:rsidRDefault="00FA61BC" w:rsidP="00FA61BC">
            <w:pPr>
              <w:rPr>
                <w:rFonts w:ascii="Arial" w:hAnsi="Arial" w:cs="Arial"/>
                <w:sz w:val="16"/>
              </w:rPr>
            </w:pPr>
            <w:r w:rsidRPr="00FA61BC">
              <w:rPr>
                <w:rFonts w:ascii="Arial" w:hAnsi="Arial" w:cs="Arial"/>
                <w:sz w:val="16"/>
              </w:rPr>
              <w:t>• Nu sunt necesare, impactul este pozitiv</w:t>
            </w:r>
          </w:p>
        </w:tc>
        <w:tc>
          <w:tcPr>
            <w:tcW w:w="1135" w:type="dxa"/>
            <w:shd w:val="clear" w:color="auto" w:fill="00B050"/>
          </w:tcPr>
          <w:p w:rsidR="00FA61BC" w:rsidRPr="00FA61BC" w:rsidRDefault="00FA61BC" w:rsidP="00FA61BC">
            <w:pPr>
              <w:rPr>
                <w:rFonts w:ascii="Arial" w:hAnsi="Arial" w:cs="Arial"/>
                <w:sz w:val="16"/>
              </w:rPr>
            </w:pPr>
            <w:r w:rsidRPr="00FA61BC">
              <w:rPr>
                <w:rFonts w:ascii="Arial" w:hAnsi="Arial" w:cs="Arial"/>
                <w:sz w:val="16"/>
              </w:rPr>
              <w:t>Pozitiv</w:t>
            </w:r>
          </w:p>
        </w:tc>
      </w:tr>
      <w:tr w:rsidR="00FA61BC" w:rsidRPr="00FA61BC" w:rsidTr="006B1B67">
        <w:tc>
          <w:tcPr>
            <w:tcW w:w="15022" w:type="dxa"/>
            <w:gridSpan w:val="8"/>
          </w:tcPr>
          <w:p w:rsidR="00FA61BC" w:rsidRPr="00FA61BC" w:rsidRDefault="00FA61BC" w:rsidP="00FA61BC">
            <w:pPr>
              <w:rPr>
                <w:rFonts w:ascii="Arial" w:hAnsi="Arial" w:cs="Arial"/>
              </w:rPr>
            </w:pPr>
            <w:r w:rsidRPr="00FA61BC">
              <w:rPr>
                <w:rFonts w:ascii="Arial" w:hAnsi="Arial" w:cs="Arial"/>
                <w:sz w:val="18"/>
              </w:rPr>
              <w:t>Evenimente neprevăzute/accidentale Următoarele impacturi pot fi catalogate ca “ipotetice” – acestea ar apărea numai în cazul puțin probabil al unei deversări accidentale.</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Deversarea accidentală majoră (motorină)</w:t>
            </w:r>
          </w:p>
        </w:tc>
        <w:tc>
          <w:tcPr>
            <w:tcW w:w="1843" w:type="dxa"/>
          </w:tcPr>
          <w:p w:rsidR="00FA61BC" w:rsidRPr="00FA61BC" w:rsidRDefault="00FA61BC" w:rsidP="00FA61BC">
            <w:pPr>
              <w:rPr>
                <w:rFonts w:ascii="Arial" w:hAnsi="Arial" w:cs="Arial"/>
                <w:sz w:val="16"/>
              </w:rPr>
            </w:pPr>
            <w:r w:rsidRPr="00FA61BC">
              <w:rPr>
                <w:rFonts w:ascii="Arial" w:hAnsi="Arial" w:cs="Arial"/>
                <w:sz w:val="16"/>
              </w:rPr>
              <w:t>Calitatea aerului; Calitatea apelor marine; Plancton și pești inclusiv resurse pescărești; Mamifere marine; Păsări marine; Navigație și alte activități maritime;</w:t>
            </w:r>
          </w:p>
        </w:tc>
        <w:tc>
          <w:tcPr>
            <w:tcW w:w="2835" w:type="dxa"/>
          </w:tcPr>
          <w:p w:rsidR="00FA61BC" w:rsidRPr="00FA61BC" w:rsidRDefault="00FA61BC" w:rsidP="00FA61BC">
            <w:pPr>
              <w:rPr>
                <w:rFonts w:ascii="Arial" w:hAnsi="Arial" w:cs="Arial"/>
                <w:sz w:val="16"/>
              </w:rPr>
            </w:pPr>
            <w:r w:rsidRPr="00FA61BC">
              <w:rPr>
                <w:rFonts w:ascii="Arial" w:hAnsi="Arial" w:cs="Arial"/>
                <w:sz w:val="16"/>
              </w:rPr>
              <w:t>Creșterea concentrației de hidrocarburi din mediu;</w:t>
            </w:r>
          </w:p>
          <w:p w:rsidR="00FA61BC" w:rsidRPr="00FA61BC" w:rsidRDefault="00FA61BC" w:rsidP="00FA61BC">
            <w:pPr>
              <w:rPr>
                <w:rFonts w:ascii="Arial" w:hAnsi="Arial" w:cs="Arial"/>
                <w:sz w:val="16"/>
              </w:rPr>
            </w:pPr>
            <w:r w:rsidRPr="00FA61BC">
              <w:rPr>
                <w:rFonts w:ascii="Arial" w:hAnsi="Arial" w:cs="Arial"/>
                <w:sz w:val="16"/>
              </w:rPr>
              <w:t>Contaminarea stratului superficial și al coloanei de apă cu hidrocarburi</w:t>
            </w:r>
          </w:p>
          <w:p w:rsidR="00FA61BC" w:rsidRPr="00FA61BC" w:rsidRDefault="00FA61BC" w:rsidP="00FA61BC">
            <w:pPr>
              <w:rPr>
                <w:rFonts w:ascii="Arial" w:hAnsi="Arial" w:cs="Arial"/>
                <w:sz w:val="16"/>
              </w:rPr>
            </w:pPr>
            <w:r w:rsidRPr="00FA61BC">
              <w:rPr>
                <w:rFonts w:ascii="Arial" w:hAnsi="Arial" w:cs="Arial"/>
                <w:sz w:val="16"/>
              </w:rPr>
              <w:t>Datorită degradării rapide a combustibililor eliberați în urma unui accident (motorină), doar zona de offshore va fi afectată (calitatea apelor marine, planctonul, pești, mamiferele marine și păsările marine)</w:t>
            </w:r>
          </w:p>
          <w:p w:rsidR="00FA61BC" w:rsidRPr="00FA61BC" w:rsidRDefault="00FA61BC" w:rsidP="00FA61BC">
            <w:pPr>
              <w:rPr>
                <w:rFonts w:ascii="Arial" w:hAnsi="Arial" w:cs="Arial"/>
                <w:sz w:val="16"/>
              </w:rPr>
            </w:pPr>
            <w:r w:rsidRPr="00FA61BC">
              <w:rPr>
                <w:rFonts w:ascii="Arial" w:hAnsi="Arial" w:cs="Arial"/>
                <w:sz w:val="16"/>
              </w:rPr>
              <w:t>Apariția unor zone și perioade de interdicție a activităților de pescuit sau a altor activități economice inclusiv turism</w:t>
            </w:r>
          </w:p>
        </w:tc>
        <w:tc>
          <w:tcPr>
            <w:tcW w:w="1559" w:type="dxa"/>
          </w:tcPr>
          <w:p w:rsidR="00FA61BC" w:rsidRPr="00FA61BC" w:rsidRDefault="00FA61BC" w:rsidP="00FA61BC">
            <w:pPr>
              <w:rPr>
                <w:rFonts w:ascii="Arial" w:hAnsi="Arial" w:cs="Arial"/>
                <w:sz w:val="16"/>
              </w:rPr>
            </w:pPr>
            <w:r w:rsidRPr="00FA61BC">
              <w:rPr>
                <w:rFonts w:ascii="Arial" w:hAnsi="Arial" w:cs="Arial"/>
                <w:sz w:val="16"/>
              </w:rPr>
              <w:t>Foarte redus</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Moderată</w:t>
            </w:r>
          </w:p>
        </w:tc>
        <w:tc>
          <w:tcPr>
            <w:tcW w:w="1371" w:type="dxa"/>
            <w:shd w:val="clear" w:color="auto" w:fill="FFFF00"/>
          </w:tcPr>
          <w:p w:rsidR="00FA61BC" w:rsidRPr="00FA61BC" w:rsidRDefault="00FA61BC" w:rsidP="00FA61BC">
            <w:pPr>
              <w:rPr>
                <w:rFonts w:ascii="Arial" w:hAnsi="Arial" w:cs="Arial"/>
                <w:sz w:val="16"/>
              </w:rPr>
            </w:pPr>
            <w:r w:rsidRPr="00FA61BC">
              <w:rPr>
                <w:rFonts w:ascii="Arial" w:hAnsi="Arial" w:cs="Arial"/>
                <w:sz w:val="16"/>
              </w:rPr>
              <w:t>Redus spre Mediu</w:t>
            </w:r>
          </w:p>
        </w:tc>
        <w:tc>
          <w:tcPr>
            <w:tcW w:w="3307" w:type="dxa"/>
          </w:tcPr>
          <w:p w:rsidR="00FA61BC" w:rsidRPr="00FA61BC" w:rsidRDefault="00FA61BC" w:rsidP="00FA61BC">
            <w:pPr>
              <w:rPr>
                <w:rFonts w:ascii="Arial" w:hAnsi="Arial" w:cs="Arial"/>
                <w:sz w:val="16"/>
              </w:rPr>
            </w:pPr>
            <w:r w:rsidRPr="00FA61BC">
              <w:rPr>
                <w:rFonts w:ascii="Arial" w:hAnsi="Arial" w:cs="Arial"/>
                <w:sz w:val="16"/>
              </w:rPr>
              <w:t>• Implementarea unor protocoale de supraveghere a platformei de foraj si navelor suport</w:t>
            </w:r>
          </w:p>
          <w:p w:rsidR="00FA61BC" w:rsidRPr="00FA61BC" w:rsidRDefault="00FA61BC" w:rsidP="00FA61BC">
            <w:pPr>
              <w:rPr>
                <w:rFonts w:ascii="Arial" w:hAnsi="Arial" w:cs="Arial"/>
                <w:sz w:val="16"/>
              </w:rPr>
            </w:pPr>
            <w:r w:rsidRPr="00FA61BC">
              <w:rPr>
                <w:rFonts w:ascii="Arial" w:hAnsi="Arial" w:cs="Arial"/>
                <w:sz w:val="16"/>
              </w:rPr>
              <w:t>• Implementarea de proceduri de siguranță la bordul platformei și navelor suport</w:t>
            </w:r>
          </w:p>
          <w:p w:rsidR="00FA61BC" w:rsidRPr="00FA61BC" w:rsidRDefault="00FA61BC" w:rsidP="00FA61BC">
            <w:pPr>
              <w:rPr>
                <w:rFonts w:ascii="Arial" w:hAnsi="Arial" w:cs="Arial"/>
                <w:sz w:val="16"/>
              </w:rPr>
            </w:pPr>
            <w:r w:rsidRPr="00FA61BC">
              <w:rPr>
                <w:rFonts w:ascii="Arial" w:hAnsi="Arial" w:cs="Arial"/>
                <w:sz w:val="16"/>
              </w:rPr>
              <w:t>• Realizarea de modelări ale dispersiei hidrocarburilor</w:t>
            </w:r>
          </w:p>
          <w:p w:rsidR="00FA61BC" w:rsidRPr="00FA61BC" w:rsidRDefault="00FA61BC" w:rsidP="00FA61BC">
            <w:pPr>
              <w:rPr>
                <w:rFonts w:ascii="Arial" w:hAnsi="Arial" w:cs="Arial"/>
                <w:sz w:val="16"/>
              </w:rPr>
            </w:pPr>
            <w:r w:rsidRPr="00FA61BC">
              <w:rPr>
                <w:rFonts w:ascii="Arial" w:hAnsi="Arial" w:cs="Arial"/>
                <w:sz w:val="16"/>
              </w:rPr>
              <w:t>• Realizarea de planuri de intervenție în cazuri de poluare accidentală</w:t>
            </w:r>
          </w:p>
        </w:tc>
        <w:tc>
          <w:tcPr>
            <w:tcW w:w="1135" w:type="dxa"/>
            <w:shd w:val="clear" w:color="auto" w:fill="E2EFD9" w:themeFill="accent6" w:themeFillTint="33"/>
          </w:tcPr>
          <w:p w:rsidR="00FA61BC" w:rsidRPr="00FA61BC" w:rsidRDefault="00FA61BC" w:rsidP="00FA61BC">
            <w:pPr>
              <w:rPr>
                <w:rFonts w:ascii="Arial" w:hAnsi="Arial" w:cs="Arial"/>
                <w:sz w:val="16"/>
              </w:rPr>
            </w:pPr>
            <w:r w:rsidRPr="00FA61BC">
              <w:rPr>
                <w:rFonts w:ascii="Arial" w:hAnsi="Arial" w:cs="Arial"/>
                <w:sz w:val="16"/>
              </w:rPr>
              <w:t>Redus spre Mediu</w:t>
            </w:r>
          </w:p>
        </w:tc>
      </w:tr>
      <w:tr w:rsidR="00FA61BC" w:rsidRPr="00FA61BC" w:rsidTr="006B1B67">
        <w:tc>
          <w:tcPr>
            <w:tcW w:w="1271" w:type="dxa"/>
          </w:tcPr>
          <w:p w:rsidR="00FA61BC" w:rsidRPr="00FA61BC" w:rsidRDefault="00FA61BC" w:rsidP="00FA61BC">
            <w:pPr>
              <w:rPr>
                <w:rFonts w:ascii="Arial" w:hAnsi="Arial" w:cs="Arial"/>
                <w:sz w:val="16"/>
              </w:rPr>
            </w:pPr>
            <w:r w:rsidRPr="00FA61BC">
              <w:rPr>
                <w:rFonts w:ascii="Arial" w:hAnsi="Arial" w:cs="Arial"/>
                <w:sz w:val="16"/>
              </w:rPr>
              <w:t>Deversarea accidentală minoră (motorină)</w:t>
            </w:r>
          </w:p>
        </w:tc>
        <w:tc>
          <w:tcPr>
            <w:tcW w:w="1843" w:type="dxa"/>
          </w:tcPr>
          <w:p w:rsidR="00FA61BC" w:rsidRPr="00FA61BC" w:rsidRDefault="00FA61BC" w:rsidP="00FA61BC">
            <w:pPr>
              <w:rPr>
                <w:rFonts w:ascii="Arial" w:hAnsi="Arial" w:cs="Arial"/>
                <w:sz w:val="16"/>
              </w:rPr>
            </w:pPr>
            <w:r w:rsidRPr="00FA61BC">
              <w:rPr>
                <w:rFonts w:ascii="Arial" w:hAnsi="Arial" w:cs="Arial"/>
                <w:sz w:val="16"/>
              </w:rPr>
              <w:t>Calitatea apelor marine; Plancton și pești inclusiv resurse pescărești; Mamifere marine; Păsări marine;</w:t>
            </w:r>
          </w:p>
        </w:tc>
        <w:tc>
          <w:tcPr>
            <w:tcW w:w="2835" w:type="dxa"/>
          </w:tcPr>
          <w:p w:rsidR="00FA61BC" w:rsidRPr="00FA61BC" w:rsidRDefault="00FA61BC" w:rsidP="00FA61BC">
            <w:pPr>
              <w:rPr>
                <w:rFonts w:ascii="Arial" w:hAnsi="Arial" w:cs="Arial"/>
                <w:sz w:val="16"/>
              </w:rPr>
            </w:pPr>
            <w:r w:rsidRPr="00FA61BC">
              <w:rPr>
                <w:rFonts w:ascii="Arial" w:hAnsi="Arial" w:cs="Arial"/>
                <w:sz w:val="16"/>
              </w:rPr>
              <w:t>Contaminarea stratului superficial și al coloanei de apă cu hidrocarburi</w:t>
            </w:r>
          </w:p>
          <w:p w:rsidR="00FA61BC" w:rsidRPr="00FA61BC" w:rsidRDefault="00FA61BC" w:rsidP="00FA61BC">
            <w:pPr>
              <w:rPr>
                <w:rFonts w:ascii="Arial" w:hAnsi="Arial" w:cs="Arial"/>
                <w:sz w:val="16"/>
              </w:rPr>
            </w:pPr>
            <w:r w:rsidRPr="00FA61BC">
              <w:rPr>
                <w:rFonts w:ascii="Arial" w:hAnsi="Arial" w:cs="Arial"/>
                <w:sz w:val="16"/>
              </w:rPr>
              <w:t>Datorită degradării rapide a combustibililor eliberați în urma unui accident (motorină), doar zona de offshore va fi afectată (calitatea apelor marine, planctonul, pești, mamiferele marine și păsările marine)</w:t>
            </w:r>
          </w:p>
          <w:p w:rsidR="00FA61BC" w:rsidRPr="00FA61BC" w:rsidRDefault="00FA61BC" w:rsidP="00FA61BC">
            <w:pPr>
              <w:rPr>
                <w:rFonts w:ascii="Arial" w:hAnsi="Arial" w:cs="Arial"/>
                <w:sz w:val="16"/>
              </w:rPr>
            </w:pPr>
            <w:r w:rsidRPr="00FA61BC">
              <w:rPr>
                <w:rFonts w:ascii="Arial" w:hAnsi="Arial" w:cs="Arial"/>
                <w:sz w:val="16"/>
              </w:rPr>
              <w:t>Apariția unor zone și perioade de interdicție (mai reduse) a activităților de pescuit sau a altor activități economice inclusiv turism.</w:t>
            </w:r>
          </w:p>
        </w:tc>
        <w:tc>
          <w:tcPr>
            <w:tcW w:w="1559" w:type="dxa"/>
          </w:tcPr>
          <w:p w:rsidR="00FA61BC" w:rsidRPr="00FA61BC" w:rsidRDefault="00FA61BC" w:rsidP="00FA61BC">
            <w:pPr>
              <w:rPr>
                <w:rFonts w:ascii="Arial" w:hAnsi="Arial" w:cs="Arial"/>
                <w:sz w:val="16"/>
              </w:rPr>
            </w:pPr>
            <w:r w:rsidRPr="00FA61BC">
              <w:rPr>
                <w:rFonts w:ascii="Arial" w:hAnsi="Arial" w:cs="Arial"/>
                <w:sz w:val="16"/>
              </w:rPr>
              <w:t>Foarte redus spre Rar</w:t>
            </w:r>
          </w:p>
        </w:tc>
        <w:tc>
          <w:tcPr>
            <w:tcW w:w="1701" w:type="dxa"/>
          </w:tcPr>
          <w:p w:rsidR="00FA61BC" w:rsidRPr="00FA61BC" w:rsidRDefault="00FA61BC" w:rsidP="00FA61BC">
            <w:pPr>
              <w:rPr>
                <w:rFonts w:ascii="Arial" w:hAnsi="Arial" w:cs="Arial"/>
                <w:sz w:val="16"/>
              </w:rPr>
            </w:pPr>
            <w:r w:rsidRPr="00FA61BC">
              <w:rPr>
                <w:rFonts w:ascii="Arial" w:hAnsi="Arial" w:cs="Arial"/>
                <w:sz w:val="16"/>
              </w:rPr>
              <w:t>Direct;</w:t>
            </w:r>
          </w:p>
          <w:p w:rsidR="00FA61BC" w:rsidRPr="00FA61BC" w:rsidRDefault="00FA61BC" w:rsidP="00FA61BC">
            <w:pPr>
              <w:rPr>
                <w:rFonts w:ascii="Arial" w:hAnsi="Arial" w:cs="Arial"/>
                <w:sz w:val="16"/>
              </w:rPr>
            </w:pPr>
            <w:r w:rsidRPr="00FA61BC">
              <w:rPr>
                <w:rFonts w:ascii="Arial" w:hAnsi="Arial" w:cs="Arial"/>
                <w:sz w:val="16"/>
              </w:rPr>
              <w:t>Scurt;</w:t>
            </w:r>
          </w:p>
          <w:p w:rsidR="00FA61BC" w:rsidRPr="00FA61BC" w:rsidRDefault="00FA61BC" w:rsidP="00FA61BC">
            <w:pPr>
              <w:rPr>
                <w:rFonts w:ascii="Arial" w:hAnsi="Arial" w:cs="Arial"/>
                <w:sz w:val="16"/>
              </w:rPr>
            </w:pPr>
            <w:r w:rsidRPr="00FA61BC">
              <w:rPr>
                <w:rFonts w:ascii="Arial" w:hAnsi="Arial" w:cs="Arial"/>
                <w:sz w:val="16"/>
              </w:rPr>
              <w:t>Reversibil;</w:t>
            </w:r>
          </w:p>
          <w:p w:rsidR="00FA61BC" w:rsidRPr="00FA61BC" w:rsidRDefault="00FA61BC" w:rsidP="00FA61BC">
            <w:pPr>
              <w:rPr>
                <w:rFonts w:ascii="Arial" w:hAnsi="Arial" w:cs="Arial"/>
                <w:sz w:val="16"/>
              </w:rPr>
            </w:pPr>
            <w:r w:rsidRPr="00FA61BC">
              <w:rPr>
                <w:rFonts w:ascii="Arial" w:hAnsi="Arial" w:cs="Arial"/>
                <w:sz w:val="16"/>
              </w:rPr>
              <w:t>Consecință: Minoră</w:t>
            </w:r>
          </w:p>
        </w:tc>
        <w:tc>
          <w:tcPr>
            <w:tcW w:w="1371" w:type="dxa"/>
            <w:shd w:val="clear" w:color="auto" w:fill="E2EFD9" w:themeFill="accent6" w:themeFillTint="33"/>
          </w:tcPr>
          <w:p w:rsidR="00FA61BC" w:rsidRPr="00FA61BC" w:rsidRDefault="00FA61BC" w:rsidP="00FA61BC">
            <w:pPr>
              <w:rPr>
                <w:rFonts w:ascii="Arial" w:hAnsi="Arial" w:cs="Arial"/>
                <w:sz w:val="16"/>
              </w:rPr>
            </w:pPr>
            <w:r w:rsidRPr="00FA61BC">
              <w:rPr>
                <w:rFonts w:ascii="Arial" w:hAnsi="Arial" w:cs="Arial"/>
                <w:sz w:val="16"/>
              </w:rPr>
              <w:t>Neglijabil spre Redus</w:t>
            </w:r>
          </w:p>
        </w:tc>
        <w:tc>
          <w:tcPr>
            <w:tcW w:w="3307" w:type="dxa"/>
          </w:tcPr>
          <w:p w:rsidR="00FA61BC" w:rsidRPr="00FA61BC" w:rsidRDefault="00FA61BC" w:rsidP="00FA61BC">
            <w:pPr>
              <w:rPr>
                <w:rFonts w:ascii="Arial" w:hAnsi="Arial" w:cs="Arial"/>
                <w:sz w:val="16"/>
              </w:rPr>
            </w:pPr>
            <w:r w:rsidRPr="00FA61BC">
              <w:rPr>
                <w:rFonts w:ascii="Arial" w:hAnsi="Arial" w:cs="Arial"/>
                <w:sz w:val="16"/>
              </w:rPr>
              <w:t>• Implementarea unor proceduri de verificare a procesului de transfer de combustibil</w:t>
            </w:r>
          </w:p>
          <w:p w:rsidR="00FA61BC" w:rsidRPr="00FA61BC" w:rsidRDefault="00FA61BC" w:rsidP="00FA61BC">
            <w:pPr>
              <w:rPr>
                <w:rFonts w:ascii="Arial" w:hAnsi="Arial" w:cs="Arial"/>
                <w:sz w:val="16"/>
              </w:rPr>
            </w:pPr>
            <w:r w:rsidRPr="00FA61BC">
              <w:rPr>
                <w:rFonts w:ascii="Arial" w:hAnsi="Arial" w:cs="Arial"/>
                <w:sz w:val="16"/>
              </w:rPr>
              <w:t>• Monitorizarea proceselor de transfer de combustibil</w:t>
            </w:r>
          </w:p>
          <w:p w:rsidR="00FA61BC" w:rsidRPr="00FA61BC" w:rsidRDefault="00FA61BC" w:rsidP="00FA61BC">
            <w:pPr>
              <w:rPr>
                <w:rFonts w:ascii="Arial" w:hAnsi="Arial" w:cs="Arial"/>
                <w:sz w:val="16"/>
              </w:rPr>
            </w:pPr>
            <w:r w:rsidRPr="00FA61BC">
              <w:rPr>
                <w:rFonts w:ascii="Arial" w:hAnsi="Arial" w:cs="Arial"/>
                <w:sz w:val="16"/>
              </w:rPr>
              <w:t>• Realizarea de planuri de intervenție în cazuri de poluare accidentală</w:t>
            </w:r>
          </w:p>
        </w:tc>
        <w:tc>
          <w:tcPr>
            <w:tcW w:w="1135" w:type="dxa"/>
            <w:shd w:val="clear" w:color="auto" w:fill="E2EFD9" w:themeFill="accent6" w:themeFillTint="33"/>
          </w:tcPr>
          <w:p w:rsidR="00FA61BC" w:rsidRPr="00FA61BC" w:rsidRDefault="00FA61BC" w:rsidP="00FA61BC">
            <w:pPr>
              <w:rPr>
                <w:rFonts w:ascii="Arial" w:hAnsi="Arial" w:cs="Arial"/>
                <w:sz w:val="16"/>
              </w:rPr>
            </w:pPr>
            <w:r w:rsidRPr="00FA61BC">
              <w:rPr>
                <w:rFonts w:ascii="Arial" w:hAnsi="Arial" w:cs="Arial"/>
                <w:sz w:val="16"/>
              </w:rPr>
              <w:t>Neglijabil spre Redus</w:t>
            </w:r>
          </w:p>
        </w:tc>
      </w:tr>
    </w:tbl>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sectPr w:rsidR="00FA61BC" w:rsidRPr="00FA61BC" w:rsidSect="00087AD1">
          <w:pgSz w:w="16838" w:h="11906" w:orient="landscape"/>
          <w:pgMar w:top="1418" w:right="1418" w:bottom="1418" w:left="1418" w:header="709" w:footer="709" w:gutter="0"/>
          <w:cols w:space="708"/>
          <w:docGrid w:linePitch="360"/>
        </w:sect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
          <w:bCs/>
          <w:szCs w:val="24"/>
        </w:rPr>
        <w:t xml:space="preserve">7.3  Determinarea impactului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În Tabelul nr. 7.4. sunt identificate impacturile determinate de activitățile derulate pe perioada de implementare a proiectului. În tabel este descris pe scurt, pe scurt, fiecare impact, probabilitatea acestuia, caracteristicile sale (ex.: direct, scurt, termen lung, reversibil, etc.) și semnificația impactului (de exemplu, neglijabil, redus, mediu sau ridicat). Cele mai multe activități de rutină, asociate cu activitățile de explorare propuse </w:t>
      </w:r>
      <w:r w:rsidRPr="002A1504">
        <w:rPr>
          <w:rFonts w:ascii="Arial" w:eastAsia="Times New Roman" w:hAnsi="Arial" w:cs="Arial"/>
          <w:bCs/>
          <w:szCs w:val="24"/>
        </w:rPr>
        <w:t>pentru sondelor L4A și L8A Lebăda Est</w:t>
      </w:r>
      <w:r w:rsidRPr="00FA61BC">
        <w:rPr>
          <w:rFonts w:ascii="Arial" w:eastAsia="Times New Roman" w:hAnsi="Arial" w:cs="Arial"/>
          <w:bCs/>
          <w:szCs w:val="24"/>
        </w:rPr>
        <w:t xml:space="preserve">, sunt de așteptat să producă impacturi neglijabile sau reduse.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Pentru accidente sau evenimente neprevăzute, este de așteptat ca pierderile de motorină să producă impact redus sau mediu asupra mediului fizico-chimic, biologic și socio-economic. Este de așteptat un efect minim asupra activităților de pescuit, navigației și activități maritime, recreere și turismului.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
          <w:bCs/>
          <w:szCs w:val="24"/>
        </w:rPr>
        <w:t xml:space="preserve">7.4  Măsuri de reducere și impact rezidual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Identificarea și aplicarea măsurilor de reducere impactului, vizează reducerea gravității sau a amplorii impacturilor identificate, reducerea duratei acestora sau reducerea probabilității apariției acestora. Au fost identificate măsuri de reducere pentru majoritatea impacturilor generate pe perioada de implemetare a proiectlui și pentru toate impacturile identificate în cazul evenimentelor neprevăzute/accidentale.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Eficiența măsurilor de reducere a impactului, reprezintă următorul pas în procesul de evaluare a impactului prin caracterizarea impactului rezidual manifestat după implementarea măsurilor. Rezultatele evaluării impactului rezidual, utilizează aceeași clasificare aplicată evaluării inițiale a impactului.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În Tabelul nr. 7.4. sunt prezentate măsurile de reducere a impactului propuse pentru activitătile din proiect, pentru evenimente neprevăzute/accidentale în vederea determinării impactul rezidual.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În multe cazuri, nivelul impactului se va schimba ca urmare a implementării măsurilor de reducere, probabilitatea și amploarea globală a acestuia reducându-se. În multe cazuri, impactul a fost scăzut de la un nivel redus la unul neglijabil (ex.: impactul deversărilor de ape reziduale sau al deșeurilor).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
          <w:bCs/>
          <w:szCs w:val="24"/>
        </w:rPr>
        <w:t xml:space="preserve">7.5  Impact potenţial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În total, în urma analizei de impactului s-au identificat 21 de surse de impact potențial asociate activităților desfășurate pe perioada de implementare a proiectului, precum și două situații speciale catalogate ca evenimente neprevăzute/accidente. Resursele de mediu au fost împarțite în trei grupe majore care cuprind 10 categorii de resurse de mediu, care acoperă condițiile mediului fizic/chimic, biologic și socio-economic din zona de litoral și Zona Economică Exclusivă a României.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În Tabelul nr. 7.5. este prezentată semnificația globală a impactului pentru toate efectele generate în urma implementării proiectului precum și în cazul unor evenimente neprevăzute/accidente.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În urma evaluării rezultatelor, în funcție de nivelul impactului (semnificația generală a impactului), s-au identificat următoarele:</w:t>
      </w:r>
    </w:p>
    <w:p w:rsidR="00FA61BC" w:rsidRPr="00FA61BC" w:rsidRDefault="00FA61BC" w:rsidP="00FA61BC">
      <w:pPr>
        <w:spacing w:after="0" w:line="240" w:lineRule="auto"/>
        <w:ind w:left="851"/>
        <w:rPr>
          <w:rFonts w:ascii="Arial" w:eastAsia="Times New Roman" w:hAnsi="Arial" w:cs="Arial"/>
          <w:szCs w:val="24"/>
          <w:lang w:eastAsia="ro-RO"/>
        </w:rPr>
      </w:pPr>
      <w:r w:rsidRPr="00FA61BC">
        <w:rPr>
          <w:rFonts w:ascii="Arial" w:eastAsia="Times New Roman" w:hAnsi="Arial" w:cs="Arial"/>
          <w:szCs w:val="24"/>
          <w:lang w:eastAsia="ro-RO"/>
        </w:rPr>
        <w:t>• Impact Pozitiv: 3 surse de impact, 4 resurse afectate;</w:t>
      </w:r>
    </w:p>
    <w:p w:rsidR="00FA61BC" w:rsidRPr="00FA61BC" w:rsidRDefault="00FA61BC" w:rsidP="00FA61BC">
      <w:pPr>
        <w:spacing w:after="0" w:line="240" w:lineRule="auto"/>
        <w:ind w:left="851"/>
        <w:rPr>
          <w:rFonts w:ascii="Arial" w:eastAsia="Times New Roman" w:hAnsi="Arial" w:cs="Arial"/>
          <w:szCs w:val="24"/>
          <w:lang w:eastAsia="ro-RO"/>
        </w:rPr>
      </w:pPr>
      <w:r w:rsidRPr="00FA61BC">
        <w:rPr>
          <w:rFonts w:ascii="Arial" w:eastAsia="Times New Roman" w:hAnsi="Arial" w:cs="Arial"/>
          <w:szCs w:val="24"/>
          <w:lang w:eastAsia="ro-RO"/>
        </w:rPr>
        <w:t>• Impact Neglijabil: 14 surse de impact, 10 resurse afectate;</w:t>
      </w:r>
    </w:p>
    <w:p w:rsidR="00FA61BC" w:rsidRPr="00FA61BC" w:rsidRDefault="00FA61BC" w:rsidP="00FA61BC">
      <w:pPr>
        <w:spacing w:after="0" w:line="240" w:lineRule="auto"/>
        <w:ind w:left="851"/>
        <w:rPr>
          <w:rFonts w:ascii="Arial" w:eastAsia="Times New Roman" w:hAnsi="Arial" w:cs="Arial"/>
          <w:szCs w:val="24"/>
          <w:lang w:eastAsia="ro-RO"/>
        </w:rPr>
      </w:pPr>
      <w:r w:rsidRPr="00FA61BC">
        <w:rPr>
          <w:rFonts w:ascii="Arial" w:eastAsia="Times New Roman" w:hAnsi="Arial" w:cs="Arial"/>
          <w:szCs w:val="24"/>
          <w:lang w:eastAsia="ro-RO"/>
        </w:rPr>
        <w:t>• Impact Neglijabil spre reduse: 1 surse de impact, 3 resurse afectate;</w:t>
      </w:r>
    </w:p>
    <w:p w:rsidR="00FA61BC" w:rsidRPr="00FA61BC" w:rsidRDefault="00FA61BC" w:rsidP="00FA61BC">
      <w:pPr>
        <w:spacing w:after="0" w:line="240" w:lineRule="auto"/>
        <w:ind w:left="851"/>
        <w:rPr>
          <w:rFonts w:ascii="Arial" w:eastAsia="Times New Roman" w:hAnsi="Arial" w:cs="Arial"/>
          <w:szCs w:val="24"/>
          <w:lang w:eastAsia="ro-RO"/>
        </w:rPr>
      </w:pPr>
      <w:r w:rsidRPr="00FA61BC">
        <w:rPr>
          <w:rFonts w:ascii="Arial" w:eastAsia="Times New Roman" w:hAnsi="Arial" w:cs="Arial"/>
          <w:szCs w:val="24"/>
          <w:lang w:eastAsia="ro-RO"/>
        </w:rPr>
        <w:t>• Impact Redus: 4 surse de impact, 11 resurse afectate;</w:t>
      </w:r>
    </w:p>
    <w:p w:rsidR="00FA61BC" w:rsidRPr="00FA61BC" w:rsidRDefault="00FA61BC" w:rsidP="00FA61BC">
      <w:pPr>
        <w:spacing w:after="0" w:line="240" w:lineRule="auto"/>
        <w:ind w:left="851"/>
        <w:rPr>
          <w:rFonts w:ascii="Times New Roman" w:eastAsia="Times New Roman" w:hAnsi="Times New Roman" w:cs="Times New Roman"/>
          <w:sz w:val="24"/>
          <w:szCs w:val="24"/>
          <w:lang w:eastAsia="ro-RO"/>
        </w:rPr>
      </w:pPr>
      <w:r w:rsidRPr="00FA61BC">
        <w:rPr>
          <w:rFonts w:ascii="Arial" w:eastAsia="Times New Roman" w:hAnsi="Arial" w:cs="Arial"/>
          <w:szCs w:val="24"/>
          <w:lang w:eastAsia="ro-RO"/>
        </w:rPr>
        <w:t>• Impact Redus spre Mediu: 1 sursă de impact, 3 resurse afectate</w:t>
      </w:r>
      <w:r w:rsidRPr="00FA61BC">
        <w:rPr>
          <w:rFonts w:ascii="Times New Roman" w:eastAsia="Times New Roman" w:hAnsi="Times New Roman" w:cs="Times New Roman"/>
          <w:sz w:val="24"/>
          <w:szCs w:val="24"/>
          <w:lang w:eastAsia="ro-RO"/>
        </w:rPr>
        <w:t>.</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Pentru activitățile desfășurate pe perioada implementării proiectului, majoritatea impacturilor sunt nesemnificative (cuprinzând impact pozitiv, neglijabil, neglijabil spre redus sau redus). Nu s-au identificat impacturi cu semnificație mare sau medie.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Cea mai ridicată semnificație a impactului (redusă spre medie) a fost asociată situațiilor/scenariilor ipotetice ale unor evenimente neprevăzute/accidentale în care are loc o poluare accidentală majoră cu hidrocarburi (motorină), dar aceasta are o probabilitate foarte scăzută. În aceași direcție a fost evaluat și al doilea scenariul în care are loc o poluare accidentală redusă cu hidrocarburi (motorină) care a fost evaluat cu o probabilitate de apariție scăzută și o semnificație a impactului neglijabil spre redus.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De asemenea, în urma evaluării au fost identificate și impacturi pozitive, asociate implementării proiectului, reprezentate de beneficiile sociale locale și de efectul de „Recif artificial” pe care platforma îl poate avea asupra organismelor planctonice și a peștilor.</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sectPr w:rsidR="00FA61BC" w:rsidRPr="00FA61BC" w:rsidSect="00DB191E">
          <w:pgSz w:w="11906" w:h="16838"/>
          <w:pgMar w:top="1418" w:right="1133" w:bottom="1418" w:left="1418" w:header="709" w:footer="709" w:gutter="0"/>
          <w:cols w:space="708"/>
          <w:docGrid w:linePitch="360"/>
        </w:sectPr>
      </w:pPr>
    </w:p>
    <w:p w:rsidR="00FA61BC" w:rsidRPr="00FA61BC" w:rsidRDefault="00FA61BC" w:rsidP="00FA61BC">
      <w:pPr>
        <w:shd w:val="clear" w:color="auto" w:fill="FFFFFF"/>
        <w:spacing w:before="120" w:after="120" w:line="276" w:lineRule="auto"/>
        <w:ind w:firstLine="547"/>
        <w:jc w:val="right"/>
        <w:rPr>
          <w:rFonts w:ascii="Arial" w:eastAsia="Times New Roman" w:hAnsi="Arial" w:cs="Arial"/>
          <w:bCs/>
          <w:iCs/>
          <w:szCs w:val="24"/>
        </w:rPr>
      </w:pPr>
      <w:r w:rsidRPr="00FA61BC">
        <w:rPr>
          <w:rFonts w:ascii="Arial" w:eastAsia="Times New Roman" w:hAnsi="Arial" w:cs="Arial"/>
          <w:bCs/>
          <w:iCs/>
          <w:szCs w:val="24"/>
        </w:rPr>
        <w:t>Tabelul nr. 7.5.</w:t>
      </w:r>
    </w:p>
    <w:p w:rsidR="00FA61BC" w:rsidRPr="00FA61BC" w:rsidRDefault="00FA61BC" w:rsidP="00FA61BC">
      <w:pPr>
        <w:shd w:val="clear" w:color="auto" w:fill="FFFFFF"/>
        <w:spacing w:before="120" w:after="120" w:line="276" w:lineRule="auto"/>
        <w:ind w:firstLine="547"/>
        <w:jc w:val="center"/>
        <w:rPr>
          <w:rFonts w:ascii="Arial" w:eastAsia="Times New Roman" w:hAnsi="Arial" w:cs="Arial"/>
          <w:bCs/>
          <w:iCs/>
          <w:szCs w:val="24"/>
        </w:rPr>
      </w:pPr>
      <w:r w:rsidRPr="00FA61BC">
        <w:rPr>
          <w:rFonts w:ascii="Arial" w:eastAsia="Times New Roman" w:hAnsi="Arial" w:cs="Arial"/>
          <w:bCs/>
          <w:iCs/>
          <w:szCs w:val="24"/>
        </w:rPr>
        <w:t>Impactului rezidual prognozat în urma implementării proiectului, „Executarea unor lucrări de abandonare</w:t>
      </w:r>
      <w:r w:rsidRPr="00FA61BC">
        <w:t xml:space="preserve"> </w:t>
      </w:r>
      <w:r w:rsidRPr="00FA61BC">
        <w:rPr>
          <w:rFonts w:ascii="Arial" w:eastAsia="Times New Roman" w:hAnsi="Arial" w:cs="Arial"/>
          <w:bCs/>
          <w:iCs/>
          <w:szCs w:val="24"/>
        </w:rPr>
        <w:t>a intervalului 1690 m – 2450 m din sonda veche L4 şi a intervalului 1730 m – 2540 m din sonda veche L8 și  de săpare pe intervalul 1690 – 2887 m a sondei L4A și a sondei L8A Lebăda Est pe intervalul 1730 m – 3239 m în cadrul perimetrului de explorare - dezvoltare şi exploatare petrolieră XVIII Istria” (evaluare realizată după implementarea măsurilor de reducere a impactului).</w:t>
      </w:r>
    </w:p>
    <w:tbl>
      <w:tblPr>
        <w:tblStyle w:val="Tabelgril113"/>
        <w:tblW w:w="14751" w:type="dxa"/>
        <w:tblLayout w:type="fixed"/>
        <w:tblLook w:val="04A0" w:firstRow="1" w:lastRow="0" w:firstColumn="1" w:lastColumn="0" w:noHBand="0" w:noVBand="1"/>
      </w:tblPr>
      <w:tblGrid>
        <w:gridCol w:w="1980"/>
        <w:gridCol w:w="992"/>
        <w:gridCol w:w="1276"/>
        <w:gridCol w:w="1006"/>
        <w:gridCol w:w="1120"/>
        <w:gridCol w:w="1248"/>
        <w:gridCol w:w="1020"/>
        <w:gridCol w:w="992"/>
        <w:gridCol w:w="1546"/>
        <w:gridCol w:w="1121"/>
        <w:gridCol w:w="13"/>
        <w:gridCol w:w="1242"/>
        <w:gridCol w:w="13"/>
        <w:gridCol w:w="1182"/>
      </w:tblGrid>
      <w:tr w:rsidR="00FA61BC" w:rsidRPr="00FA61BC" w:rsidTr="006B1B67">
        <w:tc>
          <w:tcPr>
            <w:tcW w:w="1980" w:type="dxa"/>
            <w:vMerge w:val="restart"/>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Activitățile proiectului / Sursele de impact</w:t>
            </w:r>
          </w:p>
        </w:tc>
        <w:tc>
          <w:tcPr>
            <w:tcW w:w="12771" w:type="dxa"/>
            <w:gridSpan w:val="13"/>
            <w:shd w:val="clear" w:color="auto" w:fill="D9D9D9" w:themeFill="background1" w:themeFillShade="D9"/>
          </w:tcPr>
          <w:p w:rsidR="00FA61BC" w:rsidRPr="00FA61BC" w:rsidRDefault="00FA61BC" w:rsidP="00FA61BC">
            <w:pPr>
              <w:spacing w:before="120" w:after="120" w:line="276" w:lineRule="auto"/>
              <w:jc w:val="center"/>
              <w:rPr>
                <w:rFonts w:ascii="Arial" w:hAnsi="Arial" w:cs="Arial"/>
                <w:bCs/>
                <w:sz w:val="18"/>
                <w:szCs w:val="24"/>
              </w:rPr>
            </w:pPr>
            <w:r w:rsidRPr="00FA61BC">
              <w:rPr>
                <w:rFonts w:ascii="Arial" w:hAnsi="Arial" w:cs="Arial"/>
                <w:bCs/>
                <w:sz w:val="18"/>
                <w:szCs w:val="24"/>
              </w:rPr>
              <w:t>Resursele mediului</w:t>
            </w:r>
          </w:p>
        </w:tc>
      </w:tr>
      <w:tr w:rsidR="00FA61BC" w:rsidRPr="00FA61BC" w:rsidTr="006B1B67">
        <w:tc>
          <w:tcPr>
            <w:tcW w:w="1980" w:type="dxa"/>
            <w:vMerge/>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p>
        </w:tc>
        <w:tc>
          <w:tcPr>
            <w:tcW w:w="3274" w:type="dxa"/>
            <w:gridSpan w:val="3"/>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Condiții de mediu (fizico / chimice)</w:t>
            </w:r>
          </w:p>
        </w:tc>
        <w:tc>
          <w:tcPr>
            <w:tcW w:w="4380" w:type="dxa"/>
            <w:gridSpan w:val="4"/>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Condiții biologice</w:t>
            </w:r>
          </w:p>
        </w:tc>
        <w:tc>
          <w:tcPr>
            <w:tcW w:w="5117" w:type="dxa"/>
            <w:gridSpan w:val="6"/>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Condiții socio-economice</w:t>
            </w:r>
          </w:p>
        </w:tc>
      </w:tr>
      <w:tr w:rsidR="00FA61BC" w:rsidRPr="00FA61BC" w:rsidTr="006B1B67">
        <w:tc>
          <w:tcPr>
            <w:tcW w:w="1980" w:type="dxa"/>
            <w:vMerge/>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Cs w:val="24"/>
              </w:rPr>
            </w:pPr>
          </w:p>
        </w:tc>
        <w:tc>
          <w:tcPr>
            <w:tcW w:w="992" w:type="dxa"/>
            <w:shd w:val="clear" w:color="auto" w:fill="D9D9D9" w:themeFill="background1" w:themeFillShade="D9"/>
          </w:tcPr>
          <w:p w:rsidR="00FA61BC" w:rsidRPr="00FA61BC" w:rsidRDefault="00FA61BC" w:rsidP="00FA61BC">
            <w:pPr>
              <w:spacing w:before="120" w:after="120" w:line="276" w:lineRule="auto"/>
              <w:ind w:left="-108" w:firstLine="18"/>
              <w:jc w:val="both"/>
              <w:rPr>
                <w:rFonts w:ascii="Arial" w:hAnsi="Arial" w:cs="Arial"/>
                <w:bCs/>
                <w:sz w:val="18"/>
                <w:szCs w:val="24"/>
              </w:rPr>
            </w:pPr>
            <w:r w:rsidRPr="00FA61BC">
              <w:rPr>
                <w:rFonts w:ascii="Arial" w:hAnsi="Arial" w:cs="Arial"/>
                <w:bCs/>
                <w:sz w:val="18"/>
                <w:szCs w:val="24"/>
              </w:rPr>
              <w:t>Calitatea aerului</w:t>
            </w:r>
          </w:p>
        </w:tc>
        <w:tc>
          <w:tcPr>
            <w:tcW w:w="1276" w:type="dxa"/>
            <w:shd w:val="clear" w:color="auto" w:fill="D9D9D9" w:themeFill="background1" w:themeFillShade="D9"/>
          </w:tcPr>
          <w:p w:rsidR="00FA61BC" w:rsidRPr="00FA61BC" w:rsidRDefault="00FA61BC" w:rsidP="00FA61BC">
            <w:pPr>
              <w:spacing w:before="120" w:after="120" w:line="276" w:lineRule="auto"/>
              <w:ind w:left="-108" w:firstLine="108"/>
              <w:jc w:val="both"/>
              <w:rPr>
                <w:rFonts w:ascii="Arial" w:hAnsi="Arial" w:cs="Arial"/>
                <w:bCs/>
                <w:sz w:val="18"/>
                <w:szCs w:val="24"/>
              </w:rPr>
            </w:pPr>
            <w:r w:rsidRPr="00FA61BC">
              <w:rPr>
                <w:rFonts w:ascii="Arial" w:hAnsi="Arial" w:cs="Arial"/>
                <w:bCs/>
                <w:sz w:val="18"/>
                <w:szCs w:val="24"/>
              </w:rPr>
              <w:t>Sedimente /Calitatea Sedimentelor</w:t>
            </w:r>
          </w:p>
        </w:tc>
        <w:tc>
          <w:tcPr>
            <w:tcW w:w="1006" w:type="dxa"/>
            <w:shd w:val="clear" w:color="auto" w:fill="D9D9D9" w:themeFill="background1" w:themeFillShade="D9"/>
          </w:tcPr>
          <w:p w:rsidR="00FA61BC" w:rsidRPr="00FA61BC" w:rsidRDefault="00FA61BC" w:rsidP="00FA61BC">
            <w:pPr>
              <w:spacing w:before="120" w:after="120" w:line="276" w:lineRule="auto"/>
              <w:ind w:left="-94"/>
              <w:jc w:val="both"/>
              <w:rPr>
                <w:rFonts w:ascii="Arial" w:hAnsi="Arial" w:cs="Arial"/>
                <w:bCs/>
                <w:sz w:val="18"/>
                <w:szCs w:val="24"/>
              </w:rPr>
            </w:pPr>
            <w:r w:rsidRPr="00FA61BC">
              <w:rPr>
                <w:rFonts w:ascii="Arial" w:hAnsi="Arial" w:cs="Arial"/>
                <w:bCs/>
                <w:sz w:val="18"/>
                <w:szCs w:val="24"/>
              </w:rPr>
              <w:t>Calitatea apelor</w:t>
            </w:r>
          </w:p>
        </w:tc>
        <w:tc>
          <w:tcPr>
            <w:tcW w:w="1120" w:type="dxa"/>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Plancton și pești</w:t>
            </w:r>
          </w:p>
        </w:tc>
        <w:tc>
          <w:tcPr>
            <w:tcW w:w="1248" w:type="dxa"/>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Comunitatea bentală*</w:t>
            </w:r>
          </w:p>
        </w:tc>
        <w:tc>
          <w:tcPr>
            <w:tcW w:w="1020" w:type="dxa"/>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Mamifere Marine</w:t>
            </w:r>
          </w:p>
        </w:tc>
        <w:tc>
          <w:tcPr>
            <w:tcW w:w="992" w:type="dxa"/>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Păsări marine</w:t>
            </w:r>
          </w:p>
        </w:tc>
        <w:tc>
          <w:tcPr>
            <w:tcW w:w="1546" w:type="dxa"/>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Arii marine protejate (nu există arii marine protejate în zona PP)</w:t>
            </w:r>
          </w:p>
        </w:tc>
        <w:tc>
          <w:tcPr>
            <w:tcW w:w="1134" w:type="dxa"/>
            <w:gridSpan w:val="2"/>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Pescuit</w:t>
            </w:r>
          </w:p>
        </w:tc>
        <w:tc>
          <w:tcPr>
            <w:tcW w:w="1255" w:type="dxa"/>
            <w:gridSpan w:val="2"/>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Navigație și activități maritime</w:t>
            </w:r>
          </w:p>
        </w:tc>
        <w:tc>
          <w:tcPr>
            <w:tcW w:w="1182" w:type="dxa"/>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Recreere și beneficiu estetice/ Turism, /Resurse culturale și arheologice</w:t>
            </w:r>
          </w:p>
        </w:tc>
      </w:tr>
      <w:tr w:rsidR="00FA61BC" w:rsidRPr="00FA61BC" w:rsidTr="006B1B67">
        <w:trPr>
          <w:trHeight w:val="371"/>
        </w:trPr>
        <w:tc>
          <w:tcPr>
            <w:tcW w:w="14751" w:type="dxa"/>
            <w:gridSpan w:val="14"/>
          </w:tcPr>
          <w:p w:rsidR="00FA61BC" w:rsidRPr="00FA61BC" w:rsidRDefault="00FA61BC" w:rsidP="00FA61BC">
            <w:pPr>
              <w:rPr>
                <w:rFonts w:ascii="Arial" w:hAnsi="Arial" w:cs="Arial"/>
              </w:rPr>
            </w:pPr>
            <w:r w:rsidRPr="00FA61BC">
              <w:rPr>
                <w:rFonts w:ascii="Arial" w:hAnsi="Arial" w:cs="Arial"/>
                <w:sz w:val="18"/>
              </w:rPr>
              <w:t>Deplasarea și instalarea platformei de foraj</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Deplasarea platformei de foraj</w:t>
            </w:r>
          </w:p>
        </w:tc>
        <w:tc>
          <w:tcPr>
            <w:tcW w:w="992"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1"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rPr>
                <w:rFonts w:ascii="Arial" w:hAnsi="Arial" w:cs="Arial"/>
                <w:sz w:val="18"/>
              </w:rPr>
            </w:pP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Amprenta la sol (montarea platformei pe poziție)</w:t>
            </w:r>
          </w:p>
        </w:tc>
        <w:tc>
          <w:tcPr>
            <w:tcW w:w="992" w:type="dxa"/>
          </w:tcPr>
          <w:p w:rsidR="00FA61BC" w:rsidRPr="00FA61BC" w:rsidRDefault="00FA61BC" w:rsidP="00FA61BC">
            <w:pPr>
              <w:rPr>
                <w:rFonts w:ascii="Arial" w:hAnsi="Arial" w:cs="Arial"/>
                <w:sz w:val="18"/>
              </w:rPr>
            </w:pPr>
          </w:p>
        </w:tc>
        <w:tc>
          <w:tcPr>
            <w:tcW w:w="127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00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0" w:type="dxa"/>
            <w:shd w:val="clear" w:color="auto" w:fill="auto"/>
          </w:tcPr>
          <w:p w:rsidR="00FA61BC" w:rsidRPr="00FA61BC" w:rsidRDefault="00FA61BC" w:rsidP="00FA61BC">
            <w:pPr>
              <w:rPr>
                <w:rFonts w:ascii="Arial" w:hAnsi="Arial" w:cs="Arial"/>
                <w:sz w:val="18"/>
              </w:rPr>
            </w:pPr>
          </w:p>
        </w:tc>
        <w:tc>
          <w:tcPr>
            <w:tcW w:w="1248"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95" w:type="dxa"/>
            <w:gridSpan w:val="2"/>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r>
      <w:tr w:rsidR="00FA61BC" w:rsidRPr="00FA61BC" w:rsidTr="006B1B67">
        <w:trPr>
          <w:trHeight w:val="349"/>
        </w:trPr>
        <w:tc>
          <w:tcPr>
            <w:tcW w:w="14751" w:type="dxa"/>
            <w:gridSpan w:val="14"/>
          </w:tcPr>
          <w:p w:rsidR="00FA61BC" w:rsidRPr="00FA61BC" w:rsidRDefault="00FA61BC" w:rsidP="00FA61BC">
            <w:pPr>
              <w:rPr>
                <w:rFonts w:ascii="Arial" w:hAnsi="Arial" w:cs="Arial"/>
              </w:rPr>
            </w:pPr>
            <w:r w:rsidRPr="00FA61BC">
              <w:rPr>
                <w:rFonts w:ascii="Arial" w:hAnsi="Arial" w:cs="Arial"/>
                <w:sz w:val="18"/>
              </w:rPr>
              <w:t>Prezența fizică a platformei de foraj (inclusiv zgomot și lumină)</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Zonă de siguranță</w:t>
            </w:r>
          </w:p>
        </w:tc>
        <w:tc>
          <w:tcPr>
            <w:tcW w:w="992"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1"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rPr>
                <w:rFonts w:ascii="Arial" w:hAnsi="Arial" w:cs="Arial"/>
                <w:bCs/>
                <w:sz w:val="18"/>
                <w:szCs w:val="24"/>
              </w:rPr>
            </w:pP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Prezența fizică, inclusiv lumini de noapte;</w:t>
            </w:r>
          </w:p>
          <w:p w:rsidR="00FA61BC" w:rsidRPr="00FA61BC" w:rsidRDefault="00FA61BC" w:rsidP="00FA61BC">
            <w:pPr>
              <w:rPr>
                <w:rFonts w:ascii="Arial" w:hAnsi="Arial" w:cs="Arial"/>
                <w:sz w:val="18"/>
              </w:rPr>
            </w:pPr>
            <w:r w:rsidRPr="00FA61BC">
              <w:rPr>
                <w:rFonts w:ascii="Arial" w:hAnsi="Arial" w:cs="Arial"/>
                <w:sz w:val="18"/>
              </w:rPr>
              <w:t>Zgomotul produs de operațiunile de foraj</w:t>
            </w:r>
          </w:p>
        </w:tc>
        <w:tc>
          <w:tcPr>
            <w:tcW w:w="992"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shd w:val="clear" w:color="auto" w:fill="00B050"/>
          </w:tcPr>
          <w:p w:rsidR="00FA61BC" w:rsidRPr="00FA61BC" w:rsidRDefault="00FA61BC" w:rsidP="00FA61BC">
            <w:pPr>
              <w:rPr>
                <w:rFonts w:ascii="Arial" w:hAnsi="Arial" w:cs="Arial"/>
                <w:sz w:val="18"/>
              </w:rPr>
            </w:pPr>
            <w:r w:rsidRPr="00FA61BC">
              <w:rPr>
                <w:rFonts w:ascii="Arial" w:hAnsi="Arial" w:cs="Arial"/>
                <w:sz w:val="18"/>
              </w:rPr>
              <w:t>Pozitiv</w:t>
            </w:r>
          </w:p>
        </w:tc>
        <w:tc>
          <w:tcPr>
            <w:tcW w:w="1248" w:type="dxa"/>
            <w:shd w:val="clear" w:color="auto" w:fill="00B050"/>
          </w:tcPr>
          <w:p w:rsidR="00FA61BC" w:rsidRPr="00FA61BC" w:rsidRDefault="00FA61BC" w:rsidP="00FA61BC">
            <w:pPr>
              <w:rPr>
                <w:rFonts w:ascii="Arial" w:hAnsi="Arial" w:cs="Arial"/>
                <w:sz w:val="18"/>
              </w:rPr>
            </w:pPr>
            <w:r w:rsidRPr="00FA61BC">
              <w:rPr>
                <w:rFonts w:ascii="Arial" w:hAnsi="Arial" w:cs="Arial"/>
                <w:sz w:val="18"/>
              </w:rPr>
              <w:t>Pozitiv</w:t>
            </w:r>
          </w:p>
        </w:tc>
        <w:tc>
          <w:tcPr>
            <w:tcW w:w="1020" w:type="dxa"/>
            <w:shd w:val="clear" w:color="auto" w:fill="E2EFD9" w:themeFill="accent6" w:themeFillTint="33"/>
          </w:tcPr>
          <w:p w:rsidR="00FA61BC" w:rsidRPr="00FA61BC" w:rsidRDefault="00FA61BC" w:rsidP="00FA61BC">
            <w:pPr>
              <w:rPr>
                <w:rFonts w:ascii="Arial" w:hAnsi="Arial" w:cs="Arial"/>
                <w:sz w:val="18"/>
              </w:rPr>
            </w:pPr>
            <w:r w:rsidRPr="00FA61BC">
              <w:rPr>
                <w:rFonts w:ascii="Arial" w:hAnsi="Arial" w:cs="Arial"/>
                <w:sz w:val="18"/>
              </w:rPr>
              <w:t>Redus</w:t>
            </w:r>
          </w:p>
        </w:tc>
        <w:tc>
          <w:tcPr>
            <w:tcW w:w="992" w:type="dxa"/>
            <w:shd w:val="clear" w:color="auto" w:fill="E2EFD9" w:themeFill="accent6" w:themeFillTint="33"/>
          </w:tcPr>
          <w:p w:rsidR="00FA61BC" w:rsidRPr="00FA61BC" w:rsidRDefault="00FA61BC" w:rsidP="00FA61BC">
            <w:pPr>
              <w:rPr>
                <w:rFonts w:ascii="Arial" w:hAnsi="Arial" w:cs="Arial"/>
                <w:sz w:val="18"/>
              </w:rPr>
            </w:pPr>
            <w:r w:rsidRPr="00FA61BC">
              <w:rPr>
                <w:rFonts w:ascii="Arial" w:hAnsi="Arial" w:cs="Arial"/>
                <w:sz w:val="18"/>
              </w:rPr>
              <w:t>Redus</w:t>
            </w:r>
          </w:p>
        </w:tc>
        <w:tc>
          <w:tcPr>
            <w:tcW w:w="1546" w:type="dxa"/>
            <w:shd w:val="clear" w:color="auto" w:fill="00B050"/>
          </w:tcPr>
          <w:p w:rsidR="00FA61BC" w:rsidRPr="00FA61BC" w:rsidRDefault="00FA61BC" w:rsidP="00FA61BC">
            <w:pPr>
              <w:rPr>
                <w:rFonts w:ascii="Arial" w:hAnsi="Arial" w:cs="Arial"/>
                <w:sz w:val="18"/>
              </w:rPr>
            </w:pPr>
            <w:r w:rsidRPr="00FA61BC">
              <w:rPr>
                <w:rFonts w:ascii="Arial" w:hAnsi="Arial" w:cs="Arial"/>
                <w:sz w:val="18"/>
              </w:rPr>
              <w:t>Pozitiv</w:t>
            </w:r>
          </w:p>
        </w:tc>
        <w:tc>
          <w:tcPr>
            <w:tcW w:w="1121" w:type="dxa"/>
            <w:shd w:val="clear" w:color="auto" w:fill="auto"/>
          </w:tcPr>
          <w:p w:rsidR="00FA61BC" w:rsidRPr="00FA61BC" w:rsidRDefault="00FA61BC" w:rsidP="00FA61BC">
            <w:pPr>
              <w:rPr>
                <w:rFonts w:ascii="Arial" w:hAnsi="Arial" w:cs="Arial"/>
                <w:sz w:val="18"/>
              </w:rPr>
            </w:pPr>
          </w:p>
        </w:tc>
        <w:tc>
          <w:tcPr>
            <w:tcW w:w="1255" w:type="dxa"/>
            <w:gridSpan w:val="2"/>
            <w:shd w:val="clear" w:color="auto" w:fill="FFFF00"/>
          </w:tcPr>
          <w:p w:rsidR="00FA61BC" w:rsidRPr="00FA61BC" w:rsidRDefault="00FA61BC" w:rsidP="00FA61BC">
            <w:pPr>
              <w:rPr>
                <w:rFonts w:ascii="Arial" w:hAnsi="Arial" w:cs="Arial"/>
                <w:sz w:val="18"/>
              </w:rPr>
            </w:pPr>
            <w:r w:rsidRPr="00FA61BC">
              <w:rPr>
                <w:rFonts w:ascii="Arial" w:hAnsi="Arial" w:cs="Arial"/>
                <w:sz w:val="18"/>
              </w:rPr>
              <w:t>N</w:t>
            </w:r>
            <w:r w:rsidRPr="00FA61BC">
              <w:rPr>
                <w:rFonts w:ascii="Arial" w:hAnsi="Arial" w:cs="Arial"/>
                <w:sz w:val="18"/>
                <w:shd w:val="clear" w:color="auto" w:fill="FFFF00"/>
              </w:rPr>
              <w:t>eglijabil</w:t>
            </w: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rPr>
          <w:trHeight w:val="277"/>
        </w:trPr>
        <w:tc>
          <w:tcPr>
            <w:tcW w:w="14751" w:type="dxa"/>
            <w:gridSpan w:val="14"/>
          </w:tcPr>
          <w:p w:rsidR="00FA61BC" w:rsidRPr="00FA61BC" w:rsidRDefault="00FA61BC" w:rsidP="00FA61BC">
            <w:pPr>
              <w:rPr>
                <w:rFonts w:ascii="Arial" w:hAnsi="Arial" w:cs="Arial"/>
                <w:sz w:val="18"/>
              </w:rPr>
            </w:pPr>
            <w:r w:rsidRPr="00FA61BC">
              <w:rPr>
                <w:rFonts w:ascii="Arial" w:hAnsi="Arial" w:cs="Arial"/>
                <w:sz w:val="18"/>
              </w:rPr>
              <w:t xml:space="preserve">Deversări </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Deversări de ape negre, gri sau de resturi de mâncare</w:t>
            </w:r>
          </w:p>
        </w:tc>
        <w:tc>
          <w:tcPr>
            <w:tcW w:w="992"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0"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Deversări de pe punte</w:t>
            </w:r>
          </w:p>
        </w:tc>
        <w:tc>
          <w:tcPr>
            <w:tcW w:w="992"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0"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rPr>
          <w:trHeight w:val="131"/>
        </w:trPr>
        <w:tc>
          <w:tcPr>
            <w:tcW w:w="1980" w:type="dxa"/>
          </w:tcPr>
          <w:p w:rsidR="00FA61BC" w:rsidRPr="00FA61BC" w:rsidRDefault="00FA61BC" w:rsidP="00FA61BC">
            <w:pPr>
              <w:rPr>
                <w:rFonts w:ascii="Arial" w:hAnsi="Arial" w:cs="Arial"/>
                <w:sz w:val="18"/>
              </w:rPr>
            </w:pPr>
            <w:r w:rsidRPr="00FA61BC">
              <w:rPr>
                <w:rFonts w:ascii="Arial" w:hAnsi="Arial" w:cs="Arial"/>
                <w:sz w:val="18"/>
              </w:rPr>
              <w:t>Alte deversări</w:t>
            </w:r>
          </w:p>
        </w:tc>
        <w:tc>
          <w:tcPr>
            <w:tcW w:w="992"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0"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rPr>
                <w:rFonts w:ascii="Arial" w:hAnsi="Arial" w:cs="Arial"/>
                <w:bCs/>
                <w:sz w:val="18"/>
                <w:szCs w:val="24"/>
              </w:rPr>
            </w:pPr>
          </w:p>
        </w:tc>
      </w:tr>
      <w:tr w:rsidR="00FA61BC" w:rsidRPr="00FA61BC" w:rsidTr="006B1B67">
        <w:trPr>
          <w:trHeight w:val="433"/>
        </w:trPr>
        <w:tc>
          <w:tcPr>
            <w:tcW w:w="14751" w:type="dxa"/>
            <w:gridSpan w:val="14"/>
          </w:tcPr>
          <w:p w:rsidR="00FA61BC" w:rsidRPr="00FA61BC" w:rsidRDefault="00FA61BC" w:rsidP="00FA61BC">
            <w:pPr>
              <w:rPr>
                <w:rFonts w:ascii="Arial" w:hAnsi="Arial" w:cs="Arial"/>
                <w:sz w:val="18"/>
              </w:rPr>
            </w:pPr>
            <w:r w:rsidRPr="00FA61BC">
              <w:rPr>
                <w:rFonts w:ascii="Arial" w:hAnsi="Arial" w:cs="Arial"/>
                <w:sz w:val="18"/>
              </w:rPr>
              <w:t>Deșeuri solide</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Deșeuri periculoase și nepericuloase care se vor transporta la țărm</w:t>
            </w:r>
          </w:p>
        </w:tc>
        <w:tc>
          <w:tcPr>
            <w:tcW w:w="992"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shd w:val="clear" w:color="auto" w:fill="FFFF00"/>
          </w:tcPr>
          <w:p w:rsidR="00FA61BC" w:rsidRPr="00FA61BC" w:rsidRDefault="00FA61BC" w:rsidP="00FA61BC">
            <w:pPr>
              <w:spacing w:before="120" w:after="120" w:line="276" w:lineRule="auto"/>
              <w:jc w:val="both"/>
              <w:rPr>
                <w:rFonts w:ascii="Arial" w:hAnsi="Arial" w:cs="Arial"/>
                <w:bCs/>
                <w:szCs w:val="24"/>
              </w:rPr>
            </w:pPr>
            <w:r w:rsidRPr="00FA61BC">
              <w:rPr>
                <w:rFonts w:ascii="Arial" w:hAnsi="Arial" w:cs="Arial"/>
                <w:bCs/>
                <w:szCs w:val="24"/>
                <w:shd w:val="clear" w:color="auto" w:fill="FFFF00"/>
              </w:rPr>
              <w:t>Neglijabi</w:t>
            </w:r>
            <w:r w:rsidRPr="00FA61BC">
              <w:rPr>
                <w:rFonts w:ascii="Arial" w:hAnsi="Arial" w:cs="Arial"/>
                <w:bCs/>
                <w:szCs w:val="24"/>
              </w:rPr>
              <w:t>l</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Deșeuri marin (acele deșeuri nepericuloase care pot fi scăpate accidental peste bord)</w:t>
            </w:r>
          </w:p>
        </w:tc>
        <w:tc>
          <w:tcPr>
            <w:tcW w:w="992" w:type="dxa"/>
          </w:tcPr>
          <w:p w:rsidR="00FA61BC" w:rsidRPr="00FA61BC" w:rsidRDefault="00FA61BC" w:rsidP="00FA61BC">
            <w:pPr>
              <w:rPr>
                <w:rFonts w:ascii="Arial" w:hAnsi="Arial" w:cs="Arial"/>
                <w:sz w:val="18"/>
              </w:rPr>
            </w:pPr>
          </w:p>
        </w:tc>
        <w:tc>
          <w:tcPr>
            <w:tcW w:w="127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00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0" w:type="dxa"/>
          </w:tcPr>
          <w:p w:rsidR="00FA61BC" w:rsidRPr="00FA61BC" w:rsidRDefault="00FA61BC" w:rsidP="00FA61BC">
            <w:pPr>
              <w:rPr>
                <w:rFonts w:ascii="Arial" w:hAnsi="Arial" w:cs="Arial"/>
                <w:sz w:val="18"/>
              </w:rPr>
            </w:pPr>
          </w:p>
        </w:tc>
        <w:tc>
          <w:tcPr>
            <w:tcW w:w="1248"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020"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rPr>
          <w:trHeight w:val="499"/>
        </w:trPr>
        <w:tc>
          <w:tcPr>
            <w:tcW w:w="14751" w:type="dxa"/>
            <w:gridSpan w:val="14"/>
          </w:tcPr>
          <w:p w:rsidR="00FA61BC" w:rsidRPr="00FA61BC" w:rsidRDefault="00FA61BC" w:rsidP="00FA61BC">
            <w:pPr>
              <w:rPr>
                <w:rFonts w:ascii="Arial" w:hAnsi="Arial" w:cs="Arial"/>
                <w:sz w:val="18"/>
              </w:rPr>
            </w:pPr>
            <w:r w:rsidRPr="00FA61BC">
              <w:rPr>
                <w:rFonts w:ascii="Arial" w:hAnsi="Arial" w:cs="Arial"/>
                <w:sz w:val="18"/>
              </w:rPr>
              <w:t>Emisii atmosferice</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Emisii ale platformei de foraj și nava de stand-by</w:t>
            </w:r>
          </w:p>
        </w:tc>
        <w:tc>
          <w:tcPr>
            <w:tcW w:w="992" w:type="dxa"/>
          </w:tcPr>
          <w:p w:rsidR="00FA61BC" w:rsidRPr="00FA61BC" w:rsidRDefault="00FA61BC" w:rsidP="00FA61BC">
            <w:pPr>
              <w:rPr>
                <w:rFonts w:ascii="Arial" w:hAnsi="Arial" w:cs="Arial"/>
                <w:sz w:val="18"/>
              </w:rPr>
            </w:pPr>
            <w:r w:rsidRPr="00FA61BC">
              <w:rPr>
                <w:rFonts w:ascii="Arial" w:hAnsi="Arial" w:cs="Arial"/>
                <w:sz w:val="18"/>
              </w:rPr>
              <w:t>Redus</w:t>
            </w: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Emisii atmosferice produse de navele suport</w:t>
            </w:r>
          </w:p>
        </w:tc>
        <w:tc>
          <w:tcPr>
            <w:tcW w:w="992"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Emisii atmosferice produse de elicoptere</w:t>
            </w:r>
          </w:p>
        </w:tc>
        <w:tc>
          <w:tcPr>
            <w:tcW w:w="992"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rPr>
          <w:trHeight w:val="475"/>
        </w:trPr>
        <w:tc>
          <w:tcPr>
            <w:tcW w:w="14751" w:type="dxa"/>
            <w:gridSpan w:val="14"/>
          </w:tcPr>
          <w:p w:rsidR="00FA61BC" w:rsidRPr="00FA61BC" w:rsidRDefault="00FA61BC" w:rsidP="00FA61BC">
            <w:pPr>
              <w:rPr>
                <w:rFonts w:ascii="Arial" w:hAnsi="Arial" w:cs="Arial"/>
                <w:sz w:val="18"/>
              </w:rPr>
            </w:pPr>
            <w:r w:rsidRPr="00FA61BC">
              <w:rPr>
                <w:rFonts w:ascii="Arial" w:hAnsi="Arial" w:cs="Arial"/>
                <w:sz w:val="18"/>
              </w:rPr>
              <w:t>Nave de suport și elicoptere</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Deplasări ale navelor de suport și zgomotul acestora</w:t>
            </w:r>
          </w:p>
        </w:tc>
        <w:tc>
          <w:tcPr>
            <w:tcW w:w="992"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992"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546" w:type="dxa"/>
          </w:tcPr>
          <w:p w:rsidR="00FA61BC" w:rsidRPr="00FA61BC" w:rsidRDefault="00FA61BC" w:rsidP="00FA61BC">
            <w:pPr>
              <w:rPr>
                <w:rFonts w:ascii="Arial" w:hAnsi="Arial" w:cs="Arial"/>
                <w:sz w:val="18"/>
              </w:rPr>
            </w:pPr>
          </w:p>
        </w:tc>
        <w:tc>
          <w:tcPr>
            <w:tcW w:w="1121"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55" w:type="dxa"/>
            <w:gridSpan w:val="2"/>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Deplasari ale elicopterelor și zgomotul acestora</w:t>
            </w:r>
          </w:p>
        </w:tc>
        <w:tc>
          <w:tcPr>
            <w:tcW w:w="992"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992"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c>
          <w:tcPr>
            <w:tcW w:w="14751" w:type="dxa"/>
            <w:gridSpan w:val="14"/>
          </w:tcPr>
          <w:p w:rsidR="00FA61BC" w:rsidRPr="00FA61BC" w:rsidRDefault="00FA61BC" w:rsidP="00FA61BC">
            <w:pPr>
              <w:rPr>
                <w:rFonts w:ascii="Arial" w:hAnsi="Arial" w:cs="Arial"/>
                <w:sz w:val="18"/>
              </w:rPr>
            </w:pPr>
            <w:r w:rsidRPr="00FA61BC">
              <w:rPr>
                <w:rFonts w:ascii="Arial" w:hAnsi="Arial" w:cs="Arial"/>
                <w:sz w:val="18"/>
              </w:rPr>
              <w:t>Operațiuni de suport la mal</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Deplasări ale personalului de la platformă și nave suport</w:t>
            </w:r>
          </w:p>
        </w:tc>
        <w:tc>
          <w:tcPr>
            <w:tcW w:w="992"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shd w:val="clear" w:color="auto" w:fill="00B050"/>
          </w:tcPr>
          <w:p w:rsidR="00FA61BC" w:rsidRPr="00FA61BC" w:rsidRDefault="00FA61BC" w:rsidP="00FA61BC">
            <w:pPr>
              <w:spacing w:before="120" w:after="120" w:line="276" w:lineRule="auto"/>
              <w:jc w:val="both"/>
              <w:rPr>
                <w:rFonts w:ascii="Arial" w:hAnsi="Arial" w:cs="Arial"/>
                <w:bCs/>
                <w:szCs w:val="24"/>
              </w:rPr>
            </w:pPr>
            <w:r w:rsidRPr="00FA61BC">
              <w:rPr>
                <w:rFonts w:ascii="Arial" w:hAnsi="Arial" w:cs="Arial"/>
                <w:bCs/>
                <w:szCs w:val="24"/>
              </w:rPr>
              <w:t>Pozitiv</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Aprovizionarea bazei de la țărm</w:t>
            </w:r>
          </w:p>
        </w:tc>
        <w:tc>
          <w:tcPr>
            <w:tcW w:w="992"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shd w:val="clear" w:color="auto" w:fill="00B050"/>
          </w:tcPr>
          <w:p w:rsidR="00FA61BC" w:rsidRPr="00FA61BC" w:rsidRDefault="00FA61BC" w:rsidP="00FA61BC">
            <w:pPr>
              <w:spacing w:before="120" w:after="120" w:line="276" w:lineRule="auto"/>
              <w:jc w:val="both"/>
              <w:rPr>
                <w:rFonts w:ascii="Arial" w:hAnsi="Arial" w:cs="Arial"/>
                <w:bCs/>
                <w:szCs w:val="24"/>
              </w:rPr>
            </w:pPr>
            <w:r w:rsidRPr="00FA61BC">
              <w:rPr>
                <w:rFonts w:ascii="Arial" w:hAnsi="Arial" w:cs="Arial"/>
                <w:bCs/>
                <w:szCs w:val="24"/>
              </w:rPr>
              <w:t>Pozitiv</w:t>
            </w:r>
          </w:p>
        </w:tc>
      </w:tr>
      <w:tr w:rsidR="00FA61BC" w:rsidRPr="00FA61BC" w:rsidTr="006B1B67">
        <w:trPr>
          <w:trHeight w:val="415"/>
        </w:trPr>
        <w:tc>
          <w:tcPr>
            <w:tcW w:w="14751" w:type="dxa"/>
            <w:gridSpan w:val="14"/>
          </w:tcPr>
          <w:p w:rsidR="00FA61BC" w:rsidRPr="00FA61BC" w:rsidRDefault="00FA61BC" w:rsidP="00FA61BC">
            <w:pPr>
              <w:rPr>
                <w:rFonts w:ascii="Arial" w:hAnsi="Arial" w:cs="Arial"/>
                <w:sz w:val="18"/>
              </w:rPr>
            </w:pPr>
            <w:r w:rsidRPr="00FA61BC">
              <w:rPr>
                <w:rFonts w:ascii="Arial" w:hAnsi="Arial" w:cs="Arial"/>
                <w:sz w:val="18"/>
              </w:rPr>
              <w:t>Evenimente neprevăzute/accidentale Următoarele impacturi pot fi catalogate ca “ipotetice” – acestea ar apărea numai în cazul puțin probabil al unei deversări accidentale</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Deversarea accidentală majoră (motorină)</w:t>
            </w:r>
          </w:p>
        </w:tc>
        <w:tc>
          <w:tcPr>
            <w:tcW w:w="992" w:type="dxa"/>
          </w:tcPr>
          <w:p w:rsidR="00FA61BC" w:rsidRPr="00FA61BC" w:rsidRDefault="00FA61BC" w:rsidP="00FA61BC">
            <w:pPr>
              <w:rPr>
                <w:rFonts w:ascii="Arial" w:hAnsi="Arial" w:cs="Arial"/>
                <w:sz w:val="18"/>
              </w:rPr>
            </w:pPr>
            <w:r w:rsidRPr="00FA61BC">
              <w:rPr>
                <w:rFonts w:ascii="Arial" w:hAnsi="Arial" w:cs="Arial"/>
                <w:sz w:val="18"/>
              </w:rPr>
              <w:t>Redus</w:t>
            </w:r>
          </w:p>
        </w:tc>
        <w:tc>
          <w:tcPr>
            <w:tcW w:w="1276" w:type="dxa"/>
          </w:tcPr>
          <w:p w:rsidR="00FA61BC" w:rsidRPr="00FA61BC" w:rsidRDefault="00FA61BC" w:rsidP="00FA61BC">
            <w:pPr>
              <w:rPr>
                <w:rFonts w:ascii="Arial" w:hAnsi="Arial" w:cs="Arial"/>
                <w:sz w:val="18"/>
              </w:rPr>
            </w:pPr>
          </w:p>
        </w:tc>
        <w:tc>
          <w:tcPr>
            <w:tcW w:w="1006" w:type="dxa"/>
            <w:shd w:val="clear" w:color="auto" w:fill="92D050"/>
          </w:tcPr>
          <w:p w:rsidR="00FA61BC" w:rsidRPr="00FA61BC" w:rsidRDefault="00FA61BC" w:rsidP="00FA61BC">
            <w:pPr>
              <w:rPr>
                <w:rFonts w:ascii="Arial" w:hAnsi="Arial" w:cs="Arial"/>
                <w:sz w:val="18"/>
              </w:rPr>
            </w:pPr>
            <w:r w:rsidRPr="00FA61BC">
              <w:rPr>
                <w:rFonts w:ascii="Arial" w:hAnsi="Arial" w:cs="Arial"/>
                <w:sz w:val="18"/>
              </w:rPr>
              <w:t>Redus spre Mediu</w:t>
            </w:r>
          </w:p>
        </w:tc>
        <w:tc>
          <w:tcPr>
            <w:tcW w:w="1120" w:type="dxa"/>
            <w:shd w:val="clear" w:color="auto" w:fill="92D050"/>
          </w:tcPr>
          <w:p w:rsidR="00FA61BC" w:rsidRPr="00FA61BC" w:rsidRDefault="00FA61BC" w:rsidP="00FA61BC">
            <w:pPr>
              <w:rPr>
                <w:rFonts w:ascii="Arial" w:hAnsi="Arial" w:cs="Arial"/>
                <w:sz w:val="18"/>
              </w:rPr>
            </w:pPr>
            <w:r w:rsidRPr="00FA61BC">
              <w:rPr>
                <w:rFonts w:ascii="Arial" w:hAnsi="Arial" w:cs="Arial"/>
                <w:sz w:val="18"/>
              </w:rPr>
              <w:t>Redus spre</w:t>
            </w:r>
          </w:p>
          <w:p w:rsidR="00FA61BC" w:rsidRPr="00FA61BC" w:rsidRDefault="00FA61BC" w:rsidP="00FA61BC">
            <w:pPr>
              <w:rPr>
                <w:rFonts w:ascii="Arial" w:hAnsi="Arial" w:cs="Arial"/>
                <w:sz w:val="18"/>
              </w:rPr>
            </w:pPr>
            <w:r w:rsidRPr="00FA61BC">
              <w:rPr>
                <w:rFonts w:ascii="Arial" w:hAnsi="Arial" w:cs="Arial"/>
                <w:sz w:val="18"/>
              </w:rPr>
              <w:t xml:space="preserve"> Mediu</w:t>
            </w:r>
          </w:p>
        </w:tc>
        <w:tc>
          <w:tcPr>
            <w:tcW w:w="1248" w:type="dxa"/>
          </w:tcPr>
          <w:p w:rsidR="00FA61BC" w:rsidRPr="00FA61BC" w:rsidRDefault="00FA61BC" w:rsidP="00FA61BC">
            <w:pPr>
              <w:rPr>
                <w:rFonts w:ascii="Arial" w:hAnsi="Arial" w:cs="Arial"/>
                <w:sz w:val="18"/>
              </w:rPr>
            </w:pPr>
          </w:p>
        </w:tc>
        <w:tc>
          <w:tcPr>
            <w:tcW w:w="1020" w:type="dxa"/>
            <w:shd w:val="clear" w:color="auto" w:fill="92D050"/>
          </w:tcPr>
          <w:p w:rsidR="00FA61BC" w:rsidRPr="00FA61BC" w:rsidRDefault="00FA61BC" w:rsidP="00FA61BC">
            <w:pPr>
              <w:rPr>
                <w:rFonts w:ascii="Arial" w:hAnsi="Arial" w:cs="Arial"/>
                <w:sz w:val="18"/>
              </w:rPr>
            </w:pPr>
            <w:r w:rsidRPr="00FA61BC">
              <w:rPr>
                <w:rFonts w:ascii="Arial" w:hAnsi="Arial" w:cs="Arial"/>
                <w:sz w:val="18"/>
              </w:rPr>
              <w:t>Redus spre Mediu</w:t>
            </w: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r w:rsidRPr="00FA61BC">
              <w:rPr>
                <w:rFonts w:ascii="Arial" w:hAnsi="Arial" w:cs="Arial"/>
                <w:sz w:val="18"/>
              </w:rPr>
              <w:t>Redus</w:t>
            </w: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Deversarea accidentală minoră (motorină)</w:t>
            </w:r>
          </w:p>
        </w:tc>
        <w:tc>
          <w:tcPr>
            <w:tcW w:w="992"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shd w:val="clear" w:color="auto" w:fill="E2EFD9" w:themeFill="accent6" w:themeFillTint="33"/>
          </w:tcPr>
          <w:p w:rsidR="00FA61BC" w:rsidRPr="00FA61BC" w:rsidRDefault="00FA61BC" w:rsidP="00FA61BC">
            <w:pPr>
              <w:rPr>
                <w:rFonts w:ascii="Arial" w:hAnsi="Arial" w:cs="Arial"/>
                <w:sz w:val="18"/>
              </w:rPr>
            </w:pPr>
            <w:r w:rsidRPr="00FA61BC">
              <w:rPr>
                <w:rFonts w:ascii="Arial" w:hAnsi="Arial" w:cs="Arial"/>
                <w:sz w:val="18"/>
              </w:rPr>
              <w:t>Neglijabil spre redus</w:t>
            </w:r>
          </w:p>
        </w:tc>
        <w:tc>
          <w:tcPr>
            <w:tcW w:w="1120" w:type="dxa"/>
            <w:shd w:val="clear" w:color="auto" w:fill="E2EFD9" w:themeFill="accent6" w:themeFillTint="33"/>
          </w:tcPr>
          <w:p w:rsidR="00FA61BC" w:rsidRPr="00FA61BC" w:rsidRDefault="00FA61BC" w:rsidP="00FA61BC">
            <w:pPr>
              <w:rPr>
                <w:rFonts w:ascii="Arial" w:hAnsi="Arial" w:cs="Arial"/>
                <w:sz w:val="18"/>
              </w:rPr>
            </w:pPr>
            <w:r w:rsidRPr="00FA61BC">
              <w:rPr>
                <w:rFonts w:ascii="Arial" w:hAnsi="Arial" w:cs="Arial"/>
                <w:sz w:val="18"/>
              </w:rPr>
              <w:t xml:space="preserve">Neglijabil spre </w:t>
            </w:r>
          </w:p>
          <w:p w:rsidR="00FA61BC" w:rsidRPr="00FA61BC" w:rsidRDefault="00FA61BC" w:rsidP="00FA61BC">
            <w:pPr>
              <w:rPr>
                <w:rFonts w:ascii="Arial" w:hAnsi="Arial" w:cs="Arial"/>
                <w:sz w:val="18"/>
              </w:rPr>
            </w:pPr>
            <w:r w:rsidRPr="00FA61BC">
              <w:rPr>
                <w:rFonts w:ascii="Arial" w:hAnsi="Arial" w:cs="Arial"/>
                <w:sz w:val="18"/>
              </w:rPr>
              <w:t>redus</w:t>
            </w:r>
          </w:p>
        </w:tc>
        <w:tc>
          <w:tcPr>
            <w:tcW w:w="1248" w:type="dxa"/>
          </w:tcPr>
          <w:p w:rsidR="00FA61BC" w:rsidRPr="00FA61BC" w:rsidRDefault="00FA61BC" w:rsidP="00FA61BC">
            <w:pPr>
              <w:rPr>
                <w:rFonts w:ascii="Arial" w:hAnsi="Arial" w:cs="Arial"/>
                <w:sz w:val="18"/>
              </w:rPr>
            </w:pPr>
          </w:p>
        </w:tc>
        <w:tc>
          <w:tcPr>
            <w:tcW w:w="1020" w:type="dxa"/>
            <w:shd w:val="clear" w:color="auto" w:fill="E2EFD9" w:themeFill="accent6" w:themeFillTint="33"/>
          </w:tcPr>
          <w:p w:rsidR="00FA61BC" w:rsidRPr="00FA61BC" w:rsidRDefault="00FA61BC" w:rsidP="00FA61BC">
            <w:pPr>
              <w:rPr>
                <w:rFonts w:ascii="Arial" w:hAnsi="Arial" w:cs="Arial"/>
                <w:sz w:val="18"/>
              </w:rPr>
            </w:pPr>
            <w:r w:rsidRPr="00FA61BC">
              <w:rPr>
                <w:rFonts w:ascii="Arial" w:hAnsi="Arial" w:cs="Arial"/>
                <w:sz w:val="18"/>
              </w:rPr>
              <w:t>Neglijabil s</w:t>
            </w:r>
            <w:r w:rsidRPr="00FA61BC">
              <w:rPr>
                <w:rFonts w:ascii="Arial" w:hAnsi="Arial" w:cs="Arial"/>
                <w:sz w:val="18"/>
                <w:shd w:val="clear" w:color="auto" w:fill="E2EFD9" w:themeFill="accent6" w:themeFillTint="33"/>
              </w:rPr>
              <w:t>pre</w:t>
            </w:r>
            <w:r w:rsidRPr="00FA61BC">
              <w:rPr>
                <w:rFonts w:ascii="Arial" w:hAnsi="Arial" w:cs="Arial"/>
                <w:sz w:val="18"/>
                <w:shd w:val="clear" w:color="auto" w:fill="9CC2E5" w:themeFill="accent1" w:themeFillTint="99"/>
              </w:rPr>
              <w:t xml:space="preserve"> </w:t>
            </w:r>
            <w:r w:rsidRPr="00FA61BC">
              <w:rPr>
                <w:rFonts w:ascii="Arial" w:hAnsi="Arial" w:cs="Arial"/>
                <w:sz w:val="18"/>
              </w:rPr>
              <w:t>redus</w:t>
            </w: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bl>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sectPr w:rsidR="00FA61BC" w:rsidRPr="00FA61BC" w:rsidSect="00087AD1">
          <w:pgSz w:w="16838" w:h="11906" w:orient="landscape"/>
          <w:pgMar w:top="1418" w:right="1418" w:bottom="1418" w:left="1418" w:header="709" w:footer="709" w:gutter="0"/>
          <w:cols w:space="708"/>
          <w:docGrid w:linePitch="360"/>
        </w:sect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
          <w:bCs/>
          <w:szCs w:val="24"/>
        </w:rPr>
      </w:pPr>
      <w:r w:rsidRPr="00FA61BC">
        <w:rPr>
          <w:rFonts w:ascii="Arial" w:eastAsia="Times New Roman" w:hAnsi="Arial" w:cs="Arial"/>
          <w:b/>
          <w:bCs/>
          <w:szCs w:val="24"/>
        </w:rPr>
        <w:t xml:space="preserve">7.6  Impactul cumulativ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Impactul cumulativ este rezultul efectelor proiectului propus atunci când sunt adăugate la alte acțiuni, trecute, prezente și anticipabile în viitor, indiferent de cine le efectuează. Impactul cumulativ poate rezulta din acțiuni individuale minore, dar care cumulat pot fi semnificative de-a lungul timpului.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În plus față de acest proiect, alte surse de impact care pot contribui la impactul cumulativ includ forarea altor sonde de exploratoare în trecut, prezent sau în viitorul apropiat și alte activități umane din zona de offshore, inclusiv pescuitul și traficul naval. </w:t>
      </w:r>
    </w:p>
    <w:p w:rsidR="00FA61BC" w:rsidRPr="00FA61BC" w:rsidRDefault="00FA61BC" w:rsidP="00FA61BC">
      <w:pPr>
        <w:spacing w:after="0" w:line="276" w:lineRule="auto"/>
        <w:jc w:val="both"/>
        <w:rPr>
          <w:rFonts w:ascii="Arial" w:eastAsia="MS Mincho" w:hAnsi="Arial" w:cs="Arial"/>
        </w:rPr>
      </w:pPr>
      <w:r w:rsidRPr="00FA61BC">
        <w:rPr>
          <w:rFonts w:ascii="Arial" w:eastAsia="MS Mincho" w:hAnsi="Arial" w:cs="Arial"/>
        </w:rPr>
        <w:t xml:space="preserve">         Realizarea proiectului nu presupune săparea unor sonde noi, ci săparea unor sonde existente, respectiv sonda L4 sub numele de L4A și L8 sub numele de L8A pe traiecte diferite de la o anumită adăncime din sonda inițială. Forajul se va executa cu platforma de foraj marin Uranus, pe locația PFSS1 în perimetrul de explorare - exploatare - dezvoltare XVIII Istria</w:t>
      </w:r>
    </w:p>
    <w:p w:rsidR="00FA61BC" w:rsidRPr="00FA61BC" w:rsidRDefault="00FA61BC" w:rsidP="00FA61BC">
      <w:pPr>
        <w:spacing w:after="0" w:line="276" w:lineRule="auto"/>
        <w:jc w:val="both"/>
        <w:rPr>
          <w:rFonts w:ascii="Arial" w:eastAsia="Calibri" w:hAnsi="Arial" w:cs="Arial"/>
        </w:rPr>
      </w:pPr>
      <w:r w:rsidRPr="00FA61BC">
        <w:rPr>
          <w:rFonts w:ascii="Arial" w:eastAsia="MS Mincho" w:hAnsi="Arial" w:cs="Arial"/>
        </w:rPr>
        <w:t xml:space="preserve">         </w:t>
      </w:r>
      <w:r w:rsidRPr="00FA61BC">
        <w:rPr>
          <w:rFonts w:ascii="Arial" w:eastAsia="Calibri" w:hAnsi="Arial" w:cs="Arial"/>
        </w:rPr>
        <w:t xml:space="preserve">Conceptul de </w:t>
      </w:r>
      <w:r w:rsidR="002A1504" w:rsidRPr="002A1504">
        <w:rPr>
          <w:rFonts w:ascii="Arial" w:eastAsia="Calibri" w:hAnsi="Arial" w:cs="Arial"/>
        </w:rPr>
        <w:t>abandonare a intervalului 1690 m – 2450 m din sonda veche L4 şi a intervalului 1730 m – 2540 m din sonda veche L8 și  de săpare pe intervalul 1690 – 2887 m a sondei L4A și a sondei L8A Lebăda Est pe intervalul 1730 m – 3239 m în cadrul perimetrului de explorare - dezvoltare şi exploatare petrolieră XVIII Istria</w:t>
      </w:r>
      <w:r w:rsidR="002A1504">
        <w:rPr>
          <w:rFonts w:ascii="Arial" w:eastAsia="Calibri" w:hAnsi="Arial" w:cs="Arial"/>
        </w:rPr>
        <w:t xml:space="preserve"> </w:t>
      </w:r>
      <w:r w:rsidRPr="00FA61BC">
        <w:rPr>
          <w:rFonts w:ascii="Arial" w:eastAsia="Calibri" w:hAnsi="Arial" w:cs="Arial"/>
        </w:rPr>
        <w:t>urmărește diminuarea suprafeței de teren ocupată de instalați</w:t>
      </w:r>
      <w:r w:rsidR="00FB75A5">
        <w:rPr>
          <w:rFonts w:ascii="Arial" w:eastAsia="Calibri" w:hAnsi="Arial" w:cs="Arial"/>
        </w:rPr>
        <w:t>ile</w:t>
      </w:r>
      <w:r w:rsidRPr="00FA61BC">
        <w:rPr>
          <w:rFonts w:ascii="Arial" w:eastAsia="Calibri" w:hAnsi="Arial" w:cs="Arial"/>
        </w:rPr>
        <w:t xml:space="preserve"> de forare utilizată. Această soluție, adoptată de OMV Petrom SA, contribuie la dezvoltarea durabilă, protecția mediului și societății prin furnizarea resurselor energetice necesare populației și minimizarea efectelor nedorite.</w:t>
      </w:r>
    </w:p>
    <w:p w:rsidR="00FA61BC" w:rsidRPr="00FA61BC" w:rsidRDefault="00FA61BC" w:rsidP="00FA61BC">
      <w:pPr>
        <w:spacing w:after="0" w:line="276" w:lineRule="auto"/>
        <w:ind w:firstLine="567"/>
        <w:jc w:val="both"/>
        <w:rPr>
          <w:rFonts w:ascii="Arial" w:eastAsia="MS Mincho" w:hAnsi="Arial" w:cs="Arial"/>
          <w:lang w:eastAsia="ro-RO"/>
        </w:rPr>
      </w:pPr>
      <w:r w:rsidRPr="00FA61BC">
        <w:rPr>
          <w:rFonts w:ascii="Arial" w:eastAsia="Times New Roman" w:hAnsi="Arial" w:cs="Arial"/>
          <w:szCs w:val="24"/>
          <w:lang w:eastAsia="ro-RO"/>
        </w:rPr>
        <w:t xml:space="preserve"> Lucrările de </w:t>
      </w:r>
      <w:r w:rsidRPr="00FA61BC">
        <w:rPr>
          <w:rFonts w:ascii="Arial" w:eastAsia="Times New Roman" w:hAnsi="Arial" w:cs="Arial"/>
          <w:lang w:eastAsia="ro-RO"/>
        </w:rPr>
        <w:t xml:space="preserve">forare a sondelor L4A și L8A Lebăda Est vor fi realizate cu platorma de foraj marin  Uranus, propietate companiei GSP Offshore (Grup Servicii Petroliere), amplasată pe locația PFSS 1, într-o perioadă estimată de 90 de zile, în al II lea trimestrului al anului 2019, după 6 luni de la </w:t>
      </w:r>
      <w:r w:rsidRPr="00FA61BC">
        <w:rPr>
          <w:rFonts w:ascii="Arial" w:eastAsia="MS Mincho" w:hAnsi="Arial" w:cs="Arial"/>
          <w:lang w:eastAsia="ro-RO"/>
        </w:rPr>
        <w:t xml:space="preserve">executarea lucrărilor de săpare </w:t>
      </w:r>
      <w:r w:rsidRPr="00FA61BC">
        <w:rPr>
          <w:rFonts w:ascii="Arial" w:eastAsia="Times New Roman" w:hAnsi="Arial" w:cs="Arial"/>
          <w:lang w:eastAsia="ro-RO"/>
        </w:rPr>
        <w:t>a sondei L 2A Lebăda Est,</w:t>
      </w:r>
      <w:r w:rsidRPr="00FA61BC">
        <w:rPr>
          <w:rFonts w:ascii="Arial" w:eastAsia="MS Mincho" w:hAnsi="Arial" w:cs="Arial"/>
          <w:lang w:eastAsia="ro-RO"/>
        </w:rPr>
        <w:t xml:space="preserve"> care s-au executat în noiem brie 2018, conform Acordului de Mediu nr. 12 din 19 octombrie 2018,.</w:t>
      </w:r>
    </w:p>
    <w:p w:rsidR="00FA61BC" w:rsidRPr="00FA61BC" w:rsidRDefault="00FA61BC" w:rsidP="00FA61BC">
      <w:pPr>
        <w:spacing w:after="0" w:line="276" w:lineRule="auto"/>
        <w:ind w:firstLine="567"/>
        <w:jc w:val="both"/>
        <w:rPr>
          <w:rFonts w:ascii="Arial" w:eastAsia="MS Mincho" w:hAnsi="Arial" w:cs="Arial"/>
          <w:szCs w:val="24"/>
          <w:lang w:eastAsia="ro-RO"/>
        </w:rPr>
      </w:pPr>
      <w:r w:rsidRPr="00FA61BC">
        <w:rPr>
          <w:rFonts w:ascii="Arial" w:eastAsia="MS Mincho" w:hAnsi="Arial" w:cs="Arial"/>
          <w:lang w:eastAsia="ro-RO"/>
        </w:rPr>
        <w:t>În funcție de rezultatele obținute</w:t>
      </w:r>
      <w:r w:rsidRPr="00FA61BC">
        <w:rPr>
          <w:rFonts w:ascii="Arial" w:eastAsia="MS Mincho" w:hAnsi="Arial" w:cs="Arial"/>
          <w:szCs w:val="24"/>
          <w:lang w:eastAsia="ro-RO"/>
        </w:rPr>
        <w:t xml:space="preserve"> prin săparea sondelor L4A și L8A Lebăda Est, OMV PETROM SA va executa în perimetrul de explorare - dezvoltare şi exploatare petrolieră XVIII Istria lucrări de re-săpare pe locația unei sonde existente în perioada 2019 -2020.</w:t>
      </w:r>
    </w:p>
    <w:p w:rsidR="00FA61BC" w:rsidRPr="00FA61BC" w:rsidRDefault="00FA61BC" w:rsidP="00FA61BC">
      <w:pPr>
        <w:spacing w:after="0" w:line="276" w:lineRule="auto"/>
        <w:ind w:firstLine="567"/>
        <w:jc w:val="both"/>
        <w:rPr>
          <w:rFonts w:ascii="Arial" w:eastAsia="MS Mincho" w:hAnsi="Arial" w:cs="Arial"/>
          <w:szCs w:val="24"/>
          <w:lang w:eastAsia="ro-RO"/>
        </w:rPr>
      </w:pPr>
      <w:r w:rsidRPr="00FA61BC">
        <w:rPr>
          <w:rFonts w:ascii="Arial" w:eastAsia="MS Mincho" w:hAnsi="Arial" w:cs="Arial"/>
          <w:szCs w:val="24"/>
          <w:lang w:eastAsia="ro-RO"/>
        </w:rPr>
        <w:t>Sondele L4A și L8A Lebăda Est  se află la o distanță de peste 50 de km față de perimetrul XV Midia în care operează compania Black Sea Oil &amp; Gas SRL și la o distanța de peste 40 km față de perimetrul Domino</w:t>
      </w:r>
      <w:r w:rsidRPr="00FA61BC">
        <w:rPr>
          <w:rFonts w:ascii="Times New Roman" w:eastAsia="Times New Roman" w:hAnsi="Times New Roman" w:cs="Times New Roman"/>
          <w:sz w:val="24"/>
          <w:szCs w:val="24"/>
          <w:lang w:eastAsia="ro-RO"/>
        </w:rPr>
        <w:t xml:space="preserve"> </w:t>
      </w:r>
      <w:r w:rsidRPr="00FA61BC">
        <w:rPr>
          <w:rFonts w:ascii="Arial" w:eastAsia="MS Mincho" w:hAnsi="Arial" w:cs="Arial"/>
          <w:szCs w:val="24"/>
          <w:lang w:eastAsia="ro-RO"/>
        </w:rPr>
        <w:t>unde EXXON MOBIL a dezvoltat o campanie de foraje în perioada 2012-2015.</w:t>
      </w:r>
    </w:p>
    <w:p w:rsidR="00FA61BC" w:rsidRPr="00FA61BC" w:rsidRDefault="00FA61BC" w:rsidP="00FA61BC">
      <w:pPr>
        <w:spacing w:after="0" w:line="276" w:lineRule="auto"/>
        <w:ind w:firstLine="567"/>
        <w:jc w:val="both"/>
        <w:rPr>
          <w:rFonts w:ascii="Arial" w:eastAsia="MS Mincho" w:hAnsi="Arial" w:cs="Arial"/>
          <w:szCs w:val="24"/>
          <w:lang w:eastAsia="ro-RO"/>
        </w:rPr>
      </w:pPr>
      <w:r w:rsidRPr="00FA61BC">
        <w:rPr>
          <w:rFonts w:ascii="Arial" w:eastAsia="MS Mincho" w:hAnsi="Arial" w:cs="Arial"/>
          <w:szCs w:val="24"/>
          <w:lang w:eastAsia="ro-RO"/>
        </w:rPr>
        <w:t xml:space="preserve">Impactul reprezentat de emisiile atmosferice ale platformei nu se vor suprapune peste cele generate de activitățile de navigație, platforma fiind localizată în afara rutelor de navigație din Marea Neagră. </w:t>
      </w:r>
    </w:p>
    <w:p w:rsidR="00FA61BC" w:rsidRPr="00FA61BC" w:rsidRDefault="00FA61BC" w:rsidP="00FA61BC">
      <w:pPr>
        <w:spacing w:after="0" w:line="276" w:lineRule="auto"/>
        <w:jc w:val="both"/>
        <w:rPr>
          <w:rFonts w:ascii="Arial" w:eastAsia="MS Mincho" w:hAnsi="Arial" w:cs="Arial"/>
          <w:szCs w:val="24"/>
          <w:lang w:eastAsia="ro-RO"/>
        </w:rPr>
      </w:pPr>
      <w:r w:rsidRPr="00FA61BC">
        <w:rPr>
          <w:rFonts w:ascii="Arial" w:eastAsia="MS Mincho" w:hAnsi="Arial" w:cs="Arial"/>
          <w:szCs w:val="24"/>
          <w:lang w:eastAsia="ro-RO"/>
        </w:rPr>
        <w:t xml:space="preserve">        Zona în care se va desfășura forajul este o zona cu activități reduse în ceea ce privește navigația, pescuitul sau alte activități offshore.</w:t>
      </w:r>
    </w:p>
    <w:p w:rsidR="00FA61BC" w:rsidRPr="00FA61BC" w:rsidRDefault="00FA61BC" w:rsidP="00FA61BC">
      <w:pPr>
        <w:spacing w:after="0" w:line="276" w:lineRule="auto"/>
        <w:ind w:firstLine="567"/>
        <w:jc w:val="both"/>
        <w:rPr>
          <w:rFonts w:ascii="Arial" w:eastAsia="Times New Roman" w:hAnsi="Arial" w:cs="Arial"/>
          <w:szCs w:val="24"/>
          <w:lang w:eastAsia="ro-RO"/>
        </w:rPr>
      </w:pPr>
      <w:r w:rsidRPr="00FA61BC">
        <w:rPr>
          <w:rFonts w:ascii="Arial" w:eastAsia="Times New Roman" w:hAnsi="Arial" w:cs="Arial"/>
          <w:szCs w:val="24"/>
          <w:lang w:eastAsia="ro-RO"/>
        </w:rPr>
        <w:t xml:space="preserve">Toate sloturile de la platforma fixă suport sonde 1  (PFSS 1) sunt complet ocupată de sondele aflate în producție și nu mai pot  fi planificate lucrări de forare a unor sonde noi în această zonă din perimetrul de explorare - dezvoltare şi exploatare petrolieră Istria XVIII offshore Romania.  </w:t>
      </w:r>
    </w:p>
    <w:p w:rsidR="00FA61BC" w:rsidRPr="00FA61BC" w:rsidRDefault="00FA61BC" w:rsidP="00FA61BC">
      <w:pPr>
        <w:spacing w:after="0" w:line="276" w:lineRule="auto"/>
        <w:ind w:firstLine="567"/>
        <w:jc w:val="both"/>
        <w:rPr>
          <w:rFonts w:ascii="Arial" w:eastAsia="MS Mincho" w:hAnsi="Arial" w:cs="Arial"/>
          <w:szCs w:val="24"/>
          <w:lang w:eastAsia="ro-RO"/>
        </w:rPr>
      </w:pPr>
      <w:r w:rsidRPr="00FA61BC">
        <w:rPr>
          <w:rFonts w:ascii="Arial" w:eastAsia="MS Mincho" w:hAnsi="Arial" w:cs="Arial"/>
          <w:szCs w:val="24"/>
          <w:lang w:eastAsia="ro-RO"/>
        </w:rPr>
        <w:t>Din analiza intervalelor de timp estimate pentru executarea lucrărilor de forare a sondelor din perimetrul de explorare - dezvoltare şi exploatare petrolieră Istria XVIII offshore Romania în perioada lucrărilor de forare a sondelor L4A și L8A Lebăda Est  și distanței dintre amplasamentele de suprafață a sondelor se poate discuta despre un potențial efect cumulativ, dar acesta nu va fi unul semnificativ și nici de durată.</w:t>
      </w:r>
    </w:p>
    <w:p w:rsidR="00FA61BC" w:rsidRPr="00FA61BC" w:rsidRDefault="00FA61BC" w:rsidP="00FA61BC">
      <w:pPr>
        <w:spacing w:after="0" w:line="276" w:lineRule="auto"/>
        <w:ind w:firstLine="567"/>
        <w:jc w:val="both"/>
        <w:rPr>
          <w:rFonts w:ascii="Arial" w:eastAsia="Times New Roman" w:hAnsi="Arial" w:cs="Times New Roman"/>
          <w:szCs w:val="24"/>
        </w:rPr>
      </w:pPr>
      <w:r w:rsidRPr="00FA61BC">
        <w:rPr>
          <w:rFonts w:ascii="Arial" w:eastAsia="Times New Roman" w:hAnsi="Arial" w:cs="Times New Roman"/>
          <w:szCs w:val="24"/>
        </w:rPr>
        <w:t xml:space="preserve">În acord cu concluziile </w:t>
      </w:r>
      <w:r w:rsidRPr="00FA61BC">
        <w:rPr>
          <w:rFonts w:ascii="Arial" w:eastAsia="Times New Roman" w:hAnsi="Arial" w:cs="Arial"/>
          <w:szCs w:val="24"/>
        </w:rPr>
        <w:t>„</w:t>
      </w:r>
      <w:r w:rsidRPr="00FA61BC">
        <w:rPr>
          <w:rFonts w:ascii="Arial" w:eastAsia="Times New Roman" w:hAnsi="Arial" w:cs="Times New Roman"/>
          <w:szCs w:val="24"/>
        </w:rPr>
        <w:t>Bilanţului de mediu de nivel II” realizat pentru obiectivul „Complex exploatare offshore”, sunt întrunite condițiile prevăzute de legislația în vigoare pentru autorizarea din punct de vedere al protecției mediului a obiectivului menționat.</w:t>
      </w:r>
    </w:p>
    <w:p w:rsidR="00FA61BC" w:rsidRPr="00FA61BC" w:rsidRDefault="00FA61BC" w:rsidP="00FA61BC">
      <w:pPr>
        <w:suppressAutoHyphens/>
        <w:autoSpaceDE w:val="0"/>
        <w:spacing w:after="0" w:line="276" w:lineRule="auto"/>
        <w:ind w:firstLine="547"/>
        <w:jc w:val="both"/>
        <w:rPr>
          <w:rFonts w:ascii="Arial" w:eastAsia="Times New Roman" w:hAnsi="Arial" w:cs="Arial"/>
          <w:szCs w:val="24"/>
          <w:lang w:eastAsia="ar-SA"/>
        </w:rPr>
      </w:pPr>
    </w:p>
    <w:p w:rsidR="00FA61BC" w:rsidRPr="00FA61BC" w:rsidRDefault="00FA61BC" w:rsidP="00FA61BC">
      <w:pPr>
        <w:autoSpaceDE w:val="0"/>
        <w:autoSpaceDN w:val="0"/>
        <w:adjustRightInd w:val="0"/>
        <w:spacing w:before="120" w:after="120" w:line="276" w:lineRule="auto"/>
        <w:ind w:firstLine="540"/>
        <w:jc w:val="both"/>
        <w:rPr>
          <w:rFonts w:ascii="Arial" w:eastAsia="Times New Roman" w:hAnsi="Arial" w:cs="TimesNewRomanPS-BoldMT"/>
          <w:b/>
          <w:sz w:val="24"/>
          <w:szCs w:val="24"/>
        </w:rPr>
      </w:pPr>
      <w:r w:rsidRPr="00FA61BC">
        <w:rPr>
          <w:rFonts w:ascii="Arial" w:eastAsia="Times New Roman" w:hAnsi="Arial" w:cs="TimesNewRomanPS-BoldMT"/>
          <w:b/>
          <w:sz w:val="24"/>
          <w:szCs w:val="24"/>
        </w:rPr>
        <w:t>8. REZUMAT F</w:t>
      </w:r>
      <w:r w:rsidRPr="00FA61BC">
        <w:rPr>
          <w:rFonts w:ascii="Arial" w:eastAsia="Times New Roman" w:hAnsi="Arial" w:cs="TimesNewRomanPSMT"/>
          <w:b/>
          <w:sz w:val="24"/>
          <w:szCs w:val="24"/>
        </w:rPr>
        <w:t>Ă</w:t>
      </w:r>
      <w:r w:rsidRPr="00FA61BC">
        <w:rPr>
          <w:rFonts w:ascii="Arial" w:eastAsia="Times New Roman" w:hAnsi="Arial" w:cs="TimesNewRomanPS-BoldMT"/>
          <w:b/>
          <w:sz w:val="24"/>
          <w:szCs w:val="24"/>
        </w:rPr>
        <w:t>R</w:t>
      </w:r>
      <w:r w:rsidRPr="00FA61BC">
        <w:rPr>
          <w:rFonts w:ascii="Arial" w:eastAsia="Times New Roman" w:hAnsi="Arial" w:cs="TimesNewRomanPSMT"/>
          <w:b/>
          <w:sz w:val="24"/>
          <w:szCs w:val="24"/>
        </w:rPr>
        <w:t>Ă</w:t>
      </w:r>
      <w:r w:rsidRPr="00FA61BC">
        <w:rPr>
          <w:rFonts w:ascii="Arial" w:eastAsia="Times New Roman" w:hAnsi="Arial" w:cs="TimesNewRomanPS-BoldMT"/>
          <w:b/>
          <w:sz w:val="24"/>
          <w:szCs w:val="24"/>
        </w:rPr>
        <w:t xml:space="preserve"> CARACTER TEHNIC</w:t>
      </w:r>
    </w:p>
    <w:p w:rsidR="00FA61BC" w:rsidRPr="00FA61BC" w:rsidRDefault="00FA61BC" w:rsidP="00FA61BC">
      <w:pPr>
        <w:autoSpaceDE w:val="0"/>
        <w:autoSpaceDN w:val="0"/>
        <w:adjustRightInd w:val="0"/>
        <w:spacing w:after="0" w:line="276" w:lineRule="auto"/>
        <w:ind w:firstLine="540"/>
        <w:jc w:val="both"/>
        <w:rPr>
          <w:rFonts w:ascii="Arial" w:eastAsia="Times New Roman" w:hAnsi="Arial" w:cs="TimesNewRomanPSMT"/>
          <w:b/>
          <w:sz w:val="6"/>
          <w:szCs w:val="20"/>
        </w:rPr>
      </w:pPr>
    </w:p>
    <w:p w:rsidR="00FA61BC" w:rsidRPr="00FA61BC" w:rsidRDefault="00FA61BC" w:rsidP="00FA61BC">
      <w:pPr>
        <w:spacing w:after="0" w:line="276" w:lineRule="auto"/>
        <w:ind w:firstLine="547"/>
        <w:jc w:val="both"/>
        <w:rPr>
          <w:rFonts w:ascii="Arial" w:eastAsia="MS Mincho" w:hAnsi="Arial" w:cs="Arial"/>
          <w:b/>
          <w:bCs/>
        </w:rPr>
      </w:pPr>
      <w:r w:rsidRPr="00FA61BC">
        <w:rPr>
          <w:rFonts w:ascii="Arial" w:eastAsia="MS Mincho" w:hAnsi="Arial" w:cs="Arial"/>
          <w:b/>
          <w:bCs/>
        </w:rPr>
        <w:t xml:space="preserve">Realizarea proiectului presupune </w:t>
      </w:r>
      <w:r w:rsidRPr="00FA61BC">
        <w:rPr>
          <w:rFonts w:ascii="Arial" w:eastAsia="Calibri" w:hAnsi="Arial" w:cs="Arial"/>
          <w:b/>
        </w:rPr>
        <w:t xml:space="preserve">abandonarea sondelor vechi </w:t>
      </w:r>
      <w:r w:rsidRPr="00FA61BC">
        <w:rPr>
          <w:rFonts w:ascii="Arial" w:eastAsia="Times New Roman" w:hAnsi="Arial" w:cs="Arial"/>
          <w:b/>
          <w:szCs w:val="24"/>
        </w:rPr>
        <w:t>L4 - L8 Lebădă Est</w:t>
      </w:r>
      <w:r w:rsidRPr="00FA61BC">
        <w:rPr>
          <w:rFonts w:ascii="Arial" w:eastAsia="Calibri" w:hAnsi="Arial" w:cs="Arial"/>
          <w:b/>
        </w:rPr>
        <w:t xml:space="preserve"> și săparea unor drene respectiv sonda L4A Lebăda Est pe intervalul 1690 – 2887 m și sonda L8A Lebăda Est pe intervalul 1730 – 3239 m </w:t>
      </w:r>
      <w:r w:rsidRPr="00FA61BC">
        <w:rPr>
          <w:rFonts w:ascii="Arial" w:eastAsia="MS Mincho" w:hAnsi="Arial" w:cs="Arial"/>
          <w:b/>
          <w:bCs/>
        </w:rPr>
        <w:t xml:space="preserve">, pe platforma fixă suport sonde PFSS1 din perimetrul de explorare - exploatare - dezvoltare XVIII Istria.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szCs w:val="24"/>
        </w:rPr>
        <w:t xml:space="preserve">Lucrările de </w:t>
      </w:r>
      <w:r w:rsidRPr="00FA61BC">
        <w:rPr>
          <w:rFonts w:ascii="Arial" w:eastAsia="Times New Roman" w:hAnsi="Arial" w:cs="Arial"/>
          <w:szCs w:val="24"/>
        </w:rPr>
        <w:t>săpare a sondelor L4A și L8A Lebăda Est,</w:t>
      </w:r>
      <w:r w:rsidRPr="00FA61BC">
        <w:rPr>
          <w:rFonts w:ascii="Arial" w:eastAsia="MS Mincho" w:hAnsi="Arial" w:cs="Arial"/>
          <w:szCs w:val="24"/>
        </w:rPr>
        <w:t xml:space="preserve"> din cadrul </w:t>
      </w:r>
      <w:r w:rsidRPr="00FA61BC">
        <w:rPr>
          <w:rFonts w:ascii="Arial" w:eastAsia="Times New Roman" w:hAnsi="Arial" w:cs="Arial"/>
          <w:szCs w:val="24"/>
        </w:rPr>
        <w:t>perimetrul</w:t>
      </w:r>
      <w:r w:rsidRPr="00FA61BC">
        <w:rPr>
          <w:rFonts w:ascii="Arial" w:eastAsia="MS Mincho" w:hAnsi="Arial" w:cs="Arial"/>
          <w:szCs w:val="24"/>
        </w:rPr>
        <w:t>ui</w:t>
      </w:r>
      <w:r w:rsidRPr="00FA61BC">
        <w:rPr>
          <w:rFonts w:ascii="Arial" w:eastAsia="Times New Roman" w:hAnsi="Arial" w:cs="Arial"/>
          <w:szCs w:val="24"/>
        </w:rPr>
        <w:t xml:space="preserve"> de explorare - dezvoltare şi exploatare petrolieră XVIII Istria</w:t>
      </w:r>
      <w:r w:rsidRPr="00FA61BC">
        <w:rPr>
          <w:rFonts w:ascii="Arial" w:eastAsia="MS Mincho" w:hAnsi="Arial" w:cs="Arial"/>
          <w:bCs/>
          <w:sz w:val="20"/>
          <w:szCs w:val="24"/>
        </w:rPr>
        <w:t>(</w:t>
      </w:r>
      <w:r w:rsidRPr="00FA61BC">
        <w:rPr>
          <w:rFonts w:ascii="Arial" w:eastAsia="MS Mincho" w:hAnsi="Arial" w:cs="Arial"/>
          <w:bCs/>
          <w:szCs w:val="24"/>
        </w:rPr>
        <w:t>concesionat în proporţie de 100% de către OMV PETROM S.A.</w:t>
      </w:r>
      <w:r w:rsidRPr="00FA61BC">
        <w:rPr>
          <w:rFonts w:ascii="Arial" w:eastAsia="MS Mincho" w:hAnsi="Arial" w:cs="Arial"/>
          <w:bCs/>
          <w:sz w:val="20"/>
          <w:szCs w:val="24"/>
        </w:rPr>
        <w:t>)</w:t>
      </w:r>
      <w:r w:rsidRPr="00FA61BC">
        <w:rPr>
          <w:rFonts w:ascii="Arial" w:eastAsia="Times New Roman" w:hAnsi="Arial" w:cs="Arial"/>
          <w:szCs w:val="24"/>
        </w:rPr>
        <w:t>,</w:t>
      </w:r>
      <w:r w:rsidRPr="00FA61BC">
        <w:rPr>
          <w:rFonts w:ascii="Arial" w:eastAsia="MS Mincho" w:hAnsi="Arial" w:cs="Arial"/>
          <w:szCs w:val="24"/>
        </w:rPr>
        <w:t xml:space="preserve"> se vor executa în baza Avizului Agenției Naționale pentru Resurse Minerale nr. 7484 din 14.iunie.2018.</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 xml:space="preserve">Structura Lebăda Est  este amplasată pe flancul nord-estic al Depresiunii Istria, aparținând platoului continental românesc al Mării Negre, pe aliniamentul structural Pescăruş - Lebăda Est - Lebăda Est  - Delta - Sinoe.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 xml:space="preserve">Distanțele la care se află locația </w:t>
      </w:r>
      <w:r w:rsidRPr="00FA61BC">
        <w:rPr>
          <w:rFonts w:ascii="Arial" w:eastAsia="Calibri" w:hAnsi="Arial" w:cs="Arial"/>
          <w:szCs w:val="24"/>
        </w:rPr>
        <w:t>sondelor  L4A  și L8A Lebăda Est</w:t>
      </w:r>
      <w:r w:rsidRPr="00FA61BC">
        <w:rPr>
          <w:rFonts w:ascii="Arial" w:eastAsia="MS Mincho" w:hAnsi="Arial" w:cs="Arial"/>
          <w:bCs/>
          <w:szCs w:val="24"/>
        </w:rPr>
        <w:t xml:space="preserve"> față de țărmurile statelor riverane sunt următoarele: România 85 km (Constanța), Bulgaria 118 km, Ucraina 76 km și distanța până la țărm 28 km (Figura nr. 1.4.)</w:t>
      </w:r>
    </w:p>
    <w:p w:rsidR="00FA61BC" w:rsidRPr="00FA61BC" w:rsidRDefault="00FA61BC" w:rsidP="00FA61BC">
      <w:pPr>
        <w:spacing w:after="0" w:line="276" w:lineRule="auto"/>
        <w:ind w:firstLine="567"/>
        <w:jc w:val="both"/>
        <w:rPr>
          <w:rFonts w:ascii="Arial" w:eastAsia="Times New Roman" w:hAnsi="Arial" w:cs="Arial"/>
          <w:szCs w:val="24"/>
        </w:rPr>
      </w:pPr>
      <w:r w:rsidRPr="00FA61BC">
        <w:rPr>
          <w:rFonts w:ascii="Arial" w:eastAsia="Times New Roman" w:hAnsi="Arial" w:cs="Arial"/>
          <w:szCs w:val="24"/>
        </w:rPr>
        <w:t xml:space="preserve">În tabelele de mai jos (Tabelul nr 8.1, Tabelul nr. 8.2.) sunt prezentate </w:t>
      </w:r>
      <w:r w:rsidRPr="00FA61BC">
        <w:rPr>
          <w:rFonts w:ascii="Arial" w:eastAsia="Times New Roman" w:hAnsi="Arial" w:cs="Arial"/>
          <w:b/>
          <w:szCs w:val="24"/>
          <w:u w:val="single"/>
        </w:rPr>
        <w:t>coordonatele proiectate</w:t>
      </w:r>
      <w:r w:rsidRPr="00FA61BC">
        <w:rPr>
          <w:rFonts w:ascii="Arial" w:eastAsia="Times New Roman" w:hAnsi="Arial" w:cs="Arial"/>
          <w:szCs w:val="24"/>
        </w:rPr>
        <w:t xml:space="preserve"> la suprafață ale sondelor L4A și L8A (aceleași cu sondele inițială L4 și L8) şi, respectiv, la talpă. Pentru adâncimile de traiect s-a luat în calcul o elevație estimată de 24 m.</w:t>
      </w:r>
    </w:p>
    <w:p w:rsidR="00FA61BC" w:rsidRPr="00FA61BC" w:rsidRDefault="00FA61BC" w:rsidP="00FA61BC">
      <w:pPr>
        <w:spacing w:after="0" w:line="276" w:lineRule="auto"/>
        <w:jc w:val="right"/>
        <w:rPr>
          <w:rFonts w:ascii="Arial" w:eastAsia="Times New Roman" w:hAnsi="Arial" w:cs="Arial"/>
          <w:szCs w:val="24"/>
        </w:rPr>
      </w:pPr>
    </w:p>
    <w:p w:rsidR="00FA61BC" w:rsidRPr="00FA61BC" w:rsidRDefault="00FA61BC" w:rsidP="00FA61BC">
      <w:pPr>
        <w:spacing w:after="0" w:line="276" w:lineRule="auto"/>
        <w:jc w:val="right"/>
        <w:rPr>
          <w:rFonts w:ascii="Arial" w:eastAsia="Times New Roman" w:hAnsi="Arial" w:cs="Arial"/>
          <w:sz w:val="24"/>
          <w:szCs w:val="24"/>
        </w:rPr>
      </w:pPr>
      <w:r w:rsidRPr="00FA61BC">
        <w:rPr>
          <w:rFonts w:ascii="Arial" w:eastAsia="Times New Roman" w:hAnsi="Arial" w:cs="Arial"/>
          <w:szCs w:val="24"/>
        </w:rPr>
        <w:t>Tabelul nr 8.1.</w:t>
      </w:r>
    </w:p>
    <w:p w:rsidR="00FA61BC" w:rsidRPr="00FA61BC" w:rsidRDefault="00FA61BC" w:rsidP="00FA61BC">
      <w:pPr>
        <w:jc w:val="center"/>
        <w:rPr>
          <w:rFonts w:ascii="Arial" w:eastAsia="Times New Roman" w:hAnsi="Arial" w:cs="Arial"/>
          <w:bCs/>
          <w:sz w:val="24"/>
          <w:szCs w:val="24"/>
        </w:rPr>
      </w:pPr>
      <w:r w:rsidRPr="00FA61BC">
        <w:rPr>
          <w:rFonts w:ascii="Arial" w:hAnsi="Arial" w:cs="Arial"/>
          <w:bCs/>
        </w:rPr>
        <w:t>Coordonatele de suprafață pentru noul traiect - L4A</w:t>
      </w:r>
    </w:p>
    <w:tbl>
      <w:tblPr>
        <w:tblW w:w="9214" w:type="dxa"/>
        <w:tblInd w:w="-72" w:type="dxa"/>
        <w:tblLayout w:type="fixed"/>
        <w:tblCellMar>
          <w:left w:w="70" w:type="dxa"/>
          <w:right w:w="70" w:type="dxa"/>
        </w:tblCellMar>
        <w:tblLook w:val="0000" w:firstRow="0" w:lastRow="0" w:firstColumn="0" w:lastColumn="0" w:noHBand="0" w:noVBand="0"/>
      </w:tblPr>
      <w:tblGrid>
        <w:gridCol w:w="1276"/>
        <w:gridCol w:w="851"/>
        <w:gridCol w:w="1134"/>
        <w:gridCol w:w="992"/>
        <w:gridCol w:w="992"/>
        <w:gridCol w:w="993"/>
        <w:gridCol w:w="1134"/>
        <w:gridCol w:w="1842"/>
      </w:tblGrid>
      <w:tr w:rsidR="00FA61BC" w:rsidRPr="00FA61BC" w:rsidTr="006B1B67">
        <w:trPr>
          <w:trHeight w:hRule="exact" w:val="510"/>
        </w:trPr>
        <w:tc>
          <w:tcPr>
            <w:tcW w:w="1276" w:type="dxa"/>
            <w:tcBorders>
              <w:top w:val="nil"/>
              <w:left w:val="nil"/>
              <w:right w:val="nil"/>
            </w:tcBorders>
            <w:shd w:val="clear" w:color="auto" w:fill="auto"/>
            <w:noWrap/>
            <w:vAlign w:val="bottom"/>
          </w:tcPr>
          <w:p w:rsidR="00FA61BC" w:rsidRPr="00FA61BC" w:rsidRDefault="00FA61BC" w:rsidP="00FA61BC">
            <w:pPr>
              <w:spacing w:after="0"/>
              <w:jc w:val="center"/>
              <w:rPr>
                <w:rFonts w:ascii="Arial" w:hAnsi="Arial" w:cs="Arial"/>
                <w:b/>
                <w:sz w:val="16"/>
                <w:szCs w:val="20"/>
              </w:rPr>
            </w:pPr>
          </w:p>
        </w:tc>
        <w:tc>
          <w:tcPr>
            <w:tcW w:w="2977" w:type="dxa"/>
            <w:gridSpan w:val="3"/>
            <w:tcBorders>
              <w:top w:val="single" w:sz="4" w:space="0" w:color="auto"/>
              <w:left w:val="single" w:sz="4" w:space="0" w:color="auto"/>
              <w:bottom w:val="single" w:sz="4" w:space="0" w:color="auto"/>
              <w:right w:val="single" w:sz="4" w:space="0" w:color="auto"/>
            </w:tcBorders>
            <w:shd w:val="clear" w:color="auto" w:fill="B3B3B3"/>
            <w:noWrap/>
            <w:vAlign w:val="center"/>
          </w:tcPr>
          <w:p w:rsidR="00FA61BC" w:rsidRPr="00FA61BC" w:rsidRDefault="00FA61BC" w:rsidP="00FA61BC">
            <w:pPr>
              <w:spacing w:after="0" w:line="240" w:lineRule="auto"/>
              <w:jc w:val="center"/>
              <w:rPr>
                <w:rFonts w:ascii="Arial" w:hAnsi="Arial" w:cs="Arial"/>
                <w:b/>
                <w:sz w:val="18"/>
              </w:rPr>
            </w:pPr>
            <w:r w:rsidRPr="00FA61BC">
              <w:rPr>
                <w:rFonts w:ascii="Arial" w:hAnsi="Arial" w:cs="Arial"/>
                <w:b/>
                <w:sz w:val="18"/>
              </w:rPr>
              <w:t>Adâncimi</w:t>
            </w:r>
          </w:p>
          <w:p w:rsidR="00FA61BC" w:rsidRPr="00FA61BC" w:rsidRDefault="00FA61BC" w:rsidP="00FA61BC">
            <w:pPr>
              <w:spacing w:after="0" w:line="240" w:lineRule="auto"/>
              <w:jc w:val="center"/>
              <w:rPr>
                <w:rFonts w:ascii="Arial" w:hAnsi="Arial" w:cs="Arial"/>
                <w:b/>
                <w:sz w:val="18"/>
              </w:rPr>
            </w:pPr>
            <w:r w:rsidRPr="00FA61BC">
              <w:rPr>
                <w:rFonts w:ascii="Arial" w:hAnsi="Arial" w:cs="Arial"/>
                <w:b/>
                <w:sz w:val="18"/>
              </w:rPr>
              <w:t>(m)</w:t>
            </w:r>
          </w:p>
          <w:p w:rsidR="00FA61BC" w:rsidRPr="00FA61BC" w:rsidRDefault="00FA61BC" w:rsidP="00FA61BC">
            <w:pPr>
              <w:spacing w:after="0" w:line="240" w:lineRule="auto"/>
              <w:jc w:val="center"/>
              <w:rPr>
                <w:rFonts w:ascii="Arial" w:hAnsi="Arial" w:cs="Arial"/>
                <w:b/>
                <w:sz w:val="18"/>
              </w:rPr>
            </w:pPr>
          </w:p>
        </w:tc>
        <w:tc>
          <w:tcPr>
            <w:tcW w:w="1985" w:type="dxa"/>
            <w:gridSpan w:val="2"/>
            <w:tcBorders>
              <w:top w:val="single" w:sz="4" w:space="0" w:color="auto"/>
              <w:left w:val="nil"/>
              <w:bottom w:val="single" w:sz="4" w:space="0" w:color="auto"/>
              <w:right w:val="single" w:sz="4" w:space="0" w:color="auto"/>
            </w:tcBorders>
            <w:shd w:val="clear" w:color="auto" w:fill="B3B3B3"/>
            <w:noWrap/>
            <w:vAlign w:val="center"/>
          </w:tcPr>
          <w:p w:rsidR="00FA61BC" w:rsidRPr="00FA61BC" w:rsidRDefault="00FA61BC" w:rsidP="00FA61BC">
            <w:pPr>
              <w:spacing w:after="0" w:line="240" w:lineRule="auto"/>
              <w:jc w:val="center"/>
              <w:rPr>
                <w:rFonts w:ascii="Arial" w:hAnsi="Arial" w:cs="Arial"/>
                <w:b/>
                <w:sz w:val="18"/>
              </w:rPr>
            </w:pPr>
            <w:r w:rsidRPr="00FA61BC">
              <w:rPr>
                <w:rFonts w:ascii="Arial" w:hAnsi="Arial" w:cs="Arial"/>
                <w:b/>
                <w:sz w:val="18"/>
              </w:rPr>
              <w:t>ELIPSOID WGS84</w:t>
            </w:r>
          </w:p>
          <w:p w:rsidR="00FA61BC" w:rsidRPr="00FA61BC" w:rsidRDefault="00FA61BC" w:rsidP="00FA61BC">
            <w:pPr>
              <w:spacing w:after="0" w:line="240" w:lineRule="auto"/>
              <w:jc w:val="center"/>
              <w:rPr>
                <w:rFonts w:ascii="Arial" w:hAnsi="Arial" w:cs="Arial"/>
                <w:b/>
                <w:sz w:val="18"/>
              </w:rPr>
            </w:pPr>
            <w:r w:rsidRPr="00FA61BC">
              <w:rPr>
                <w:rFonts w:ascii="Arial" w:hAnsi="Arial" w:cs="Arial"/>
                <w:b/>
                <w:sz w:val="18"/>
              </w:rPr>
              <w:t>(UTM 30)</w:t>
            </w:r>
          </w:p>
          <w:p w:rsidR="00FA61BC" w:rsidRPr="00FA61BC" w:rsidRDefault="00FA61BC" w:rsidP="00FA61BC">
            <w:pPr>
              <w:spacing w:after="0" w:line="240" w:lineRule="auto"/>
              <w:jc w:val="center"/>
              <w:rPr>
                <w:rFonts w:ascii="Arial" w:hAnsi="Arial" w:cs="Arial"/>
                <w:b/>
                <w:sz w:val="18"/>
              </w:rPr>
            </w:pPr>
          </w:p>
          <w:p w:rsidR="00FA61BC" w:rsidRPr="00FA61BC" w:rsidRDefault="00FA61BC" w:rsidP="00FA61BC">
            <w:pPr>
              <w:spacing w:after="0" w:line="240" w:lineRule="auto"/>
              <w:jc w:val="center"/>
              <w:rPr>
                <w:rFonts w:ascii="Arial" w:hAnsi="Arial" w:cs="Arial"/>
                <w:b/>
                <w:sz w:val="18"/>
              </w:rPr>
            </w:pPr>
          </w:p>
        </w:tc>
        <w:tc>
          <w:tcPr>
            <w:tcW w:w="2976" w:type="dxa"/>
            <w:gridSpan w:val="2"/>
            <w:tcBorders>
              <w:top w:val="single" w:sz="4" w:space="0" w:color="auto"/>
              <w:left w:val="nil"/>
              <w:bottom w:val="single" w:sz="4" w:space="0" w:color="auto"/>
              <w:right w:val="single" w:sz="4" w:space="0" w:color="auto"/>
            </w:tcBorders>
            <w:shd w:val="clear" w:color="auto" w:fill="B3B3B3"/>
            <w:noWrap/>
            <w:vAlign w:val="center"/>
          </w:tcPr>
          <w:p w:rsidR="00FA61BC" w:rsidRPr="00FA61BC" w:rsidRDefault="00FA61BC" w:rsidP="00FA61BC">
            <w:pPr>
              <w:spacing w:after="0" w:line="240" w:lineRule="auto"/>
              <w:jc w:val="center"/>
              <w:rPr>
                <w:rFonts w:ascii="Arial" w:hAnsi="Arial" w:cs="Arial"/>
                <w:b/>
                <w:sz w:val="18"/>
              </w:rPr>
            </w:pPr>
            <w:r w:rsidRPr="00FA61BC">
              <w:rPr>
                <w:rFonts w:ascii="Arial" w:hAnsi="Arial" w:cs="Arial"/>
                <w:b/>
                <w:sz w:val="18"/>
              </w:rPr>
              <w:t>ELIPSOID KRASOVSKI</w:t>
            </w:r>
          </w:p>
          <w:p w:rsidR="00FA61BC" w:rsidRPr="00FA61BC" w:rsidRDefault="00FA61BC" w:rsidP="00FA61BC">
            <w:pPr>
              <w:spacing w:after="0" w:line="240" w:lineRule="auto"/>
              <w:jc w:val="center"/>
              <w:rPr>
                <w:rFonts w:ascii="Arial" w:hAnsi="Arial" w:cs="Arial"/>
                <w:b/>
                <w:sz w:val="18"/>
              </w:rPr>
            </w:pPr>
            <w:r w:rsidRPr="00FA61BC">
              <w:rPr>
                <w:rFonts w:ascii="Arial" w:hAnsi="Arial" w:cs="Arial"/>
                <w:b/>
                <w:sz w:val="18"/>
              </w:rPr>
              <w:t>(STEREO 70)</w:t>
            </w:r>
          </w:p>
          <w:p w:rsidR="00FA61BC" w:rsidRPr="00FA61BC" w:rsidRDefault="00FA61BC" w:rsidP="00FA61BC">
            <w:pPr>
              <w:spacing w:after="0" w:line="240" w:lineRule="auto"/>
              <w:jc w:val="center"/>
              <w:rPr>
                <w:rFonts w:ascii="Arial" w:hAnsi="Arial" w:cs="Arial"/>
                <w:b/>
                <w:sz w:val="18"/>
              </w:rPr>
            </w:pPr>
          </w:p>
        </w:tc>
      </w:tr>
      <w:tr w:rsidR="00FA61BC" w:rsidRPr="00FA61BC" w:rsidTr="006B1B67">
        <w:trPr>
          <w:trHeight w:val="398"/>
        </w:trPr>
        <w:tc>
          <w:tcPr>
            <w:tcW w:w="1276" w:type="dxa"/>
            <w:tcBorders>
              <w:bottom w:val="single" w:sz="4" w:space="0" w:color="auto"/>
              <w:right w:val="single" w:sz="4" w:space="0" w:color="auto"/>
            </w:tcBorders>
            <w:shd w:val="clear" w:color="auto" w:fill="auto"/>
            <w:noWrap/>
            <w:vAlign w:val="bottom"/>
          </w:tcPr>
          <w:p w:rsidR="00FA61BC" w:rsidRPr="00FA61BC" w:rsidRDefault="00FA61BC" w:rsidP="00FA61BC">
            <w:pPr>
              <w:spacing w:after="0"/>
              <w:rPr>
                <w:rFonts w:ascii="Arial" w:hAnsi="Arial" w:cs="Arial"/>
                <w:sz w:val="16"/>
                <w:szCs w:val="20"/>
              </w:rPr>
            </w:pPr>
            <w:r w:rsidRPr="00FA61BC">
              <w:rPr>
                <w:rFonts w:ascii="Arial" w:hAnsi="Arial" w:cs="Arial"/>
                <w:sz w:val="16"/>
                <w:szCs w:val="20"/>
              </w:rPr>
              <w:t> </w:t>
            </w:r>
          </w:p>
        </w:tc>
        <w:tc>
          <w:tcPr>
            <w:tcW w:w="851" w:type="dxa"/>
            <w:tcBorders>
              <w:top w:val="single" w:sz="4" w:space="0" w:color="auto"/>
              <w:left w:val="nil"/>
              <w:bottom w:val="single" w:sz="4" w:space="0" w:color="auto"/>
              <w:right w:val="single" w:sz="4" w:space="0" w:color="auto"/>
            </w:tcBorders>
            <w:shd w:val="clear" w:color="auto" w:fill="E0E0E0"/>
            <w:noWrap/>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Pe traiect</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c>
          <w:tcPr>
            <w:tcW w:w="1134" w:type="dxa"/>
            <w:tcBorders>
              <w:top w:val="single" w:sz="4" w:space="0" w:color="auto"/>
              <w:left w:val="nil"/>
              <w:bottom w:val="single" w:sz="4" w:space="0" w:color="auto"/>
              <w:right w:val="single" w:sz="4" w:space="0" w:color="auto"/>
            </w:tcBorders>
            <w:shd w:val="clear" w:color="auto" w:fill="E0E0E0"/>
            <w:noWrap/>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Pe verticală</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c>
          <w:tcPr>
            <w:tcW w:w="992" w:type="dxa"/>
            <w:tcBorders>
              <w:top w:val="single" w:sz="4" w:space="0" w:color="auto"/>
              <w:left w:val="nil"/>
              <w:bottom w:val="single" w:sz="4" w:space="0" w:color="auto"/>
              <w:right w:val="single" w:sz="4" w:space="0" w:color="auto"/>
            </w:tcBorders>
            <w:shd w:val="clear" w:color="auto" w:fill="E0E0E0"/>
            <w:noWrap/>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Izobatice</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c>
          <w:tcPr>
            <w:tcW w:w="992" w:type="dxa"/>
            <w:tcBorders>
              <w:top w:val="single" w:sz="4" w:space="0" w:color="auto"/>
              <w:left w:val="nil"/>
              <w:bottom w:val="single" w:sz="4" w:space="0" w:color="auto"/>
              <w:right w:val="single" w:sz="4" w:space="0" w:color="auto"/>
            </w:tcBorders>
            <w:shd w:val="clear" w:color="auto" w:fill="E0E0E0"/>
            <w:noWrap/>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Est</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c>
          <w:tcPr>
            <w:tcW w:w="993" w:type="dxa"/>
            <w:tcBorders>
              <w:top w:val="single" w:sz="4" w:space="0" w:color="auto"/>
              <w:left w:val="nil"/>
              <w:bottom w:val="single" w:sz="4" w:space="0" w:color="auto"/>
              <w:right w:val="single" w:sz="4" w:space="0" w:color="auto"/>
            </w:tcBorders>
            <w:shd w:val="clear" w:color="auto" w:fill="E0E0E0"/>
            <w:noWrap/>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Nord</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c>
          <w:tcPr>
            <w:tcW w:w="1134" w:type="dxa"/>
            <w:tcBorders>
              <w:top w:val="single" w:sz="4" w:space="0" w:color="auto"/>
              <w:left w:val="nil"/>
              <w:bottom w:val="single" w:sz="4" w:space="0" w:color="auto"/>
              <w:right w:val="single" w:sz="4" w:space="0" w:color="auto"/>
            </w:tcBorders>
            <w:shd w:val="clear" w:color="auto" w:fill="E0E0E0"/>
            <w:noWrap/>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Y=Est</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c>
          <w:tcPr>
            <w:tcW w:w="1842" w:type="dxa"/>
            <w:tcBorders>
              <w:top w:val="single" w:sz="4" w:space="0" w:color="auto"/>
              <w:left w:val="nil"/>
              <w:bottom w:val="single" w:sz="4" w:space="0" w:color="auto"/>
              <w:right w:val="single" w:sz="4" w:space="0" w:color="auto"/>
            </w:tcBorders>
            <w:shd w:val="clear" w:color="auto" w:fill="E0E0E0"/>
            <w:noWrap/>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X=Nord</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r>
      <w:tr w:rsidR="00FA61BC" w:rsidRPr="00FA61BC" w:rsidTr="006A1818">
        <w:trPr>
          <w:trHeight w:val="123"/>
        </w:trPr>
        <w:tc>
          <w:tcPr>
            <w:tcW w:w="1276" w:type="dxa"/>
            <w:tcBorders>
              <w:top w:val="single" w:sz="4" w:space="0" w:color="auto"/>
              <w:left w:val="single" w:sz="4" w:space="0" w:color="auto"/>
              <w:bottom w:val="single" w:sz="4" w:space="0" w:color="auto"/>
              <w:right w:val="single" w:sz="4" w:space="0" w:color="auto"/>
            </w:tcBorders>
            <w:shd w:val="clear" w:color="auto" w:fill="D9D9D9"/>
            <w:noWrap/>
            <w:vAlign w:val="bottom"/>
          </w:tcPr>
          <w:p w:rsidR="00FA61BC" w:rsidRPr="00FA61BC" w:rsidRDefault="00FA61BC" w:rsidP="00FA61BC">
            <w:pPr>
              <w:jc w:val="center"/>
              <w:rPr>
                <w:rFonts w:ascii="Arial" w:hAnsi="Arial" w:cs="Arial"/>
                <w:sz w:val="16"/>
                <w:szCs w:val="20"/>
              </w:rPr>
            </w:pPr>
            <w:r w:rsidRPr="00FA61BC">
              <w:rPr>
                <w:rFonts w:ascii="Arial" w:hAnsi="Arial" w:cs="Arial"/>
                <w:sz w:val="16"/>
                <w:szCs w:val="20"/>
              </w:rPr>
              <w:t>La suprafață</w:t>
            </w:r>
          </w:p>
        </w:tc>
        <w:tc>
          <w:tcPr>
            <w:tcW w:w="851"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6"/>
                <w:szCs w:val="20"/>
              </w:rPr>
            </w:pPr>
            <w:r w:rsidRPr="00FA61BC">
              <w:rPr>
                <w:rFonts w:ascii="Arial" w:hAnsi="Arial" w:cs="Arial"/>
                <w:sz w:val="16"/>
                <w:szCs w:val="20"/>
              </w:rPr>
              <w:t>0</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6"/>
                <w:szCs w:val="20"/>
              </w:rPr>
            </w:pPr>
            <w:r w:rsidRPr="00FA61BC">
              <w:rPr>
                <w:rFonts w:ascii="Arial" w:hAnsi="Arial" w:cs="Arial"/>
                <w:sz w:val="16"/>
                <w:szCs w:val="20"/>
              </w:rPr>
              <w:t>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6"/>
                <w:szCs w:val="20"/>
              </w:rPr>
            </w:pPr>
            <w:r w:rsidRPr="00FA61BC">
              <w:rPr>
                <w:rFonts w:ascii="Arial" w:hAnsi="Arial" w:cs="Arial"/>
                <w:sz w:val="16"/>
                <w:szCs w:val="20"/>
              </w:rPr>
              <w:t>-24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6"/>
                <w:szCs w:val="20"/>
              </w:rPr>
            </w:pPr>
            <w:r w:rsidRPr="00FA61BC">
              <w:rPr>
                <w:rFonts w:ascii="Arial" w:hAnsi="Arial" w:cs="Arial"/>
                <w:sz w:val="16"/>
                <w:szCs w:val="20"/>
              </w:rPr>
              <w:t>465470,14</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6"/>
                <w:szCs w:val="20"/>
              </w:rPr>
            </w:pPr>
            <w:r w:rsidRPr="00FA61BC">
              <w:rPr>
                <w:rFonts w:ascii="Arial" w:hAnsi="Arial" w:cs="Arial"/>
                <w:sz w:val="16"/>
                <w:szCs w:val="20"/>
              </w:rPr>
              <w:t>4930121,23</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8"/>
              </w:rPr>
            </w:pPr>
            <w:r w:rsidRPr="00FA61BC">
              <w:rPr>
                <w:rFonts w:ascii="Arial" w:eastAsiaTheme="minorEastAsia" w:hAnsi="Arial" w:cs="Arial"/>
                <w:b/>
                <w:bCs/>
                <w:color w:val="000000" w:themeColor="text1"/>
                <w:kern w:val="24"/>
                <w:sz w:val="18"/>
              </w:rPr>
              <w:t>862934,47</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8"/>
              </w:rPr>
            </w:pPr>
            <w:r w:rsidRPr="00FA61BC">
              <w:rPr>
                <w:rFonts w:ascii="Arial" w:eastAsiaTheme="minorEastAsia" w:hAnsi="Arial" w:cs="Arial"/>
                <w:b/>
                <w:bCs/>
                <w:color w:val="000000" w:themeColor="text1"/>
                <w:kern w:val="24"/>
                <w:sz w:val="18"/>
              </w:rPr>
              <w:t>346253,88</w:t>
            </w:r>
          </w:p>
        </w:tc>
      </w:tr>
    </w:tbl>
    <w:p w:rsidR="00FA61BC" w:rsidRPr="00FA61BC" w:rsidRDefault="00FA61BC" w:rsidP="00FA61BC">
      <w:pPr>
        <w:spacing w:after="120" w:line="216" w:lineRule="auto"/>
        <w:contextualSpacing/>
        <w:rPr>
          <w:rFonts w:ascii="Times New Roman" w:eastAsia="Times New Roman" w:hAnsi="Times New Roman" w:cs="Times New Roman"/>
          <w:b/>
          <w:bCs/>
          <w:color w:val="002060"/>
          <w:sz w:val="20"/>
          <w:szCs w:val="24"/>
        </w:rPr>
      </w:pPr>
      <w:r w:rsidRPr="00FA61BC">
        <w:rPr>
          <w:rFonts w:ascii="Arial" w:eastAsiaTheme="minorEastAsia" w:hAnsi="Arial" w:cs="Arial"/>
          <w:b/>
          <w:bCs/>
          <w:color w:val="000000" w:themeColor="text1"/>
          <w:kern w:val="24"/>
          <w:sz w:val="20"/>
          <w:szCs w:val="24"/>
        </w:rPr>
        <w:t xml:space="preserve"> </w:t>
      </w:r>
    </w:p>
    <w:p w:rsidR="00FA61BC" w:rsidRPr="00FA61BC" w:rsidRDefault="00FA61BC" w:rsidP="00FA61BC">
      <w:pPr>
        <w:jc w:val="right"/>
        <w:rPr>
          <w:rFonts w:ascii="Arial" w:hAnsi="Arial" w:cs="Arial"/>
          <w:bCs/>
          <w:sz w:val="18"/>
        </w:rPr>
      </w:pPr>
      <w:r w:rsidRPr="00FA61BC">
        <w:rPr>
          <w:rFonts w:ascii="Arial" w:eastAsia="Times New Roman" w:hAnsi="Arial" w:cs="Arial"/>
          <w:szCs w:val="24"/>
        </w:rPr>
        <w:t>Tabelul nr 8.2.</w:t>
      </w:r>
    </w:p>
    <w:p w:rsidR="00FA61BC" w:rsidRPr="00FA61BC" w:rsidRDefault="00FA61BC" w:rsidP="00FA61BC">
      <w:pPr>
        <w:jc w:val="center"/>
        <w:rPr>
          <w:rFonts w:ascii="Arial" w:eastAsia="Times New Roman" w:hAnsi="Arial" w:cs="Arial"/>
          <w:bCs/>
          <w:sz w:val="24"/>
          <w:szCs w:val="24"/>
        </w:rPr>
      </w:pPr>
      <w:r w:rsidRPr="00FA61BC">
        <w:rPr>
          <w:rFonts w:ascii="Arial" w:hAnsi="Arial" w:cs="Arial"/>
          <w:bCs/>
        </w:rPr>
        <w:t>Coordonatele de suprafață  pentru noul traiect - L8A</w:t>
      </w:r>
    </w:p>
    <w:tbl>
      <w:tblPr>
        <w:tblW w:w="9214" w:type="dxa"/>
        <w:tblInd w:w="-72" w:type="dxa"/>
        <w:tblLayout w:type="fixed"/>
        <w:tblCellMar>
          <w:left w:w="70" w:type="dxa"/>
          <w:right w:w="70" w:type="dxa"/>
        </w:tblCellMar>
        <w:tblLook w:val="0000" w:firstRow="0" w:lastRow="0" w:firstColumn="0" w:lastColumn="0" w:noHBand="0" w:noVBand="0"/>
      </w:tblPr>
      <w:tblGrid>
        <w:gridCol w:w="1276"/>
        <w:gridCol w:w="993"/>
        <w:gridCol w:w="992"/>
        <w:gridCol w:w="992"/>
        <w:gridCol w:w="992"/>
        <w:gridCol w:w="993"/>
        <w:gridCol w:w="1134"/>
        <w:gridCol w:w="1842"/>
      </w:tblGrid>
      <w:tr w:rsidR="00FA61BC" w:rsidRPr="00FA61BC" w:rsidTr="006B1B67">
        <w:trPr>
          <w:trHeight w:hRule="exact" w:val="584"/>
        </w:trPr>
        <w:tc>
          <w:tcPr>
            <w:tcW w:w="1276" w:type="dxa"/>
            <w:tcBorders>
              <w:top w:val="nil"/>
              <w:left w:val="nil"/>
              <w:right w:val="nil"/>
            </w:tcBorders>
            <w:shd w:val="clear" w:color="auto" w:fill="auto"/>
            <w:noWrap/>
            <w:vAlign w:val="bottom"/>
          </w:tcPr>
          <w:p w:rsidR="00FA61BC" w:rsidRPr="00FA61BC" w:rsidRDefault="00FA61BC" w:rsidP="00FA61BC">
            <w:pPr>
              <w:spacing w:after="0"/>
              <w:jc w:val="center"/>
              <w:rPr>
                <w:rFonts w:ascii="Arial" w:hAnsi="Arial" w:cs="Arial"/>
                <w:b/>
                <w:sz w:val="16"/>
                <w:szCs w:val="20"/>
              </w:rPr>
            </w:pPr>
          </w:p>
        </w:tc>
        <w:tc>
          <w:tcPr>
            <w:tcW w:w="2977" w:type="dxa"/>
            <w:gridSpan w:val="3"/>
            <w:tcBorders>
              <w:top w:val="single" w:sz="4" w:space="0" w:color="auto"/>
              <w:left w:val="single" w:sz="4" w:space="0" w:color="auto"/>
              <w:bottom w:val="single" w:sz="4" w:space="0" w:color="auto"/>
              <w:right w:val="single" w:sz="4" w:space="0" w:color="auto"/>
            </w:tcBorders>
            <w:shd w:val="clear" w:color="auto" w:fill="B3B3B3"/>
            <w:noWrap/>
            <w:vAlign w:val="bottom"/>
          </w:tcPr>
          <w:p w:rsidR="00FA61BC" w:rsidRPr="00FA61BC" w:rsidRDefault="00FA61BC" w:rsidP="00FA61BC">
            <w:pPr>
              <w:spacing w:after="0"/>
              <w:jc w:val="center"/>
              <w:rPr>
                <w:rFonts w:ascii="Arial" w:hAnsi="Arial" w:cs="Arial"/>
                <w:b/>
                <w:sz w:val="16"/>
                <w:szCs w:val="20"/>
              </w:rPr>
            </w:pPr>
            <w:r w:rsidRPr="00FA61BC">
              <w:rPr>
                <w:rFonts w:ascii="Arial" w:hAnsi="Arial" w:cs="Arial"/>
                <w:b/>
                <w:sz w:val="16"/>
                <w:szCs w:val="20"/>
              </w:rPr>
              <w:t>Adâncimi</w:t>
            </w:r>
          </w:p>
          <w:p w:rsidR="00FA61BC" w:rsidRPr="00FA61BC" w:rsidRDefault="00FA61BC" w:rsidP="00FA61BC">
            <w:pPr>
              <w:spacing w:after="0"/>
              <w:jc w:val="center"/>
              <w:rPr>
                <w:rFonts w:ascii="Arial" w:hAnsi="Arial" w:cs="Arial"/>
                <w:b/>
                <w:sz w:val="16"/>
                <w:szCs w:val="20"/>
              </w:rPr>
            </w:pPr>
            <w:r w:rsidRPr="00FA61BC">
              <w:rPr>
                <w:rFonts w:ascii="Arial" w:hAnsi="Arial" w:cs="Arial"/>
                <w:b/>
                <w:sz w:val="16"/>
                <w:szCs w:val="20"/>
              </w:rPr>
              <w:t>(m)</w:t>
            </w:r>
          </w:p>
          <w:p w:rsidR="00FA61BC" w:rsidRPr="00FA61BC" w:rsidRDefault="00FA61BC" w:rsidP="00FA61BC">
            <w:pPr>
              <w:spacing w:after="0"/>
              <w:jc w:val="center"/>
              <w:rPr>
                <w:rFonts w:ascii="Arial" w:hAnsi="Arial" w:cs="Arial"/>
                <w:b/>
                <w:sz w:val="16"/>
                <w:szCs w:val="20"/>
              </w:rPr>
            </w:pPr>
          </w:p>
        </w:tc>
        <w:tc>
          <w:tcPr>
            <w:tcW w:w="1985" w:type="dxa"/>
            <w:gridSpan w:val="2"/>
            <w:tcBorders>
              <w:top w:val="single" w:sz="4" w:space="0" w:color="auto"/>
              <w:left w:val="nil"/>
              <w:bottom w:val="single" w:sz="4" w:space="0" w:color="auto"/>
              <w:right w:val="single" w:sz="4" w:space="0" w:color="auto"/>
            </w:tcBorders>
            <w:shd w:val="clear" w:color="auto" w:fill="B3B3B3"/>
            <w:noWrap/>
            <w:vAlign w:val="bottom"/>
          </w:tcPr>
          <w:p w:rsidR="00FA61BC" w:rsidRPr="00FA61BC" w:rsidRDefault="00FA61BC" w:rsidP="00FA61BC">
            <w:pPr>
              <w:spacing w:after="0"/>
              <w:jc w:val="center"/>
              <w:rPr>
                <w:rFonts w:ascii="Arial" w:hAnsi="Arial" w:cs="Arial"/>
                <w:b/>
                <w:sz w:val="16"/>
                <w:szCs w:val="20"/>
              </w:rPr>
            </w:pPr>
            <w:r w:rsidRPr="00FA61BC">
              <w:rPr>
                <w:rFonts w:ascii="Arial" w:hAnsi="Arial" w:cs="Arial"/>
                <w:b/>
                <w:sz w:val="16"/>
                <w:szCs w:val="20"/>
              </w:rPr>
              <w:t>ELIPSOID WGS84</w:t>
            </w:r>
          </w:p>
          <w:p w:rsidR="00FA61BC" w:rsidRPr="00FA61BC" w:rsidRDefault="00FA61BC" w:rsidP="00FA61BC">
            <w:pPr>
              <w:spacing w:after="0"/>
              <w:jc w:val="center"/>
              <w:rPr>
                <w:rFonts w:ascii="Arial" w:hAnsi="Arial" w:cs="Arial"/>
                <w:b/>
                <w:sz w:val="16"/>
                <w:szCs w:val="20"/>
              </w:rPr>
            </w:pPr>
            <w:r w:rsidRPr="00FA61BC">
              <w:rPr>
                <w:rFonts w:ascii="Arial" w:hAnsi="Arial" w:cs="Arial"/>
                <w:b/>
                <w:sz w:val="16"/>
                <w:szCs w:val="20"/>
              </w:rPr>
              <w:t>(UTM 30)</w:t>
            </w:r>
          </w:p>
          <w:p w:rsidR="00FA61BC" w:rsidRPr="00FA61BC" w:rsidRDefault="00FA61BC" w:rsidP="00FA61BC">
            <w:pPr>
              <w:spacing w:after="0"/>
              <w:jc w:val="center"/>
              <w:rPr>
                <w:rFonts w:ascii="Arial" w:hAnsi="Arial" w:cs="Arial"/>
                <w:b/>
                <w:sz w:val="16"/>
                <w:szCs w:val="20"/>
              </w:rPr>
            </w:pPr>
          </w:p>
          <w:p w:rsidR="00FA61BC" w:rsidRPr="00FA61BC" w:rsidRDefault="00FA61BC" w:rsidP="00FA61BC">
            <w:pPr>
              <w:spacing w:after="0"/>
              <w:jc w:val="center"/>
              <w:rPr>
                <w:rFonts w:ascii="Arial" w:hAnsi="Arial" w:cs="Arial"/>
                <w:b/>
                <w:sz w:val="16"/>
                <w:szCs w:val="20"/>
              </w:rPr>
            </w:pPr>
          </w:p>
        </w:tc>
        <w:tc>
          <w:tcPr>
            <w:tcW w:w="2976" w:type="dxa"/>
            <w:gridSpan w:val="2"/>
            <w:tcBorders>
              <w:top w:val="single" w:sz="4" w:space="0" w:color="auto"/>
              <w:left w:val="nil"/>
              <w:bottom w:val="single" w:sz="4" w:space="0" w:color="auto"/>
              <w:right w:val="single" w:sz="4" w:space="0" w:color="auto"/>
            </w:tcBorders>
            <w:shd w:val="clear" w:color="auto" w:fill="B3B3B3"/>
            <w:noWrap/>
            <w:vAlign w:val="bottom"/>
          </w:tcPr>
          <w:p w:rsidR="00FA61BC" w:rsidRPr="00FA61BC" w:rsidRDefault="00FA61BC" w:rsidP="00FA61BC">
            <w:pPr>
              <w:spacing w:after="0"/>
              <w:jc w:val="center"/>
              <w:rPr>
                <w:rFonts w:ascii="Arial" w:hAnsi="Arial" w:cs="Arial"/>
                <w:b/>
                <w:sz w:val="16"/>
                <w:szCs w:val="20"/>
              </w:rPr>
            </w:pPr>
            <w:r w:rsidRPr="00FA61BC">
              <w:rPr>
                <w:rFonts w:ascii="Arial" w:hAnsi="Arial" w:cs="Arial"/>
                <w:b/>
                <w:sz w:val="16"/>
                <w:szCs w:val="20"/>
              </w:rPr>
              <w:t>ELIPSOID KRASOVSKI</w:t>
            </w:r>
          </w:p>
          <w:p w:rsidR="00FA61BC" w:rsidRPr="00FA61BC" w:rsidRDefault="00FA61BC" w:rsidP="00FA61BC">
            <w:pPr>
              <w:spacing w:after="0"/>
              <w:jc w:val="center"/>
              <w:rPr>
                <w:rFonts w:ascii="Arial" w:hAnsi="Arial" w:cs="Arial"/>
                <w:b/>
                <w:sz w:val="16"/>
                <w:szCs w:val="20"/>
              </w:rPr>
            </w:pPr>
            <w:r w:rsidRPr="00FA61BC">
              <w:rPr>
                <w:rFonts w:ascii="Arial" w:hAnsi="Arial" w:cs="Arial"/>
                <w:b/>
                <w:sz w:val="16"/>
                <w:szCs w:val="20"/>
              </w:rPr>
              <w:t>(STEREO 70)</w:t>
            </w:r>
          </w:p>
          <w:p w:rsidR="00FA61BC" w:rsidRPr="00FA61BC" w:rsidRDefault="00FA61BC" w:rsidP="00FA61BC">
            <w:pPr>
              <w:spacing w:after="0"/>
              <w:jc w:val="center"/>
              <w:rPr>
                <w:rFonts w:ascii="Arial" w:hAnsi="Arial" w:cs="Arial"/>
                <w:b/>
                <w:sz w:val="16"/>
                <w:szCs w:val="20"/>
              </w:rPr>
            </w:pPr>
          </w:p>
        </w:tc>
      </w:tr>
      <w:tr w:rsidR="00FA61BC" w:rsidRPr="00FA61BC" w:rsidTr="006B1B67">
        <w:trPr>
          <w:trHeight w:val="543"/>
        </w:trPr>
        <w:tc>
          <w:tcPr>
            <w:tcW w:w="1276" w:type="dxa"/>
            <w:tcBorders>
              <w:bottom w:val="single" w:sz="4" w:space="0" w:color="auto"/>
              <w:right w:val="single" w:sz="4" w:space="0" w:color="auto"/>
            </w:tcBorders>
            <w:shd w:val="clear" w:color="auto" w:fill="auto"/>
            <w:noWrap/>
            <w:vAlign w:val="bottom"/>
          </w:tcPr>
          <w:p w:rsidR="00FA61BC" w:rsidRPr="00FA61BC" w:rsidRDefault="00FA61BC" w:rsidP="00FA61BC">
            <w:pPr>
              <w:spacing w:after="0"/>
              <w:rPr>
                <w:rFonts w:ascii="Arial" w:hAnsi="Arial" w:cs="Arial"/>
                <w:sz w:val="16"/>
                <w:szCs w:val="20"/>
              </w:rPr>
            </w:pPr>
            <w:r w:rsidRPr="00FA61BC">
              <w:rPr>
                <w:rFonts w:ascii="Arial" w:hAnsi="Arial" w:cs="Arial"/>
                <w:sz w:val="16"/>
                <w:szCs w:val="20"/>
              </w:rPr>
              <w:t> </w:t>
            </w:r>
          </w:p>
        </w:tc>
        <w:tc>
          <w:tcPr>
            <w:tcW w:w="993" w:type="dxa"/>
            <w:tcBorders>
              <w:top w:val="single" w:sz="4" w:space="0" w:color="auto"/>
              <w:left w:val="nil"/>
              <w:bottom w:val="single" w:sz="4" w:space="0" w:color="auto"/>
              <w:right w:val="single" w:sz="4" w:space="0" w:color="auto"/>
            </w:tcBorders>
            <w:shd w:val="clear" w:color="auto" w:fill="E0E0E0"/>
            <w:noWrap/>
            <w:vAlign w:val="center"/>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Pe traiect</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c>
          <w:tcPr>
            <w:tcW w:w="992" w:type="dxa"/>
            <w:tcBorders>
              <w:top w:val="single" w:sz="4" w:space="0" w:color="auto"/>
              <w:left w:val="nil"/>
              <w:bottom w:val="single" w:sz="4" w:space="0" w:color="auto"/>
              <w:right w:val="single" w:sz="4" w:space="0" w:color="auto"/>
            </w:tcBorders>
            <w:shd w:val="clear" w:color="auto" w:fill="E0E0E0"/>
            <w:noWrap/>
            <w:vAlign w:val="center"/>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Pe verticală</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c>
          <w:tcPr>
            <w:tcW w:w="992" w:type="dxa"/>
            <w:tcBorders>
              <w:top w:val="single" w:sz="4" w:space="0" w:color="auto"/>
              <w:left w:val="nil"/>
              <w:bottom w:val="single" w:sz="4" w:space="0" w:color="auto"/>
              <w:right w:val="single" w:sz="4" w:space="0" w:color="auto"/>
            </w:tcBorders>
            <w:shd w:val="clear" w:color="auto" w:fill="E0E0E0"/>
            <w:noWrap/>
            <w:vAlign w:val="center"/>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Izobatice</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c>
          <w:tcPr>
            <w:tcW w:w="992" w:type="dxa"/>
            <w:tcBorders>
              <w:top w:val="single" w:sz="4" w:space="0" w:color="auto"/>
              <w:left w:val="nil"/>
              <w:bottom w:val="single" w:sz="4" w:space="0" w:color="auto"/>
              <w:right w:val="single" w:sz="4" w:space="0" w:color="auto"/>
            </w:tcBorders>
            <w:shd w:val="clear" w:color="auto" w:fill="E0E0E0"/>
            <w:noWrap/>
            <w:vAlign w:val="center"/>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Est</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c>
          <w:tcPr>
            <w:tcW w:w="993" w:type="dxa"/>
            <w:tcBorders>
              <w:top w:val="single" w:sz="4" w:space="0" w:color="auto"/>
              <w:left w:val="nil"/>
              <w:bottom w:val="single" w:sz="4" w:space="0" w:color="auto"/>
              <w:right w:val="single" w:sz="4" w:space="0" w:color="auto"/>
            </w:tcBorders>
            <w:shd w:val="clear" w:color="auto" w:fill="E0E0E0"/>
            <w:noWrap/>
            <w:vAlign w:val="center"/>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Nord</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c>
          <w:tcPr>
            <w:tcW w:w="1134" w:type="dxa"/>
            <w:tcBorders>
              <w:top w:val="single" w:sz="4" w:space="0" w:color="auto"/>
              <w:left w:val="nil"/>
              <w:bottom w:val="single" w:sz="4" w:space="0" w:color="auto"/>
              <w:right w:val="single" w:sz="4" w:space="0" w:color="auto"/>
            </w:tcBorders>
            <w:shd w:val="clear" w:color="auto" w:fill="E0E0E0"/>
            <w:noWrap/>
            <w:vAlign w:val="center"/>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Y=Est</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c>
          <w:tcPr>
            <w:tcW w:w="1842" w:type="dxa"/>
            <w:tcBorders>
              <w:top w:val="single" w:sz="4" w:space="0" w:color="auto"/>
              <w:left w:val="nil"/>
              <w:bottom w:val="single" w:sz="4" w:space="0" w:color="auto"/>
              <w:right w:val="single" w:sz="4" w:space="0" w:color="auto"/>
            </w:tcBorders>
            <w:shd w:val="clear" w:color="auto" w:fill="E0E0E0"/>
            <w:noWrap/>
            <w:vAlign w:val="center"/>
          </w:tcPr>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X=Nord</w:t>
            </w:r>
          </w:p>
          <w:p w:rsidR="00FA61BC" w:rsidRPr="00FA61BC" w:rsidRDefault="00FA61BC" w:rsidP="00FA61BC">
            <w:pPr>
              <w:spacing w:after="0"/>
              <w:jc w:val="center"/>
              <w:rPr>
                <w:rFonts w:ascii="Arial" w:hAnsi="Arial" w:cs="Arial"/>
                <w:sz w:val="16"/>
                <w:szCs w:val="20"/>
              </w:rPr>
            </w:pPr>
            <w:r w:rsidRPr="00FA61BC">
              <w:rPr>
                <w:rFonts w:ascii="Arial" w:hAnsi="Arial" w:cs="Arial"/>
                <w:sz w:val="16"/>
                <w:szCs w:val="20"/>
              </w:rPr>
              <w:t>(m)</w:t>
            </w:r>
          </w:p>
        </w:tc>
      </w:tr>
      <w:tr w:rsidR="00FA61BC" w:rsidRPr="00FA61BC" w:rsidTr="006B1B67">
        <w:trPr>
          <w:trHeight w:val="120"/>
        </w:trPr>
        <w:tc>
          <w:tcPr>
            <w:tcW w:w="1276" w:type="dxa"/>
            <w:tcBorders>
              <w:top w:val="single" w:sz="4" w:space="0" w:color="auto"/>
              <w:left w:val="single" w:sz="4" w:space="0" w:color="auto"/>
              <w:bottom w:val="single" w:sz="4" w:space="0" w:color="auto"/>
              <w:right w:val="single" w:sz="4" w:space="0" w:color="auto"/>
            </w:tcBorders>
            <w:shd w:val="clear" w:color="auto" w:fill="D9D9D9"/>
            <w:noWrap/>
            <w:vAlign w:val="bottom"/>
          </w:tcPr>
          <w:p w:rsidR="00FA61BC" w:rsidRPr="00FA61BC" w:rsidRDefault="00FA61BC" w:rsidP="00FA61BC">
            <w:pPr>
              <w:jc w:val="center"/>
              <w:rPr>
                <w:rFonts w:ascii="Arial" w:hAnsi="Arial" w:cs="Arial"/>
                <w:sz w:val="16"/>
                <w:szCs w:val="20"/>
              </w:rPr>
            </w:pPr>
            <w:r w:rsidRPr="00FA61BC">
              <w:rPr>
                <w:rFonts w:ascii="Arial" w:hAnsi="Arial" w:cs="Arial"/>
                <w:sz w:val="16"/>
                <w:szCs w:val="20"/>
              </w:rPr>
              <w:t>La suprafaţă</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6"/>
                <w:szCs w:val="20"/>
              </w:rPr>
            </w:pPr>
            <w:r w:rsidRPr="00FA61BC">
              <w:rPr>
                <w:rFonts w:ascii="Arial" w:hAnsi="Arial" w:cs="Arial"/>
                <w:sz w:val="16"/>
                <w:szCs w:val="20"/>
              </w:rPr>
              <w:t>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6"/>
                <w:szCs w:val="20"/>
              </w:rPr>
            </w:pPr>
            <w:r w:rsidRPr="00FA61BC">
              <w:rPr>
                <w:rFonts w:ascii="Arial" w:hAnsi="Arial" w:cs="Arial"/>
                <w:sz w:val="16"/>
                <w:szCs w:val="20"/>
              </w:rPr>
              <w:t>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6"/>
                <w:szCs w:val="20"/>
              </w:rPr>
            </w:pPr>
            <w:r w:rsidRPr="00FA61BC">
              <w:rPr>
                <w:rFonts w:ascii="Arial" w:hAnsi="Arial" w:cs="Arial"/>
                <w:sz w:val="16"/>
                <w:szCs w:val="20"/>
              </w:rPr>
              <w:t>-24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6"/>
                <w:szCs w:val="20"/>
              </w:rPr>
            </w:pPr>
            <w:r w:rsidRPr="00FA61BC">
              <w:rPr>
                <w:rFonts w:ascii="Arial" w:hAnsi="Arial" w:cs="Arial"/>
                <w:sz w:val="16"/>
                <w:szCs w:val="20"/>
              </w:rPr>
              <w:t>465467,95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6"/>
                <w:szCs w:val="20"/>
              </w:rPr>
            </w:pPr>
            <w:r w:rsidRPr="00FA61BC">
              <w:rPr>
                <w:rFonts w:ascii="Arial" w:hAnsi="Arial" w:cs="Arial"/>
                <w:sz w:val="16"/>
                <w:szCs w:val="20"/>
              </w:rPr>
              <w:t>4930124,54</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8"/>
              </w:rPr>
            </w:pPr>
            <w:r w:rsidRPr="00FA61BC">
              <w:rPr>
                <w:rFonts w:ascii="Arial" w:eastAsiaTheme="minorEastAsia" w:hAnsi="Arial" w:cs="Arial"/>
                <w:b/>
                <w:bCs/>
                <w:color w:val="000000" w:themeColor="text1"/>
                <w:kern w:val="24"/>
                <w:sz w:val="18"/>
              </w:rPr>
              <w:t>862931,78</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FA61BC" w:rsidRPr="00FA61BC" w:rsidRDefault="00FA61BC" w:rsidP="00FA61BC">
            <w:pPr>
              <w:jc w:val="center"/>
              <w:rPr>
                <w:rFonts w:ascii="Arial" w:hAnsi="Arial" w:cs="Arial"/>
                <w:sz w:val="18"/>
              </w:rPr>
            </w:pPr>
            <w:r w:rsidRPr="00FA61BC">
              <w:rPr>
                <w:rFonts w:ascii="Arial" w:eastAsiaTheme="minorEastAsia" w:hAnsi="Arial" w:cs="Arial"/>
                <w:b/>
                <w:bCs/>
                <w:color w:val="000000" w:themeColor="text1"/>
                <w:kern w:val="24"/>
                <w:sz w:val="18"/>
              </w:rPr>
              <w:t>346256,31</w:t>
            </w:r>
          </w:p>
        </w:tc>
      </w:tr>
    </w:tbl>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 xml:space="preserve">După cum s-a menționat anterior, proiectul presupune execuția unor sonde noi prin executarea unor ferestre în sonde existente, respectiv în sonda L4 și L8, și săparea unor noi sonde, cu numele L4A, respectiv L8A.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Executarea lucrărilor de abandonare a</w:t>
      </w:r>
      <w:r w:rsidRPr="00FA61BC">
        <w:t xml:space="preserve"> </w:t>
      </w:r>
      <w:r w:rsidRPr="00FA61BC">
        <w:rPr>
          <w:rFonts w:ascii="Arial" w:eastAsia="MS Mincho" w:hAnsi="Arial" w:cs="Arial"/>
          <w:bCs/>
          <w:szCs w:val="24"/>
        </w:rPr>
        <w:t>sondelor vechi L4 - L8 Lebădă Est și săparea unor drene respectiv, sonda L4A Lebăda Est pe intervalul 1690 m - 3000 m și sonda L8A Lebăda Est pe intervalul 1730 – 3239 m, se vor efectua prin realizarea ferestrei utilizând o pană de deviere.</w:t>
      </w:r>
      <w:r w:rsidRPr="00FA61BC">
        <w:rPr>
          <w:rFonts w:ascii="Arial" w:eastAsia="MS Mincho" w:hAnsi="Arial" w:cs="Arial"/>
          <w:bCs/>
          <w:szCs w:val="24"/>
        </w:rPr>
        <w:br/>
        <w:t xml:space="preserve">       </w:t>
      </w:r>
      <w:r w:rsidRPr="00FA61BC">
        <w:rPr>
          <w:rFonts w:ascii="Arial" w:eastAsia="MS Mincho" w:hAnsi="Arial" w:cs="Arial"/>
          <w:b/>
          <w:bCs/>
          <w:szCs w:val="24"/>
        </w:rPr>
        <w:t>Abandonarea sondelor L4 si L8 Lebada Est</w:t>
      </w:r>
      <w:r w:rsidRPr="00FA61BC">
        <w:rPr>
          <w:rFonts w:ascii="Arial" w:eastAsia="MS Mincho" w:hAnsi="Arial" w:cs="Arial"/>
          <w:bCs/>
          <w:szCs w:val="24"/>
        </w:rPr>
        <w:t xml:space="preserve"> se va realiza în baza Acordurilor de abandonare emise de ANRM si condform Programului tehnic de abandonare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 xml:space="preserve"> Sondele se va săpa utilizând platforma de foraj marin Uranus, aparținând companiei Grup Servicii Petroliere, amplasată la PFSS1, fiind estimată în acest sens o perioadă de 90 de zile.</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 xml:space="preserve">Platforma de foraj marin este dotata cu sistemele necesare atât activității de foraj, cât și de asigurare a condițiilor de locuit pentru personalul operator.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 xml:space="preserve">Materialul consumabil principal va fi motorina și lubrifiantul pentru platformă și navele de aprovizionare și suport, folosite pe perioada forajului. Aceste materii prime vor fi transportate de la mal cu ajutorul navelor de aprovizionare.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 xml:space="preserve">O altă materie primă utilizată în cadrul proiectului va fi apa. Astfel, pe perioada desfășurarii lucrărilor de amenajare a patformei și lucrărilor de foraj, alimentarea cu apă se realizează în principal prin transportul acesteia de la țărm, cu ajutorul navelor de aprovizionare. Navele de aprovizionare respectă normele Marpol 73/78.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 xml:space="preserve">O altă sursă de apă o constituie apa de mare, care se folosește în scopuri specifice lucrărilor.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 xml:space="preserve">Aceasta este folosită în principal pentru răcirea instalațiilor, după care este returnată în mediu fără modificări calitative importante.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 xml:space="preserve">Astfel, apa potabilă (de băut) necesară personalului de pe platformă va fi asigurată de la țărm, în recipiente de tip PET, prin transport cu nave de aprovizionare.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Apa potabilă pentru pregătirea hranei și pentru asigurarea igienei personalului îmbarcat, consumată în cantitate de 10 t/zi, este stocată într-un recipient inchis (tanc de 100 m</w:t>
      </w:r>
      <w:r w:rsidRPr="00FA61BC">
        <w:rPr>
          <w:rFonts w:ascii="Arial" w:eastAsia="MS Mincho" w:hAnsi="Arial" w:cs="Arial"/>
          <w:bCs/>
          <w:szCs w:val="24"/>
          <w:vertAlign w:val="superscript"/>
        </w:rPr>
        <w:t>3</w:t>
      </w:r>
      <w:r w:rsidRPr="00FA61BC">
        <w:rPr>
          <w:rFonts w:ascii="Arial" w:eastAsia="MS Mincho" w:hAnsi="Arial" w:cs="Arial"/>
          <w:bCs/>
          <w:szCs w:val="24"/>
        </w:rPr>
        <w:t xml:space="preserve">), cu respectarea normelor de igienă sanitară.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Apa de mare este stocată pe platformă într-un tanc de stocare special prevăzut în acest sens. Debitul de apă de mare folosit în sistemul deschis de răcire este de cca. 100 m</w:t>
      </w:r>
      <w:r w:rsidRPr="00FA61BC">
        <w:rPr>
          <w:rFonts w:ascii="Arial" w:eastAsia="MS Mincho" w:hAnsi="Arial" w:cs="Arial"/>
          <w:bCs/>
          <w:szCs w:val="24"/>
          <w:vertAlign w:val="superscript"/>
        </w:rPr>
        <w:t>3</w:t>
      </w:r>
      <w:r w:rsidRPr="00FA61BC">
        <w:rPr>
          <w:rFonts w:ascii="Arial" w:eastAsia="MS Mincho" w:hAnsi="Arial" w:cs="Arial"/>
          <w:bCs/>
          <w:szCs w:val="24"/>
        </w:rPr>
        <w:t xml:space="preserve">/oră, asigurându-se, de regulă, direct din apa mării prin pompare. După folosire, apa se întoarce în mare, fără modificări calitative, la o temperatură de cca. 20°C.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 xml:space="preserve">Apa de incendiu. Instalația de stins incendii folosește, pe lângă hidranții din dotare (alimentați cu apă de răcire de la rezervoarele de stoc ale platformei, printr-o rețea de conducte), apă de mare. În caz de utilizare a instalației, se folosesc electropompe submersibile din dotarea platformei.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Cs/>
          <w:szCs w:val="24"/>
        </w:rPr>
        <w:t xml:space="preserve">Avand în vedere faptul că amplasarea proiectului este departe de țărm, nu va exista nicio conexiune la utilități. Toate materiile prime (ciment vrac sau saci, substanțe chimice, țevi etc) vor fi livrate cu vasele de transport. Electricitatea va fi produsa pe platforma autoridicătoare mobilă de foraj cu generatoare acționate de către motoare diesel. Carburantul va fi, de asemenea, livrat cu vasele de transport. </w:t>
      </w:r>
    </w:p>
    <w:p w:rsidR="00FA61BC" w:rsidRPr="00FA61BC" w:rsidRDefault="00FA61BC" w:rsidP="00FA61BC">
      <w:pPr>
        <w:spacing w:after="0" w:line="276" w:lineRule="auto"/>
        <w:ind w:firstLine="547"/>
        <w:jc w:val="both"/>
      </w:pPr>
      <w:r w:rsidRPr="00FA61BC">
        <w:rPr>
          <w:rFonts w:ascii="Arial" w:eastAsia="MS Mincho" w:hAnsi="Arial" w:cs="Arial"/>
          <w:bCs/>
          <w:szCs w:val="24"/>
        </w:rPr>
        <w:t>Nu se prevede conectarea la nici o rețea de utilități existente. Platforma de foraj și navele implicate în construcție sunt instalații mobile, care nu se pot racorda la rețele de utilitate publică. Acestea sunt echipate cu generatoare și motoare care produc energia electrică necesară utilizării echipamentelor de pe punți. Activitățile care fac subiectul PP se realizează pe mare, unde nu sunt disponibile rețele de utilități.</w:t>
      </w:r>
      <w:r w:rsidRPr="00FA61BC">
        <w:t xml:space="preserve"> </w:t>
      </w:r>
    </w:p>
    <w:p w:rsidR="00FA61BC" w:rsidRPr="00FA61BC" w:rsidRDefault="00FA61BC" w:rsidP="00FA61BC">
      <w:pPr>
        <w:spacing w:after="0" w:line="276" w:lineRule="auto"/>
        <w:ind w:firstLine="547"/>
        <w:jc w:val="both"/>
        <w:rPr>
          <w:rFonts w:ascii="Arial" w:eastAsia="MS Mincho" w:hAnsi="Arial" w:cs="Arial"/>
          <w:bCs/>
          <w:szCs w:val="24"/>
        </w:rPr>
      </w:pPr>
      <w:r w:rsidRPr="00FA61BC">
        <w:rPr>
          <w:rFonts w:ascii="Arial" w:eastAsia="MS Mincho" w:hAnsi="Arial" w:cs="Arial"/>
          <w:b/>
          <w:bCs/>
          <w:szCs w:val="24"/>
        </w:rPr>
        <w:t>Programul de construcție</w:t>
      </w:r>
      <w:r w:rsidRPr="00FA61BC">
        <w:rPr>
          <w:rFonts w:ascii="Arial" w:eastAsia="MS Mincho" w:hAnsi="Arial" w:cs="Arial"/>
          <w:bCs/>
          <w:szCs w:val="24"/>
        </w:rPr>
        <w:t xml:space="preserve"> a sondelor de exploatare L4A şi L8A Lebădă Est (ce preia constructia sondelor L4 si L8 Lebada Est ), intervalele de adâncime corespunzătoare fiecărei secțiuni de forare sunt prezentate sintetic în Tabelul nr. 1.1 și 1.2.</w:t>
      </w:r>
    </w:p>
    <w:p w:rsidR="00FA61BC" w:rsidRPr="00FA61BC" w:rsidRDefault="00FA61BC" w:rsidP="00FA61BC">
      <w:pPr>
        <w:spacing w:after="0" w:line="276" w:lineRule="auto"/>
        <w:ind w:firstLine="567"/>
        <w:jc w:val="both"/>
        <w:rPr>
          <w:rFonts w:ascii="Arial" w:eastAsia="Calibri" w:hAnsi="Arial" w:cs="Arial"/>
        </w:rPr>
      </w:pPr>
      <w:r w:rsidRPr="00FA61BC">
        <w:rPr>
          <w:rFonts w:ascii="Arial" w:eastAsia="Calibri" w:hAnsi="Arial" w:cs="Arial"/>
        </w:rPr>
        <w:t>Elemente specifice proiectului, intervalele de adâncime corespunzătoare fiecărei secțiuni de forare, tipul şi volumul fluidului de foraj folosit sunt prezentate sintetic în Tabelul nr. 1.4.</w:t>
      </w:r>
    </w:p>
    <w:p w:rsidR="00FA61BC" w:rsidRPr="00FA61BC" w:rsidRDefault="00FA61BC" w:rsidP="00FA61BC">
      <w:pPr>
        <w:spacing w:after="0" w:line="276" w:lineRule="auto"/>
        <w:ind w:firstLine="567"/>
        <w:jc w:val="both"/>
        <w:rPr>
          <w:rFonts w:ascii="Arial" w:eastAsia="Calibri" w:hAnsi="Arial" w:cs="Arial"/>
        </w:rPr>
      </w:pPr>
      <w:r w:rsidRPr="00FA61BC">
        <w:t xml:space="preserve"> </w:t>
      </w:r>
      <w:r w:rsidRPr="00FA61BC">
        <w:rPr>
          <w:rFonts w:ascii="Arial" w:eastAsia="MS Mincho" w:hAnsi="Arial" w:cs="Arial"/>
          <w:bCs/>
          <w:szCs w:val="24"/>
        </w:rPr>
        <w:t xml:space="preserve">Programul de săpare al sondelor prevede tipul fluidului de foraj utilizat sintetice (Synthetic-based mud - SBM, în care lichidul de bază este un ulei sintetic) şi caracteristicile acestuia, care sunt prezentate în </w:t>
      </w:r>
      <w:r w:rsidRPr="00FA61BC">
        <w:rPr>
          <w:rFonts w:ascii="Arial" w:eastAsia="Calibri" w:hAnsi="Arial" w:cs="Arial"/>
        </w:rPr>
        <w:t>Tabelele nr.</w:t>
      </w:r>
      <w:r w:rsidRPr="00FA61BC">
        <w:t xml:space="preserve"> </w:t>
      </w:r>
      <w:r w:rsidRPr="00FA61BC">
        <w:rPr>
          <w:rFonts w:ascii="Arial" w:eastAsia="Calibri" w:hAnsi="Arial" w:cs="Arial"/>
        </w:rPr>
        <w:t>1.8 și 1.9.</w:t>
      </w:r>
    </w:p>
    <w:p w:rsidR="00FA61BC" w:rsidRPr="00FA61BC" w:rsidRDefault="00FA61BC" w:rsidP="00FA61BC">
      <w:pPr>
        <w:spacing w:after="0" w:line="276" w:lineRule="auto"/>
        <w:ind w:firstLine="567"/>
        <w:jc w:val="both"/>
        <w:rPr>
          <w:rFonts w:ascii="Arial" w:eastAsia="Calibri" w:hAnsi="Arial" w:cs="Arial"/>
        </w:rPr>
      </w:pPr>
      <w:r w:rsidRPr="00FA61BC">
        <w:rPr>
          <w:rFonts w:ascii="Arial" w:eastAsia="Calibri" w:hAnsi="Arial" w:cs="Arial"/>
        </w:rPr>
        <w:t xml:space="preserve">Pentru forajul fiecărei sonde se va utiliza un </w:t>
      </w:r>
      <w:r w:rsidRPr="00FA61BC">
        <w:rPr>
          <w:rFonts w:ascii="Arial" w:eastAsia="Calibri" w:hAnsi="Arial" w:cs="Arial"/>
          <w:b/>
        </w:rPr>
        <w:t>fluid de foraj sintetic</w:t>
      </w:r>
      <w:r w:rsidRPr="00FA61BC">
        <w:rPr>
          <w:rFonts w:ascii="Arial" w:eastAsia="Calibri" w:hAnsi="Arial" w:cs="Arial"/>
        </w:rPr>
        <w:t xml:space="preserve"> SBM (Synthetic-based mud, în care lichidul de bază este un ulei sintetic) în volum estimat de cca. 194 mc  pentru sonda L4A, pentru un tronson forat cu o lungime de 1.197 m, și cca. 215 mc pentru sonda L8A, pe un tronson forat cu o lungime de 1.509 m (conform proiectului elaborat de Newpark Drilling Fluids).Tipul şi caracteristicile fluidului de foraj folosit, sunt prezentate în Tabelul nr. 1.3.  </w:t>
      </w:r>
    </w:p>
    <w:p w:rsidR="00FA61BC" w:rsidRPr="00FA61BC" w:rsidRDefault="00FA61BC" w:rsidP="00FA61BC">
      <w:pPr>
        <w:tabs>
          <w:tab w:val="center" w:pos="4320"/>
          <w:tab w:val="right" w:pos="8640"/>
        </w:tabs>
        <w:spacing w:after="0" w:line="276" w:lineRule="auto"/>
        <w:ind w:firstLine="426"/>
        <w:jc w:val="both"/>
        <w:rPr>
          <w:rFonts w:ascii="Arial" w:eastAsia="Times New Roman" w:hAnsi="Arial" w:cs="Arial"/>
          <w:szCs w:val="24"/>
        </w:rPr>
      </w:pPr>
      <w:r w:rsidRPr="00FA61BC">
        <w:rPr>
          <w:rFonts w:ascii="Arial" w:eastAsia="Times New Roman" w:hAnsi="Arial" w:cs="Arial"/>
          <w:b/>
          <w:szCs w:val="24"/>
          <w:lang w:eastAsia="de-AT"/>
        </w:rPr>
        <w:t>Detritusul</w:t>
      </w:r>
      <w:r w:rsidRPr="00FA61BC">
        <w:rPr>
          <w:rFonts w:ascii="Arial" w:eastAsia="Times New Roman" w:hAnsi="Arial" w:cs="Arial"/>
          <w:szCs w:val="24"/>
          <w:lang w:eastAsia="de-AT"/>
        </w:rPr>
        <w:t xml:space="preserve"> rezultat în urma executării lucrărilor de foraj la sonda L4A, pe tronsonul cu o lungime de 1.197 m și cu diametrul de 6”, este estimat la cca. 22 mc, iar la sonda L8A, pe tronsonul cu o lungime de 1.509 m, cu diametru de 6”, este estimat la 28 mc.</w:t>
      </w:r>
      <w:r w:rsidRPr="00FA61BC">
        <w:rPr>
          <w:rFonts w:ascii="Times New Roman" w:eastAsia="Times New Roman" w:hAnsi="Times New Roman" w:cs="Times New Roman"/>
          <w:szCs w:val="24"/>
        </w:rPr>
        <w:t xml:space="preserve"> </w:t>
      </w:r>
      <w:r w:rsidRPr="00FA61BC">
        <w:rPr>
          <w:rFonts w:ascii="Arial" w:eastAsia="Times New Roman" w:hAnsi="Arial" w:cs="Arial"/>
          <w:szCs w:val="24"/>
        </w:rPr>
        <w:t>Acest volum poate fi considerat ca şi maxim admisibil, fiind calculat în funcție de diametrul sapei şi lungimea intervalului săpat. În realitate, având în vedere că sedimentele superficiale au o porozitate de cca. 45%, volumul detritusului mineral (fracției solide) obţinut în timpul procesului de foraj este mult mai mic.</w:t>
      </w:r>
    </w:p>
    <w:p w:rsidR="00FA61BC" w:rsidRPr="00FA61BC" w:rsidRDefault="00FA61BC" w:rsidP="00FA61BC">
      <w:pPr>
        <w:tabs>
          <w:tab w:val="center" w:pos="4320"/>
          <w:tab w:val="right" w:pos="8640"/>
        </w:tabs>
        <w:spacing w:after="0" w:line="276" w:lineRule="auto"/>
        <w:ind w:firstLine="426"/>
        <w:jc w:val="both"/>
        <w:rPr>
          <w:rFonts w:ascii="Arial" w:eastAsia="Times New Roman" w:hAnsi="Arial" w:cs="Arial"/>
          <w:szCs w:val="24"/>
        </w:rPr>
      </w:pPr>
      <w:r w:rsidRPr="00FA61BC">
        <w:rPr>
          <w:rFonts w:ascii="Arial" w:eastAsia="Times New Roman" w:hAnsi="Arial" w:cs="Arial"/>
          <w:szCs w:val="24"/>
        </w:rPr>
        <w:t>Întrucât fluidul de forare utilizat este pe bază de ulei sintetic (SMB), nu se deversează nimic în mare, totul se recuperează se depozitează în habe speciale şi se aduce la mal, pentru a fi transportat în baza firmei New Park – Ploiești, unde este recondiționat  pentru a fi folosit la o altă sondă</w:t>
      </w:r>
    </w:p>
    <w:p w:rsidR="00FA61BC" w:rsidRPr="00FA61BC" w:rsidRDefault="00FA61BC" w:rsidP="00FA61BC">
      <w:pPr>
        <w:spacing w:line="256" w:lineRule="auto"/>
        <w:ind w:firstLine="426"/>
        <w:jc w:val="both"/>
        <w:rPr>
          <w:rFonts w:ascii="Arial" w:hAnsi="Arial" w:cs="Arial"/>
        </w:rPr>
      </w:pPr>
      <w:r w:rsidRPr="00FA61BC">
        <w:rPr>
          <w:rFonts w:ascii="Arial" w:hAnsi="Arial" w:cs="Arial"/>
          <w:b/>
          <w:bCs/>
        </w:rPr>
        <w:t xml:space="preserve">Impactul prognozat în urma realizării proiectului asupra biodiversităţii </w:t>
      </w:r>
    </w:p>
    <w:p w:rsidR="00FA61BC" w:rsidRPr="00FA61BC" w:rsidRDefault="00FA61BC" w:rsidP="00FA61BC">
      <w:pPr>
        <w:spacing w:line="256" w:lineRule="auto"/>
        <w:ind w:firstLine="709"/>
        <w:jc w:val="both"/>
        <w:rPr>
          <w:rFonts w:ascii="Arial" w:hAnsi="Arial" w:cs="Arial"/>
        </w:rPr>
      </w:pPr>
      <w:r w:rsidRPr="00FA61BC">
        <w:rPr>
          <w:rFonts w:ascii="Arial" w:hAnsi="Arial" w:cs="Arial"/>
        </w:rPr>
        <w:t xml:space="preserve">În perioada executării lucrărilor de foraj se anticipează creşterea eutrofizării în zonă, datorită aportului de nutrienţi. </w:t>
      </w:r>
    </w:p>
    <w:p w:rsidR="00FA61BC" w:rsidRPr="00FA61BC" w:rsidRDefault="00FA61BC" w:rsidP="00FA61BC">
      <w:pPr>
        <w:spacing w:line="256" w:lineRule="auto"/>
        <w:ind w:firstLine="709"/>
        <w:jc w:val="both"/>
        <w:rPr>
          <w:rFonts w:ascii="Arial" w:hAnsi="Arial" w:cs="Arial"/>
        </w:rPr>
      </w:pPr>
      <w:r w:rsidRPr="00FA61BC">
        <w:rPr>
          <w:rFonts w:ascii="Arial" w:hAnsi="Arial" w:cs="Arial"/>
        </w:rPr>
        <w:t xml:space="preserve">Datorită diminuării concentraţiei nutrienţilor printr-o diluţie naturală (proces de amestec al apelor eutrofizate cu cele învecinate), se preconizează un efect minor, de scurtă durata. </w:t>
      </w:r>
    </w:p>
    <w:p w:rsidR="00FA61BC" w:rsidRPr="00FA61BC" w:rsidRDefault="00FA61BC" w:rsidP="00FA61BC">
      <w:pPr>
        <w:spacing w:after="0" w:line="276" w:lineRule="auto"/>
        <w:ind w:firstLine="567"/>
        <w:jc w:val="both"/>
        <w:rPr>
          <w:rFonts w:ascii="Arial" w:eastAsia="Times New Roman" w:hAnsi="Arial" w:cs="Arial"/>
          <w:szCs w:val="24"/>
          <w:lang w:eastAsia="ro-RO"/>
        </w:rPr>
      </w:pPr>
      <w:r w:rsidRPr="00FA61BC">
        <w:rPr>
          <w:rFonts w:ascii="Arial" w:eastAsia="Times New Roman" w:hAnsi="Arial" w:cs="Arial"/>
          <w:szCs w:val="24"/>
          <w:lang w:eastAsia="ro-RO"/>
        </w:rPr>
        <w:t xml:space="preserve">Măsuri pentru diminuarea impactului asupra biodiversităţii </w:t>
      </w:r>
    </w:p>
    <w:p w:rsidR="00FA61BC" w:rsidRPr="00FA61BC" w:rsidRDefault="00FA61BC" w:rsidP="00FA61BC">
      <w:pPr>
        <w:spacing w:after="0" w:line="276" w:lineRule="auto"/>
        <w:ind w:firstLine="567"/>
        <w:jc w:val="both"/>
        <w:rPr>
          <w:rFonts w:ascii="Arial" w:eastAsia="Times New Roman" w:hAnsi="Arial" w:cs="Arial"/>
          <w:szCs w:val="24"/>
          <w:lang w:eastAsia="ro-RO"/>
        </w:rPr>
      </w:pPr>
      <w:r w:rsidRPr="00FA61BC">
        <w:rPr>
          <w:rFonts w:ascii="Arial" w:eastAsia="Times New Roman" w:hAnsi="Arial" w:cs="Arial"/>
          <w:szCs w:val="24"/>
          <w:lang w:eastAsia="ro-RO"/>
        </w:rPr>
        <w:t xml:space="preserve">Impactul activităţilor de foraj al sondelor L4A și L8A Lebăda Est va fi atât direct, cât şi indirect, limitat în timp şi spaţiu (se produce pe amplasament şi jurul acestuia) şi va dura cel puţin pe perioada executării forajului. </w:t>
      </w:r>
    </w:p>
    <w:p w:rsidR="006B1B67" w:rsidRDefault="00FA61BC" w:rsidP="00FA61BC">
      <w:pPr>
        <w:spacing w:after="0" w:line="276" w:lineRule="auto"/>
        <w:ind w:firstLine="567"/>
        <w:jc w:val="both"/>
        <w:rPr>
          <w:rFonts w:ascii="Arial" w:eastAsia="Times New Roman" w:hAnsi="Arial" w:cs="Arial"/>
          <w:szCs w:val="24"/>
          <w:lang w:eastAsia="ro-RO"/>
        </w:rPr>
      </w:pPr>
      <w:r w:rsidRPr="00FA61BC">
        <w:rPr>
          <w:rFonts w:ascii="Arial" w:eastAsia="Times New Roman" w:hAnsi="Arial" w:cs="Arial"/>
          <w:szCs w:val="24"/>
          <w:lang w:eastAsia="ro-RO"/>
        </w:rPr>
        <w:t xml:space="preserve">Având în vedere că productivitatea biologică a comunităţilor planctonice şi bentice de pe amplasament este mai redusă decât în apele litorale, se apreciază că pierderile de biomasă planctonică şi bentică vor fi nesemnificative. </w:t>
      </w:r>
    </w:p>
    <w:p w:rsidR="00FA61BC" w:rsidRPr="00FA61BC" w:rsidRDefault="00FA61BC" w:rsidP="00FA61BC">
      <w:pPr>
        <w:spacing w:after="0" w:line="276" w:lineRule="auto"/>
        <w:ind w:firstLine="567"/>
        <w:jc w:val="both"/>
        <w:rPr>
          <w:rFonts w:ascii="Arial" w:eastAsia="Times New Roman" w:hAnsi="Arial" w:cs="Arial"/>
          <w:szCs w:val="24"/>
          <w:lang w:eastAsia="ro-RO"/>
        </w:rPr>
      </w:pPr>
      <w:r w:rsidRPr="00FA61BC">
        <w:rPr>
          <w:rFonts w:ascii="Arial" w:eastAsia="Times New Roman" w:hAnsi="Arial" w:cs="Arial"/>
          <w:szCs w:val="24"/>
          <w:lang w:eastAsia="ro-RO"/>
        </w:rPr>
        <w:t xml:space="preserve">Referitor la speciile de peşti identificate în densităţi reduse şi în mod izolat în zona forajului, se estimează că acestea vor părăsi zona datorită prezenţei navelor și platformei de foraj şi vor căuta alte zone de hrănire, iernare, reproducere. </w:t>
      </w:r>
    </w:p>
    <w:p w:rsidR="00FA61BC" w:rsidRPr="00FA61BC" w:rsidRDefault="00FA61BC" w:rsidP="00FA61BC">
      <w:pPr>
        <w:spacing w:after="0" w:line="276" w:lineRule="auto"/>
        <w:ind w:firstLine="567"/>
        <w:jc w:val="both"/>
        <w:rPr>
          <w:rFonts w:ascii="Arial" w:eastAsia="Times New Roman" w:hAnsi="Arial" w:cs="Arial"/>
          <w:szCs w:val="24"/>
          <w:lang w:eastAsia="ro-RO"/>
        </w:rPr>
      </w:pPr>
      <w:r w:rsidRPr="00FA61BC">
        <w:rPr>
          <w:rFonts w:ascii="Arial" w:eastAsia="Times New Roman" w:hAnsi="Arial" w:cs="Arial"/>
          <w:szCs w:val="24"/>
          <w:lang w:eastAsia="ro-RO"/>
        </w:rPr>
        <w:t xml:space="preserve">În ceea ce privește zgomotul produs de instalația de foraj în timpul desfășurării operațiunilor, nivelul acestor sunete este de o intensitate care nu dăunează mamiferelor. Astfel, considerăm că monitorizarea vizuală și acustică în timpul acestui tip de operațiuni nu este necesară, lucru confirmat și de lipsa unui set de recomandari clare/prescriptive ACCOBAMS pentru operaţiunile de foraj, aşa cum există pentru alte tipuri de operaţiuni conexe industriei petroliere (ex.: studii seismice). Fiind tipuri diferite de operțiuni, setul de recomandări ACCOBAMS pentru studiile seismice nu trebuie asimilat operațiunilor de foraj, pentru că nu este conceput pentru acest gen de operațiuni. </w:t>
      </w:r>
    </w:p>
    <w:p w:rsidR="00FA61BC" w:rsidRPr="00FA61BC" w:rsidRDefault="00FA61BC" w:rsidP="00FA61BC">
      <w:pPr>
        <w:spacing w:after="0" w:line="276" w:lineRule="auto"/>
        <w:ind w:firstLine="567"/>
        <w:jc w:val="both"/>
        <w:rPr>
          <w:rFonts w:ascii="Arial" w:eastAsia="Times New Roman" w:hAnsi="Arial" w:cs="Arial"/>
          <w:szCs w:val="24"/>
          <w:lang w:eastAsia="ro-RO"/>
        </w:rPr>
      </w:pPr>
      <w:r w:rsidRPr="00FA61BC">
        <w:rPr>
          <w:rFonts w:ascii="Arial" w:eastAsia="Times New Roman" w:hAnsi="Arial" w:cs="Arial"/>
          <w:szCs w:val="24"/>
          <w:lang w:eastAsia="ro-RO"/>
        </w:rPr>
        <w:t>Conform normativelor în vigoare, ca măsură suplimentară, se va institui o zonă de siguranţă de 500 m în jurul platformei de foraj şi semnalizarea sa corespunzătoare.</w:t>
      </w:r>
    </w:p>
    <w:p w:rsidR="00FA61BC" w:rsidRPr="00FA61BC" w:rsidRDefault="00FA61BC" w:rsidP="00FA61BC">
      <w:pPr>
        <w:spacing w:after="0" w:line="276" w:lineRule="auto"/>
        <w:ind w:firstLine="567"/>
        <w:jc w:val="both"/>
        <w:rPr>
          <w:rFonts w:ascii="Arial" w:eastAsia="Times New Roman" w:hAnsi="Arial" w:cs="Arial"/>
          <w:szCs w:val="24"/>
          <w:lang w:eastAsia="ro-RO"/>
        </w:rPr>
      </w:pPr>
    </w:p>
    <w:p w:rsidR="00FA61BC" w:rsidRPr="00FA61BC" w:rsidRDefault="00FA61BC" w:rsidP="00FA61BC">
      <w:pPr>
        <w:suppressAutoHyphens/>
        <w:spacing w:after="0" w:line="276" w:lineRule="auto"/>
        <w:ind w:firstLine="547"/>
        <w:jc w:val="both"/>
        <w:rPr>
          <w:rFonts w:ascii="Arial" w:eastAsia="Times New Roman" w:hAnsi="Arial" w:cs="Arial"/>
          <w:b/>
          <w:szCs w:val="24"/>
          <w:lang w:eastAsia="ar-SA"/>
        </w:rPr>
      </w:pPr>
      <w:r w:rsidRPr="00FA61BC">
        <w:rPr>
          <w:rFonts w:ascii="Arial" w:eastAsia="Times New Roman" w:hAnsi="Arial" w:cs="Arial"/>
          <w:b/>
          <w:szCs w:val="24"/>
          <w:lang w:eastAsia="ar-SA"/>
        </w:rPr>
        <w:t>În vederea prevenirii sau minimizării efectelor negative ale acestui pericol major, se vor avea în vedere următoarele măsuri: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Proiectarea sondei și programul de forare au fost realizate având în vedere minimizarea potențialului de erupție al sondei.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Proiectul sondei este verificat de catre o terță parte independentă.</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Personalul echipei de foraj este instruit și certificat in ceea ce privește operațiunile de control al sondei în conformitate cu cerințele internaționale IWCF.</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va elabora un manual (plan) de control al sondei de către o firmă specializată.</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vor desfășura periodic exerciții de instruire a echipei de foraj în ceea ce privește controlul sondei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realizează în permanență supravegherea comportamentului sondei de către echipa de foraj și contractorul de fluide de foraj, precum și supravegherea calității fluidului de foraj.</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va realiza în permanență măsurarea și urmărirea în timp real a parametrilor de foraj, cu ajutorul sistemelor de tip LWD/MWD</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Sistemul de prevenire al erupțiilor va fi inspectat și certificat înainte de începerea operațiunilor de foraj, iar periodic pe durata campaniei vor fi facute teste de funcționare a acestuia.</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În componența prevenitorului de erupție sunt prevăzute 2 seturi de bacuri de închidere pe prăjinile de foraj</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Sistemul de comandă al prevenitoarelor de erupție va fi prevăzut cu două circuite de control independente, de asemenea acesta fiind prevăzut cu două sisteme de acționare redundante. În cadrul componenței sistemului de prevenire, este prevăzut și un prevenitor de erupție inelar (annular BOP)</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Secțiunile de coloane ale sondei vor fi probate la presiune înainte de începerea forajului în secțiunea respectivă.</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Liniile de omorâre ale sondei se vor testa în fiecare schimb.</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 Pentru p</w:t>
      </w:r>
      <w:r w:rsidRPr="00FA61BC">
        <w:rPr>
          <w:rFonts w:ascii="Arial" w:eastAsia="Times New Roman" w:hAnsi="Arial" w:cs="Arial"/>
          <w:szCs w:val="24"/>
          <w:lang w:eastAsia="ar-SA"/>
        </w:rPr>
        <w:t>rogramele de cimentare in cazul in care va fi nevoie se va asigura monitorizarea permanentă pe întreaga durată a operațiunilor de cimentare.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Pentru operațiunile de măsurători în sondă se va folosi un contractor specializat competent, iar, pe durata operațiunilor de masurători în sonda, se va restricționa operarea macaralelor platformei.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Sistemul de detecție gaze, precum și cel de comunicații și alarmare (PAGA) al platformei de foraj va fi menținut în perfectă stare de funcționare pe întreaga durată de desfășurare a forajului.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În cazul aparitției unei situatii de urgență potențiale, se vor izola sursele potențiale de aprindere și se vor restricțtiona zborurile helicopterelor.</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Sistemele de stingere incendiu vor fi menținute în perfectă stare de funcționare, iar, în cazul necesității efectuării unor lucrări de mentenanță, acestea vor fi făcute cu respectarea prevederilor raportului asupra pericolelor majore al unității de foraj, iar lucrarile se vor desfășura sub regimul permiselor de lucru.</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va sigura prezența în permanență la bordul platformei de foraj a personalului medical specializat în medicina de urgență, iar acesta va decide asupra oportunității evacuării medicale de urgență a a unei potențiale victime.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Emisii necontrolate de gaze în atmosferă, cu potențial de aprindere pe timpul operațiunilor de testare a sondei, ca urmare a folosirii echipamentului de testare necorespunzător sau a operării necorespunzătoare a acestui echipament de testare.</w:t>
      </w:r>
    </w:p>
    <w:p w:rsidR="00FA61BC" w:rsidRPr="00FA61BC" w:rsidRDefault="00FA61BC" w:rsidP="00FA61BC">
      <w:pPr>
        <w:suppressAutoHyphens/>
        <w:spacing w:after="0" w:line="276" w:lineRule="auto"/>
        <w:ind w:firstLine="547"/>
        <w:jc w:val="both"/>
        <w:rPr>
          <w:rFonts w:ascii="Arial" w:eastAsia="Times New Roman" w:hAnsi="Arial" w:cs="Arial"/>
          <w:b/>
          <w:szCs w:val="24"/>
          <w:lang w:eastAsia="ar-SA"/>
        </w:rPr>
      </w:pPr>
    </w:p>
    <w:p w:rsidR="006A1818" w:rsidRDefault="00FA61BC" w:rsidP="00FA61BC">
      <w:pPr>
        <w:suppressAutoHyphens/>
        <w:spacing w:after="0" w:line="276" w:lineRule="auto"/>
        <w:ind w:firstLine="547"/>
        <w:jc w:val="both"/>
        <w:rPr>
          <w:rFonts w:ascii="Arial" w:eastAsia="Times New Roman" w:hAnsi="Arial" w:cs="Arial"/>
          <w:b/>
          <w:szCs w:val="24"/>
          <w:lang w:eastAsia="ar-SA"/>
        </w:rPr>
      </w:pPr>
      <w:r w:rsidRPr="00FA61BC">
        <w:rPr>
          <w:rFonts w:ascii="Arial" w:eastAsia="Times New Roman" w:hAnsi="Arial" w:cs="Arial"/>
          <w:b/>
          <w:szCs w:val="24"/>
          <w:lang w:eastAsia="ar-SA"/>
        </w:rPr>
        <w:t>În vederea prevenirii sau atenuării efectelor negative, se va avea în vedere implementarea următoarele măsuri: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Sistemul de detecție gaze, precum și cel de comunicații și alarmare (PAGA) al platformei de foraj va fi menținut în perfectă stare de funcționare pe întreaga durată de desfășurare a forajului.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În cazul apariției unei situații de urgență potențiale, se vor izola sursele potențiale de aprindere și se vor restricționa zborurile elicopterelor.</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Sistemele de stingere incendiu vor fi menținute în perfectă stare de funcționare, iar în cazul necesității efectuaării unor lucrări de mentenanță, acestea vor fi făcute cu respectarea prevederilor raportului asupra pericolelor majore al unității de foraj, iar lucrările se vor desfășura sub regimul permiselor de lucru.</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va sigura prezența în permanență la bordul platformei de foraj a personalului medical specializat în medicina de urgență, iar acesta va decide asupra oportunității evacuării medicale de urgență a a unei potențiale victime.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Deversări accidentale de combustibil in mediul marin ca urmare a operațiunilor de transfer combustibil între platformă și navă sau a unei coliziuni între nava de suport și platforma de foraj.</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p>
    <w:p w:rsidR="00FA61BC" w:rsidRPr="00FA61BC" w:rsidRDefault="00FA61BC" w:rsidP="00FA61BC">
      <w:pPr>
        <w:suppressAutoHyphens/>
        <w:spacing w:after="0" w:line="276" w:lineRule="auto"/>
        <w:ind w:firstLine="547"/>
        <w:jc w:val="both"/>
        <w:rPr>
          <w:rFonts w:ascii="Arial" w:eastAsia="Times New Roman" w:hAnsi="Arial" w:cs="Arial"/>
          <w:b/>
          <w:szCs w:val="24"/>
          <w:lang w:eastAsia="ar-SA"/>
        </w:rPr>
      </w:pPr>
      <w:r w:rsidRPr="00FA61BC">
        <w:rPr>
          <w:rFonts w:ascii="Arial" w:eastAsia="Times New Roman" w:hAnsi="Arial" w:cs="Arial"/>
          <w:b/>
          <w:szCs w:val="24"/>
          <w:lang w:eastAsia="ar-SA"/>
        </w:rPr>
        <w:t>Măsurile ce se vor implementa pentru prevenirea sau atenuarea efectelor negative sunt:</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Starea tehnică a platformei de foraj și a navelor suport ce vor fi contractate, precum și certificarile echipajelor aferente vor fi auditate de către o terță parte înainte de intrarea în contract.</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Operațiunile marine se vor desfășura în conformitate cu manualul operațiunilor marine ale contractorului de foraj.</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Platforma și navele suport contractate vor fi prevăzute cu mijloace de navigație și siguranță în conformitate cu practica internațională în domeniu (SOLAS, COLREG etc.).</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va institui o zonă de excludere de 500 m în jurul platformei de foraj aflate pe locația sondei, iar o navă de asistență va fi desemnata și va monitoriza permanent activitatea altor nave în apropierea zonei de excludere.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Navele contractate vor fi obligatoriu dotate cu sistem de poziționare dinamică de tip DP1 sau superior, iar, pe durata operării la platformă, acest sistem de poziționare dinamică va fi activ.</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Pentru evitarea coliziunilor cu energie de impact relativ mică (nave suport și platformă), operațiunile de apropiere de platformă a navelor suport se vor face respectând condițiile limită de operare a navelor.</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Navele vor comunica permanent cu stația radio a platformei, în ceea ce privește prognoza meteo din zonă și alte comunicări specifice.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În cazul operațiunilor simultane cu alte nave (scafandri, ROV lansat de pe nave etc.) se vor întocmi documentațiile necesare pentru operațiuni simultane (SIMOPS) cu implementarea măsurilor de control prevăzute în aceste documentații.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În cazul unor nave în derivă ce se apropie de platformă, nava de asistență va interveni și va oferi asistență, dacă este cazul.</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vor aplica procedurile de urgență, în cazul în care comunicarea cu nava în derivă eșuează, ducând la oprirea forajului, asigurarea sondei și evacuarea de urgență a personalului platformei.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Operațiunile de transfer a combustibilului se for realiza de preferință pe timpul zilei și în conditii meteoceanografice favorabile.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vor identifica punctele cu pericol potențial ridicat de poluare de la bordul platformei, cât și al navelor de aprovizionare și se va asigura în permanență un stoc suficient de materiale de intervenție la depoluare, ce vor fi amplasate în vecinătatea acestor puncte.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Se va asigura veghe permanentă la nivelul punții de comandă al navelor de aprovizionare pe durata operațiunilor logistice cu platforma mobilă de foraj marin. Nu este permisă amararea navelor de platforma de foraj pe durata operațiunilor, acestea desfășurandu-se numai în modul de poziționare dinamică (DP).</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Toate furtunele de ambarcare combustibil vor fi prevăzute cu dispozitive de reținere în interior a fluidului vehiculat în cazul unei decuplari accidentale, pentru evitarea poluării.</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Operațiunile ce prezintă un risc mare de poluare accidentală vor fi supervizate cu personal în numar suficient, pentru preîntâmpinarea poluărilor accidentale.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Platforma va fi aprovizionată cu substanțele și preparatele chimice în cantități rezonabile și vor fi depozitate în ambalajele originale până la întrebuintare. În cazul în care nu este posibilă consumarea unei unități de depozitare (sac, butoi, flacon etc.) o singură dată, se vor asigura condiții de depozitare astfel încât să nu existe riscul de scurgere sau deversare necontrolată și eventuală poluare.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Contractorul de foraj va revizui și va pune la dispozitție echipamentele de depoluare marină în conformitate cu prevederile „</w:t>
      </w:r>
      <w:r w:rsidRPr="00FA61BC">
        <w:rPr>
          <w:rFonts w:ascii="Arial" w:eastAsia="Times New Roman" w:hAnsi="Arial" w:cs="Arial"/>
          <w:b/>
          <w:i/>
          <w:szCs w:val="24"/>
          <w:lang w:eastAsia="ar-SA"/>
        </w:rPr>
        <w:t>Planului de prevenire și intervenție în caz de poluare marină cu hidrocarburi și alte substanțe dăunatoare</w:t>
      </w:r>
      <w:r w:rsidRPr="00FA61BC">
        <w:rPr>
          <w:rFonts w:ascii="Arial" w:eastAsia="Times New Roman" w:hAnsi="Arial" w:cs="Arial"/>
          <w:szCs w:val="24"/>
          <w:lang w:eastAsia="ar-SA"/>
        </w:rPr>
        <w:t>”, aprobat de autoritățile competente.</w:t>
      </w:r>
    </w:p>
    <w:p w:rsidR="00FA61BC" w:rsidRPr="00FA61BC" w:rsidRDefault="00FA61BC" w:rsidP="00FA61BC">
      <w:pPr>
        <w:suppressAutoHyphens/>
        <w:spacing w:after="0" w:line="276" w:lineRule="auto"/>
        <w:ind w:firstLine="547"/>
        <w:jc w:val="both"/>
        <w:rPr>
          <w:rFonts w:ascii="Arial" w:eastAsia="Times New Roman" w:hAnsi="Arial" w:cs="Arial"/>
          <w:szCs w:val="24"/>
          <w:lang w:eastAsia="ar-SA"/>
        </w:rPr>
      </w:pPr>
      <w:r w:rsidRPr="00FA61BC">
        <w:rPr>
          <w:rFonts w:ascii="Segoe UI Symbol" w:eastAsia="Times New Roman" w:hAnsi="Segoe UI Symbol" w:cs="Segoe UI Symbol"/>
          <w:szCs w:val="24"/>
          <w:lang w:eastAsia="ar-SA"/>
        </w:rPr>
        <w:t>➢</w:t>
      </w:r>
      <w:r w:rsidRPr="00FA61BC">
        <w:rPr>
          <w:rFonts w:ascii="Arial" w:eastAsia="Times New Roman" w:hAnsi="Arial" w:cs="Arial"/>
          <w:szCs w:val="24"/>
          <w:lang w:eastAsia="ar-SA"/>
        </w:rPr>
        <w:t xml:space="preserve"> Cantitatea de combustibil Diesel existentă la un moment dat în locația sondei (platforma de foraj și nava de suport) nu va depăși valoarea de 476 mc (400 tone). Prin stabilirea acestei condiții, potențialul producerii unui incident de nivel 3, cauzat de scurgerea întregii cantități de combustibil Diesel, va fi neglijabil.</w:t>
      </w:r>
    </w:p>
    <w:p w:rsidR="00FA61BC" w:rsidRPr="00FA61BC" w:rsidRDefault="00FA61BC" w:rsidP="00FA61BC">
      <w:pPr>
        <w:spacing w:after="0" w:line="276" w:lineRule="auto"/>
        <w:ind w:left="284" w:hanging="142"/>
        <w:rPr>
          <w:rFonts w:ascii="Arial" w:eastAsia="Times New Roman" w:hAnsi="Arial" w:cs="Arial"/>
          <w:szCs w:val="24"/>
          <w:lang w:eastAsia="ro-RO"/>
        </w:rPr>
      </w:pPr>
    </w:p>
    <w:p w:rsidR="00FA61BC" w:rsidRPr="00FA61BC" w:rsidRDefault="00FA61BC" w:rsidP="00FA61BC">
      <w:pPr>
        <w:spacing w:line="256" w:lineRule="auto"/>
        <w:ind w:firstLine="567"/>
        <w:rPr>
          <w:rFonts w:ascii="Arial" w:hAnsi="Arial" w:cs="Arial"/>
        </w:rPr>
      </w:pPr>
      <w:r w:rsidRPr="00FA61BC">
        <w:rPr>
          <w:rFonts w:ascii="Arial" w:hAnsi="Arial" w:cs="Arial"/>
          <w:b/>
          <w:bCs/>
        </w:rPr>
        <w:t xml:space="preserve">Evaluarea impactului </w:t>
      </w:r>
    </w:p>
    <w:p w:rsidR="00FA61BC" w:rsidRPr="00FA61BC" w:rsidRDefault="00FA61BC" w:rsidP="00FA61BC">
      <w:pPr>
        <w:spacing w:line="256" w:lineRule="auto"/>
        <w:ind w:firstLine="567"/>
        <w:jc w:val="both"/>
        <w:rPr>
          <w:rFonts w:ascii="Arial" w:hAnsi="Arial" w:cs="Arial"/>
        </w:rPr>
      </w:pPr>
      <w:r w:rsidRPr="00FA61BC">
        <w:rPr>
          <w:rFonts w:ascii="Arial" w:hAnsi="Arial" w:cs="Arial"/>
        </w:rPr>
        <w:t>Prin prezentul proiect, compania OMV PETROM SA își propune să realizeze lucrările de forare a sondelor L4A și L8A Lebăda Est, în perimetrul XVII ISTRIA. Forajul urmează să fie executat în decursul anului 2019, perioada exactă fiind determinată și de obținerea tuturor aprobărilor necesare. În funcție de rezultatele obținute în urma forajului, se va realiza planul de dezvoltare viitor al activităților din perimetrul XVII ISTRIA.</w:t>
      </w:r>
    </w:p>
    <w:p w:rsidR="00FA61BC" w:rsidRPr="00FA61BC" w:rsidRDefault="00FA61BC" w:rsidP="00FA61BC">
      <w:pPr>
        <w:spacing w:after="0" w:line="276" w:lineRule="auto"/>
        <w:rPr>
          <w:rFonts w:ascii="Arial" w:eastAsia="Times New Roman" w:hAnsi="Arial" w:cs="Arial"/>
          <w:lang w:eastAsia="ro-RO"/>
        </w:rPr>
      </w:pPr>
      <w:r w:rsidRPr="00FA61BC">
        <w:rPr>
          <w:rFonts w:ascii="Arial" w:eastAsia="Times New Roman" w:hAnsi="Arial" w:cs="Arial"/>
          <w:lang w:eastAsia="ro-RO"/>
        </w:rPr>
        <w:t xml:space="preserve"> Sursele impactului potențial generate de activitățile de foraj includ următoarele:</w:t>
      </w:r>
    </w:p>
    <w:p w:rsidR="00FA61BC" w:rsidRPr="00FA61BC" w:rsidRDefault="00FA61BC" w:rsidP="00FA61BC">
      <w:pPr>
        <w:spacing w:after="0" w:line="276" w:lineRule="auto"/>
        <w:ind w:firstLine="426"/>
        <w:rPr>
          <w:rFonts w:ascii="Arial" w:eastAsia="Times New Roman" w:hAnsi="Arial" w:cs="Arial"/>
          <w:lang w:eastAsia="ro-RO"/>
        </w:rPr>
      </w:pPr>
      <w:r w:rsidRPr="00FA61BC">
        <w:rPr>
          <w:rFonts w:ascii="Times New Roman" w:eastAsia="Times New Roman" w:hAnsi="Times New Roman" w:cs="Times New Roman"/>
          <w:lang w:eastAsia="ro-RO"/>
        </w:rPr>
        <w:t>•</w:t>
      </w:r>
      <w:r w:rsidRPr="00FA61BC">
        <w:rPr>
          <w:rFonts w:ascii="Arial" w:eastAsia="Times New Roman" w:hAnsi="Arial" w:cs="Arial"/>
          <w:lang w:eastAsia="ro-RO"/>
        </w:rPr>
        <w:tab/>
        <w:t>Deplasarea și instalarea platformei de foraj;</w:t>
      </w:r>
    </w:p>
    <w:p w:rsidR="00FA61BC" w:rsidRPr="00FA61BC" w:rsidRDefault="00FA61BC" w:rsidP="00FA61BC">
      <w:pPr>
        <w:spacing w:after="0" w:line="276" w:lineRule="auto"/>
        <w:ind w:firstLine="426"/>
        <w:rPr>
          <w:rFonts w:ascii="Arial" w:eastAsia="Times New Roman" w:hAnsi="Arial" w:cs="Arial"/>
          <w:lang w:eastAsia="ro-RO"/>
        </w:rPr>
      </w:pPr>
      <w:r w:rsidRPr="00FA61BC">
        <w:rPr>
          <w:rFonts w:ascii="Arial" w:eastAsia="Times New Roman" w:hAnsi="Arial" w:cs="Arial"/>
          <w:lang w:eastAsia="ro-RO"/>
        </w:rPr>
        <w:t>•</w:t>
      </w:r>
      <w:r w:rsidRPr="00FA61BC">
        <w:rPr>
          <w:rFonts w:ascii="Arial" w:eastAsia="Times New Roman" w:hAnsi="Arial" w:cs="Arial"/>
          <w:lang w:eastAsia="ro-RO"/>
        </w:rPr>
        <w:tab/>
        <w:t>Prezența fizică a platformei de foraj (inclusiv zgomot și lumină);</w:t>
      </w:r>
    </w:p>
    <w:p w:rsidR="00FA61BC" w:rsidRPr="00FA61BC" w:rsidRDefault="00FA61BC" w:rsidP="00FA61BC">
      <w:pPr>
        <w:spacing w:after="0" w:line="276" w:lineRule="auto"/>
        <w:ind w:firstLine="426"/>
        <w:rPr>
          <w:rFonts w:ascii="Arial" w:eastAsia="Times New Roman" w:hAnsi="Arial" w:cs="Arial"/>
          <w:lang w:eastAsia="ro-RO"/>
        </w:rPr>
      </w:pPr>
      <w:r w:rsidRPr="00FA61BC">
        <w:rPr>
          <w:rFonts w:ascii="Arial" w:eastAsia="Times New Roman" w:hAnsi="Arial" w:cs="Arial"/>
          <w:lang w:eastAsia="ro-RO"/>
        </w:rPr>
        <w:t>•</w:t>
      </w:r>
      <w:r w:rsidRPr="00FA61BC">
        <w:rPr>
          <w:rFonts w:ascii="Arial" w:eastAsia="Times New Roman" w:hAnsi="Arial" w:cs="Arial"/>
          <w:lang w:eastAsia="ro-RO"/>
        </w:rPr>
        <w:tab/>
        <w:t>Alte tipuri de deversări;</w:t>
      </w:r>
    </w:p>
    <w:p w:rsidR="00FA61BC" w:rsidRPr="00FA61BC" w:rsidRDefault="00FA61BC" w:rsidP="00FA61BC">
      <w:pPr>
        <w:spacing w:after="0" w:line="276" w:lineRule="auto"/>
        <w:ind w:firstLine="426"/>
        <w:rPr>
          <w:rFonts w:ascii="Arial" w:eastAsia="Times New Roman" w:hAnsi="Arial" w:cs="Arial"/>
          <w:lang w:eastAsia="ro-RO"/>
        </w:rPr>
      </w:pPr>
      <w:r w:rsidRPr="00FA61BC">
        <w:rPr>
          <w:rFonts w:ascii="Arial" w:eastAsia="Times New Roman" w:hAnsi="Arial" w:cs="Arial"/>
          <w:lang w:eastAsia="ro-RO"/>
        </w:rPr>
        <w:t>•</w:t>
      </w:r>
      <w:r w:rsidRPr="00FA61BC">
        <w:rPr>
          <w:rFonts w:ascii="Arial" w:eastAsia="Times New Roman" w:hAnsi="Arial" w:cs="Arial"/>
          <w:lang w:eastAsia="ro-RO"/>
        </w:rPr>
        <w:tab/>
        <w:t>Deșeuri solide;</w:t>
      </w:r>
    </w:p>
    <w:p w:rsidR="00FA61BC" w:rsidRPr="00FA61BC" w:rsidRDefault="00FA61BC" w:rsidP="00FA61BC">
      <w:pPr>
        <w:spacing w:after="0" w:line="276" w:lineRule="auto"/>
        <w:ind w:firstLine="426"/>
        <w:rPr>
          <w:rFonts w:ascii="Arial" w:eastAsia="Times New Roman" w:hAnsi="Arial" w:cs="Arial"/>
          <w:lang w:eastAsia="ro-RO"/>
        </w:rPr>
      </w:pPr>
      <w:r w:rsidRPr="00FA61BC">
        <w:rPr>
          <w:rFonts w:ascii="Arial" w:eastAsia="Times New Roman" w:hAnsi="Arial" w:cs="Arial"/>
          <w:lang w:eastAsia="ro-RO"/>
        </w:rPr>
        <w:t>•</w:t>
      </w:r>
      <w:r w:rsidRPr="00FA61BC">
        <w:rPr>
          <w:rFonts w:ascii="Arial" w:eastAsia="Times New Roman" w:hAnsi="Arial" w:cs="Arial"/>
          <w:lang w:eastAsia="ro-RO"/>
        </w:rPr>
        <w:tab/>
        <w:t>Emisii atmosferice;</w:t>
      </w:r>
    </w:p>
    <w:p w:rsidR="00FA61BC" w:rsidRPr="00FA61BC" w:rsidRDefault="00FA61BC" w:rsidP="00FA61BC">
      <w:pPr>
        <w:spacing w:after="0" w:line="276" w:lineRule="auto"/>
        <w:ind w:firstLine="426"/>
        <w:rPr>
          <w:rFonts w:ascii="Arial" w:eastAsia="Times New Roman" w:hAnsi="Arial" w:cs="Arial"/>
          <w:lang w:eastAsia="ro-RO"/>
        </w:rPr>
      </w:pPr>
      <w:r w:rsidRPr="00FA61BC">
        <w:rPr>
          <w:rFonts w:ascii="Arial" w:eastAsia="Times New Roman" w:hAnsi="Arial" w:cs="Arial"/>
          <w:lang w:eastAsia="ro-RO"/>
        </w:rPr>
        <w:t>•</w:t>
      </w:r>
      <w:r w:rsidRPr="00FA61BC">
        <w:rPr>
          <w:rFonts w:ascii="Arial" w:eastAsia="Times New Roman" w:hAnsi="Arial" w:cs="Arial"/>
          <w:lang w:eastAsia="ro-RO"/>
        </w:rPr>
        <w:tab/>
        <w:t>Nave de suport și elicoptere;</w:t>
      </w:r>
    </w:p>
    <w:p w:rsidR="00FA61BC" w:rsidRPr="00FA61BC" w:rsidRDefault="00FA61BC" w:rsidP="00FA61BC">
      <w:pPr>
        <w:spacing w:after="0" w:line="276" w:lineRule="auto"/>
        <w:ind w:firstLine="426"/>
        <w:rPr>
          <w:rFonts w:ascii="Arial" w:eastAsia="Times New Roman" w:hAnsi="Arial" w:cs="Arial"/>
          <w:lang w:eastAsia="ro-RO"/>
        </w:rPr>
      </w:pPr>
      <w:r w:rsidRPr="00FA61BC">
        <w:rPr>
          <w:rFonts w:ascii="Arial" w:eastAsia="Times New Roman" w:hAnsi="Arial" w:cs="Arial"/>
          <w:lang w:eastAsia="ro-RO"/>
        </w:rPr>
        <w:t>•</w:t>
      </w:r>
      <w:r w:rsidRPr="00FA61BC">
        <w:rPr>
          <w:rFonts w:ascii="Arial" w:eastAsia="Times New Roman" w:hAnsi="Arial" w:cs="Arial"/>
          <w:lang w:eastAsia="ro-RO"/>
        </w:rPr>
        <w:tab/>
        <w:t>Operațiuni de suport la mal;</w:t>
      </w:r>
    </w:p>
    <w:p w:rsidR="00FA61BC" w:rsidRPr="00FA61BC" w:rsidRDefault="00FA61BC" w:rsidP="00FA61BC">
      <w:pPr>
        <w:spacing w:after="0" w:line="276" w:lineRule="auto"/>
        <w:ind w:firstLine="426"/>
        <w:rPr>
          <w:rFonts w:ascii="Arial" w:eastAsia="Times New Roman" w:hAnsi="Arial" w:cs="Arial"/>
          <w:lang w:eastAsia="ro-RO"/>
        </w:rPr>
      </w:pPr>
      <w:r w:rsidRPr="00FA61BC">
        <w:rPr>
          <w:rFonts w:ascii="Arial" w:eastAsia="Times New Roman" w:hAnsi="Arial" w:cs="Arial"/>
          <w:lang w:eastAsia="ro-RO"/>
        </w:rPr>
        <w:t>•</w:t>
      </w:r>
      <w:r w:rsidRPr="00FA61BC">
        <w:rPr>
          <w:rFonts w:ascii="Arial" w:eastAsia="Times New Roman" w:hAnsi="Arial" w:cs="Arial"/>
          <w:lang w:eastAsia="ro-RO"/>
        </w:rPr>
        <w:tab/>
        <w:t>Evenimente neprevăzute/accidentale.</w:t>
      </w:r>
    </w:p>
    <w:p w:rsidR="00FA61BC" w:rsidRPr="00FA61BC" w:rsidRDefault="00FA61BC" w:rsidP="00FA61BC">
      <w:pPr>
        <w:spacing w:after="0" w:line="276" w:lineRule="auto"/>
        <w:ind w:firstLine="567"/>
        <w:jc w:val="both"/>
        <w:rPr>
          <w:rFonts w:ascii="Arial" w:hAnsi="Arial" w:cs="Arial"/>
        </w:rPr>
      </w:pPr>
    </w:p>
    <w:p w:rsidR="00FA61BC" w:rsidRPr="00FA61BC" w:rsidRDefault="00FA61BC" w:rsidP="00FA61BC">
      <w:pPr>
        <w:spacing w:after="0" w:line="276" w:lineRule="auto"/>
        <w:ind w:firstLine="567"/>
        <w:jc w:val="both"/>
        <w:rPr>
          <w:rFonts w:ascii="Arial" w:hAnsi="Arial" w:cs="Arial"/>
        </w:rPr>
      </w:pPr>
      <w:r w:rsidRPr="00FA61BC">
        <w:rPr>
          <w:rFonts w:ascii="Arial" w:hAnsi="Arial" w:cs="Arial"/>
        </w:rPr>
        <w:t>Scopul pentru care se realizează forjul este identificarea potențialului comercial al resurselor de  țiței din perimetrul XVII ISTRIA.</w:t>
      </w:r>
    </w:p>
    <w:p w:rsidR="00FA61BC" w:rsidRPr="00FA61BC" w:rsidRDefault="00FA61BC" w:rsidP="00FA61BC">
      <w:pPr>
        <w:spacing w:line="256" w:lineRule="auto"/>
        <w:ind w:firstLine="567"/>
        <w:jc w:val="both"/>
        <w:rPr>
          <w:rFonts w:ascii="Arial" w:hAnsi="Arial" w:cs="Arial"/>
        </w:rPr>
      </w:pPr>
      <w:r w:rsidRPr="00FA61BC">
        <w:rPr>
          <w:rFonts w:ascii="Arial" w:hAnsi="Arial" w:cs="Arial"/>
        </w:rPr>
        <w:t>Ca parte a procesului de evaluare a impactului, au fost identificate pericolele și riscurile pentru mediu care ar putea fi generate de activitățile desfășurate de-a lungul implementării proiectului și din evenimente neprevăzute/accidentale asociate operațiunilor de forare exploratoriu sau de sprijin. Ca mecanism de screening, pentru evaluarea impactului, a fost elaborată o matrice care a identificat surse specifice de impact din programul de foraj de explorare și resursele potențial afectate de fiecare impact (Tabelul nr. 8.1 și 8.2).</w:t>
      </w:r>
    </w:p>
    <w:p w:rsidR="00FA61BC" w:rsidRPr="00FA61BC" w:rsidRDefault="00FA61BC" w:rsidP="00FA61BC">
      <w:pPr>
        <w:spacing w:line="256" w:lineRule="auto"/>
        <w:ind w:firstLine="567"/>
        <w:jc w:val="right"/>
        <w:rPr>
          <w:rFonts w:ascii="Arial" w:hAnsi="Arial" w:cs="Arial"/>
        </w:rPr>
      </w:pPr>
      <w:r w:rsidRPr="00FA61BC">
        <w:rPr>
          <w:rFonts w:ascii="Arial" w:hAnsi="Arial" w:cs="Arial"/>
        </w:rPr>
        <w:t>Tabelul nr. 8.1.</w:t>
      </w:r>
    </w:p>
    <w:p w:rsidR="00FA61BC" w:rsidRPr="00FA61BC" w:rsidRDefault="00FA61BC" w:rsidP="00FA61BC">
      <w:pPr>
        <w:spacing w:line="256" w:lineRule="auto"/>
        <w:ind w:firstLine="567"/>
        <w:jc w:val="center"/>
        <w:rPr>
          <w:rFonts w:ascii="Arial" w:hAnsi="Arial" w:cs="Arial"/>
        </w:rPr>
      </w:pPr>
      <w:r w:rsidRPr="00FA61BC">
        <w:rPr>
          <w:rFonts w:ascii="Arial" w:hAnsi="Arial" w:cs="Arial"/>
        </w:rPr>
        <w:t>Matricea impactului potențial (“*” indică un potențial impact).</w:t>
      </w:r>
    </w:p>
    <w:tbl>
      <w:tblPr>
        <w:tblStyle w:val="Tabelgril10"/>
        <w:tblW w:w="9351" w:type="dxa"/>
        <w:tblLayout w:type="fixed"/>
        <w:tblLook w:val="04A0" w:firstRow="1" w:lastRow="0" w:firstColumn="1" w:lastColumn="0" w:noHBand="0" w:noVBand="1"/>
      </w:tblPr>
      <w:tblGrid>
        <w:gridCol w:w="3823"/>
        <w:gridCol w:w="425"/>
        <w:gridCol w:w="425"/>
        <w:gridCol w:w="425"/>
        <w:gridCol w:w="426"/>
        <w:gridCol w:w="425"/>
        <w:gridCol w:w="426"/>
        <w:gridCol w:w="425"/>
        <w:gridCol w:w="425"/>
        <w:gridCol w:w="425"/>
        <w:gridCol w:w="425"/>
        <w:gridCol w:w="851"/>
        <w:gridCol w:w="425"/>
      </w:tblGrid>
      <w:tr w:rsidR="00FA61BC" w:rsidRPr="00FA61BC" w:rsidTr="006B1B67">
        <w:tc>
          <w:tcPr>
            <w:tcW w:w="3823" w:type="dxa"/>
            <w:vMerge w:val="restart"/>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Cs w:val="24"/>
              </w:rPr>
            </w:pPr>
            <w:r w:rsidRPr="00FA61BC">
              <w:rPr>
                <w:rFonts w:ascii="Arial" w:hAnsi="Arial" w:cs="Arial"/>
                <w:bCs/>
                <w:sz w:val="22"/>
                <w:szCs w:val="24"/>
              </w:rPr>
              <w:t>Activitățile proiectului / Sursele de impact</w:t>
            </w:r>
          </w:p>
        </w:tc>
        <w:tc>
          <w:tcPr>
            <w:tcW w:w="5528" w:type="dxa"/>
            <w:gridSpan w:val="12"/>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Cs w:val="24"/>
              </w:rPr>
            </w:pPr>
            <w:r w:rsidRPr="00FA61BC">
              <w:rPr>
                <w:rFonts w:ascii="Arial" w:hAnsi="Arial" w:cs="Arial"/>
                <w:bCs/>
                <w:sz w:val="22"/>
                <w:szCs w:val="24"/>
              </w:rPr>
              <w:t>Resursele mediului</w:t>
            </w:r>
          </w:p>
        </w:tc>
      </w:tr>
      <w:tr w:rsidR="00FA61BC" w:rsidRPr="00FA61BC" w:rsidTr="006B1B67">
        <w:trPr>
          <w:trHeight w:val="1020"/>
        </w:trPr>
        <w:tc>
          <w:tcPr>
            <w:tcW w:w="3823" w:type="dxa"/>
            <w:vMerge/>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Cs w:val="24"/>
              </w:rPr>
            </w:pPr>
          </w:p>
        </w:tc>
        <w:tc>
          <w:tcPr>
            <w:tcW w:w="1275" w:type="dxa"/>
            <w:gridSpan w:val="3"/>
            <w:shd w:val="clear" w:color="auto" w:fill="D9D9D9" w:themeFill="background1" w:themeFillShade="D9"/>
          </w:tcPr>
          <w:p w:rsidR="00FA61BC" w:rsidRPr="00FA61BC" w:rsidRDefault="00FA61BC" w:rsidP="00FA61BC">
            <w:pPr>
              <w:spacing w:before="120" w:after="120" w:line="276" w:lineRule="auto"/>
              <w:rPr>
                <w:rFonts w:ascii="Arial" w:hAnsi="Arial" w:cs="Arial"/>
                <w:bCs/>
                <w:szCs w:val="24"/>
              </w:rPr>
            </w:pPr>
            <w:r w:rsidRPr="00FA61BC">
              <w:rPr>
                <w:rFonts w:ascii="Arial" w:hAnsi="Arial" w:cs="Arial"/>
                <w:bCs/>
                <w:szCs w:val="24"/>
              </w:rPr>
              <w:t>Condiții de mediu (</w:t>
            </w:r>
            <w:r w:rsidRPr="00FA61BC">
              <w:rPr>
                <w:rFonts w:ascii="Arial" w:hAnsi="Arial" w:cs="Arial"/>
                <w:bCs/>
                <w:sz w:val="14"/>
                <w:szCs w:val="24"/>
              </w:rPr>
              <w:t>fizico/chimice)</w:t>
            </w:r>
          </w:p>
        </w:tc>
        <w:tc>
          <w:tcPr>
            <w:tcW w:w="2127" w:type="dxa"/>
            <w:gridSpan w:val="5"/>
            <w:shd w:val="clear" w:color="auto" w:fill="D9D9D9" w:themeFill="background1" w:themeFillShade="D9"/>
          </w:tcPr>
          <w:p w:rsidR="00FA61BC" w:rsidRPr="00FA61BC" w:rsidRDefault="00FA61BC" w:rsidP="00FA61BC">
            <w:pPr>
              <w:spacing w:before="120" w:after="120" w:line="276" w:lineRule="auto"/>
              <w:rPr>
                <w:rFonts w:ascii="Arial" w:hAnsi="Arial" w:cs="Arial"/>
                <w:bCs/>
                <w:szCs w:val="24"/>
              </w:rPr>
            </w:pPr>
            <w:r w:rsidRPr="00FA61BC">
              <w:rPr>
                <w:rFonts w:ascii="Arial" w:hAnsi="Arial" w:cs="Arial"/>
                <w:bCs/>
                <w:szCs w:val="24"/>
              </w:rPr>
              <w:t>Condiții biologice</w:t>
            </w:r>
          </w:p>
        </w:tc>
        <w:tc>
          <w:tcPr>
            <w:tcW w:w="2126" w:type="dxa"/>
            <w:gridSpan w:val="4"/>
            <w:tcBorders>
              <w:right w:val="single" w:sz="4" w:space="0" w:color="auto"/>
            </w:tcBorders>
            <w:shd w:val="clear" w:color="auto" w:fill="D9D9D9" w:themeFill="background1" w:themeFillShade="D9"/>
          </w:tcPr>
          <w:p w:rsidR="00FA61BC" w:rsidRPr="00FA61BC" w:rsidRDefault="00FA61BC" w:rsidP="00FA61BC">
            <w:pPr>
              <w:spacing w:before="120" w:after="120" w:line="276" w:lineRule="auto"/>
              <w:rPr>
                <w:rFonts w:ascii="Arial" w:hAnsi="Arial" w:cs="Arial"/>
                <w:bCs/>
                <w:szCs w:val="24"/>
              </w:rPr>
            </w:pPr>
            <w:r w:rsidRPr="00FA61BC">
              <w:rPr>
                <w:rFonts w:ascii="Arial" w:hAnsi="Arial" w:cs="Arial"/>
                <w:bCs/>
                <w:szCs w:val="24"/>
              </w:rPr>
              <w:t>Condiții socio-economice</w:t>
            </w:r>
          </w:p>
        </w:tc>
      </w:tr>
      <w:tr w:rsidR="00FA61BC" w:rsidRPr="00FA61BC" w:rsidTr="006B1B67">
        <w:trPr>
          <w:cantSplit/>
          <w:trHeight w:val="2824"/>
        </w:trPr>
        <w:tc>
          <w:tcPr>
            <w:tcW w:w="3823" w:type="dxa"/>
            <w:vMerge/>
            <w:shd w:val="clear" w:color="auto" w:fill="D9D9D9" w:themeFill="background1" w:themeFillShade="D9"/>
          </w:tcPr>
          <w:p w:rsidR="00FA61BC" w:rsidRPr="00FA61BC" w:rsidRDefault="00FA61BC" w:rsidP="00FA61BC">
            <w:pPr>
              <w:spacing w:line="276" w:lineRule="auto"/>
              <w:jc w:val="both"/>
              <w:rPr>
                <w:rFonts w:ascii="Arial" w:hAnsi="Arial" w:cs="Arial"/>
                <w:bCs/>
                <w:szCs w:val="24"/>
              </w:rPr>
            </w:pP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 xml:space="preserve">Calitatea aerului </w:t>
            </w: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Sedimente/Calitatea Sedimentelor</w:t>
            </w: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Calitatea apelor</w:t>
            </w:r>
          </w:p>
        </w:tc>
        <w:tc>
          <w:tcPr>
            <w:tcW w:w="426"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Plancton și pești</w:t>
            </w: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Comunitatea bentală*</w:t>
            </w:r>
          </w:p>
        </w:tc>
        <w:tc>
          <w:tcPr>
            <w:tcW w:w="426"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Mamifere Marine</w:t>
            </w: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Păsări marine</w:t>
            </w: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Arii marine protejate</w:t>
            </w: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Pescuit</w:t>
            </w:r>
          </w:p>
        </w:tc>
        <w:tc>
          <w:tcPr>
            <w:tcW w:w="425"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Navigație și activități maritime</w:t>
            </w:r>
          </w:p>
        </w:tc>
        <w:tc>
          <w:tcPr>
            <w:tcW w:w="851" w:type="dxa"/>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Recreere și beneficiu estetice/ Turism, /Resurse culturale și arheologice</w:t>
            </w:r>
          </w:p>
        </w:tc>
        <w:tc>
          <w:tcPr>
            <w:tcW w:w="425" w:type="dxa"/>
            <w:tcBorders>
              <w:right w:val="single" w:sz="4" w:space="0" w:color="auto"/>
            </w:tcBorders>
            <w:shd w:val="clear" w:color="auto" w:fill="D9D9D9" w:themeFill="background1" w:themeFillShade="D9"/>
            <w:textDirection w:val="btLr"/>
          </w:tcPr>
          <w:p w:rsidR="00FA61BC" w:rsidRPr="00FA61BC" w:rsidRDefault="00FA61BC" w:rsidP="00FA61BC">
            <w:pPr>
              <w:rPr>
                <w:rFonts w:ascii="Arial" w:hAnsi="Arial" w:cs="Arial"/>
                <w:sz w:val="18"/>
                <w:szCs w:val="24"/>
              </w:rPr>
            </w:pPr>
            <w:r w:rsidRPr="00FA61BC">
              <w:rPr>
                <w:rFonts w:ascii="Arial" w:hAnsi="Arial" w:cs="Arial"/>
                <w:sz w:val="18"/>
                <w:szCs w:val="24"/>
              </w:rPr>
              <w:t>Beneficii economice offshore</w:t>
            </w:r>
          </w:p>
        </w:tc>
      </w:tr>
      <w:tr w:rsidR="00FA61BC" w:rsidRPr="00FA61BC" w:rsidTr="006B1B67">
        <w:trPr>
          <w:trHeight w:val="268"/>
        </w:trPr>
        <w:tc>
          <w:tcPr>
            <w:tcW w:w="9351"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 xml:space="preserve">Activităti desfăşurate pe perioada implementării proiectului </w:t>
            </w:r>
          </w:p>
        </w:tc>
      </w:tr>
      <w:tr w:rsidR="00FA61BC" w:rsidRPr="00FA61BC" w:rsidTr="006B1B67">
        <w:trPr>
          <w:trHeight w:val="232"/>
        </w:trPr>
        <w:tc>
          <w:tcPr>
            <w:tcW w:w="9351" w:type="dxa"/>
            <w:gridSpan w:val="13"/>
          </w:tcPr>
          <w:p w:rsidR="00FA61BC" w:rsidRPr="00FA61BC" w:rsidRDefault="00FA61BC" w:rsidP="00FA61BC">
            <w:pPr>
              <w:rPr>
                <w:rFonts w:ascii="Arial" w:hAnsi="Arial" w:cs="Arial"/>
                <w:bCs/>
                <w:sz w:val="18"/>
                <w:szCs w:val="24"/>
              </w:rPr>
            </w:pPr>
            <w:r w:rsidRPr="00FA61BC">
              <w:rPr>
                <w:rFonts w:ascii="Arial" w:hAnsi="Arial" w:cs="Arial"/>
                <w:bCs/>
                <w:iCs/>
                <w:sz w:val="18"/>
                <w:szCs w:val="16"/>
              </w:rPr>
              <w:t>Deplasarea și instalarea platformei de foraj</w:t>
            </w:r>
          </w:p>
        </w:tc>
      </w:tr>
      <w:tr w:rsidR="00FA61BC" w:rsidRPr="00FA61BC" w:rsidTr="006B1B67">
        <w:trPr>
          <w:trHeight w:val="190"/>
        </w:trPr>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Deplasarea platformei de foraj</w:t>
            </w:r>
          </w:p>
        </w:tc>
        <w:tc>
          <w:tcPr>
            <w:tcW w:w="425" w:type="dxa"/>
          </w:tcPr>
          <w:p w:rsidR="00FA61BC" w:rsidRPr="00FA61BC" w:rsidRDefault="00FA61BC" w:rsidP="00FA61BC">
            <w:pPr>
              <w:rPr>
                <w:rFonts w:ascii="Arial" w:hAnsi="Arial" w:cs="Arial"/>
                <w:bCs/>
                <w:sz w:val="18"/>
                <w:szCs w:val="24"/>
              </w:rPr>
            </w:pPr>
            <w:r w:rsidRPr="00FA61BC">
              <w:rPr>
                <w:rFonts w:ascii="Arial" w:hAnsi="Arial" w:cs="Arial"/>
                <w:bCs/>
                <w:sz w:val="18"/>
                <w:szCs w:val="24"/>
              </w:rPr>
              <w:t>*</w:t>
            </w:r>
          </w:p>
        </w:tc>
        <w:tc>
          <w:tcPr>
            <w:tcW w:w="425" w:type="dxa"/>
          </w:tcPr>
          <w:p w:rsidR="00FA61BC" w:rsidRPr="00FA61BC" w:rsidRDefault="00FA61BC" w:rsidP="00FA61BC">
            <w:pPr>
              <w:rPr>
                <w:rFonts w:ascii="Arial" w:hAnsi="Arial" w:cs="Arial"/>
                <w:bCs/>
                <w:szCs w:val="24"/>
              </w:rPr>
            </w:pPr>
          </w:p>
        </w:tc>
        <w:tc>
          <w:tcPr>
            <w:tcW w:w="425" w:type="dxa"/>
          </w:tcPr>
          <w:p w:rsidR="00FA61BC" w:rsidRPr="00FA61BC" w:rsidRDefault="00FA61BC" w:rsidP="00FA61BC">
            <w:pPr>
              <w:rPr>
                <w:rFonts w:ascii="Arial" w:hAnsi="Arial" w:cs="Arial"/>
                <w:bCs/>
                <w:szCs w:val="24"/>
              </w:rPr>
            </w:pPr>
          </w:p>
        </w:tc>
        <w:tc>
          <w:tcPr>
            <w:tcW w:w="426" w:type="dxa"/>
          </w:tcPr>
          <w:p w:rsidR="00FA61BC" w:rsidRPr="00FA61BC" w:rsidRDefault="00FA61BC" w:rsidP="00FA61BC">
            <w:pPr>
              <w:rPr>
                <w:rFonts w:ascii="Arial" w:hAnsi="Arial" w:cs="Arial"/>
                <w:bCs/>
                <w:szCs w:val="24"/>
              </w:rPr>
            </w:pPr>
          </w:p>
        </w:tc>
        <w:tc>
          <w:tcPr>
            <w:tcW w:w="425" w:type="dxa"/>
          </w:tcPr>
          <w:p w:rsidR="00FA61BC" w:rsidRPr="00FA61BC" w:rsidRDefault="00FA61BC" w:rsidP="00FA61BC">
            <w:pPr>
              <w:rPr>
                <w:rFonts w:ascii="Arial" w:hAnsi="Arial" w:cs="Arial"/>
                <w:bCs/>
                <w:szCs w:val="24"/>
              </w:rPr>
            </w:pPr>
          </w:p>
        </w:tc>
        <w:tc>
          <w:tcPr>
            <w:tcW w:w="426" w:type="dxa"/>
          </w:tcPr>
          <w:p w:rsidR="00FA61BC" w:rsidRPr="00FA61BC" w:rsidRDefault="00FA61BC" w:rsidP="00FA61BC">
            <w:pPr>
              <w:rPr>
                <w:rFonts w:ascii="Arial" w:hAnsi="Arial" w:cs="Arial"/>
                <w:bCs/>
                <w:szCs w:val="24"/>
              </w:rPr>
            </w:pPr>
          </w:p>
        </w:tc>
        <w:tc>
          <w:tcPr>
            <w:tcW w:w="425" w:type="dxa"/>
          </w:tcPr>
          <w:p w:rsidR="00FA61BC" w:rsidRPr="00FA61BC" w:rsidRDefault="00FA61BC" w:rsidP="00FA61BC">
            <w:pPr>
              <w:rPr>
                <w:rFonts w:ascii="Arial" w:hAnsi="Arial" w:cs="Arial"/>
                <w:bCs/>
                <w:szCs w:val="24"/>
              </w:rPr>
            </w:pPr>
          </w:p>
        </w:tc>
        <w:tc>
          <w:tcPr>
            <w:tcW w:w="425" w:type="dxa"/>
          </w:tcPr>
          <w:p w:rsidR="00FA61BC" w:rsidRPr="00FA61BC" w:rsidRDefault="00FA61BC" w:rsidP="00FA61BC">
            <w:pPr>
              <w:rPr>
                <w:rFonts w:ascii="Arial" w:hAnsi="Arial" w:cs="Arial"/>
                <w:bCs/>
                <w:szCs w:val="24"/>
              </w:rPr>
            </w:pPr>
          </w:p>
        </w:tc>
        <w:tc>
          <w:tcPr>
            <w:tcW w:w="425" w:type="dxa"/>
          </w:tcPr>
          <w:p w:rsidR="00FA61BC" w:rsidRPr="00FA61BC" w:rsidRDefault="00FA61BC" w:rsidP="00FA61BC">
            <w:pPr>
              <w:rPr>
                <w:rFonts w:ascii="Arial" w:hAnsi="Arial" w:cs="Arial"/>
                <w:bCs/>
                <w:szCs w:val="24"/>
              </w:rPr>
            </w:pPr>
            <w:r w:rsidRPr="00FA61BC">
              <w:rPr>
                <w:rFonts w:ascii="Arial" w:hAnsi="Arial" w:cs="Arial"/>
                <w:bCs/>
                <w:szCs w:val="24"/>
              </w:rPr>
              <w:t>*</w:t>
            </w:r>
          </w:p>
        </w:tc>
        <w:tc>
          <w:tcPr>
            <w:tcW w:w="425" w:type="dxa"/>
          </w:tcPr>
          <w:p w:rsidR="00FA61BC" w:rsidRPr="00FA61BC" w:rsidRDefault="00FA61BC" w:rsidP="00FA61BC">
            <w:pPr>
              <w:rPr>
                <w:rFonts w:ascii="Arial" w:hAnsi="Arial" w:cs="Arial"/>
                <w:bCs/>
                <w:szCs w:val="24"/>
              </w:rPr>
            </w:pPr>
            <w:r w:rsidRPr="00FA61BC">
              <w:rPr>
                <w:rFonts w:ascii="Arial" w:hAnsi="Arial" w:cs="Arial"/>
                <w:bCs/>
                <w:szCs w:val="24"/>
              </w:rPr>
              <w:t>*</w:t>
            </w:r>
          </w:p>
        </w:tc>
        <w:tc>
          <w:tcPr>
            <w:tcW w:w="851" w:type="dxa"/>
          </w:tcPr>
          <w:p w:rsidR="00FA61BC" w:rsidRPr="00FA61BC" w:rsidRDefault="00FA61BC" w:rsidP="00FA61BC">
            <w:pPr>
              <w:rPr>
                <w:rFonts w:ascii="Arial" w:hAnsi="Arial" w:cs="Arial"/>
                <w:bCs/>
                <w:szCs w:val="24"/>
              </w:rPr>
            </w:pPr>
          </w:p>
        </w:tc>
        <w:tc>
          <w:tcPr>
            <w:tcW w:w="425" w:type="dxa"/>
          </w:tcPr>
          <w:p w:rsidR="00FA61BC" w:rsidRPr="00FA61BC" w:rsidRDefault="00FA61BC" w:rsidP="00FA61BC">
            <w:pPr>
              <w:rPr>
                <w:rFonts w:ascii="Arial" w:hAnsi="Arial" w:cs="Arial"/>
                <w:bCs/>
                <w:szCs w:val="24"/>
              </w:rPr>
            </w:pPr>
          </w:p>
        </w:tc>
      </w:tr>
      <w:tr w:rsidR="00FA61BC" w:rsidRPr="00FA61BC" w:rsidTr="006B1B67">
        <w:trPr>
          <w:trHeight w:val="364"/>
        </w:trPr>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Amprenta la sol (montarea platformei pe poziție)</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rFonts w:ascii="Arial" w:hAnsi="Arial" w:cs="Arial"/>
                <w:szCs w:val="24"/>
              </w:rPr>
            </w:pPr>
            <w:r w:rsidRPr="00FA61BC">
              <w:rPr>
                <w:rFonts w:ascii="Arial" w:hAnsi="Arial" w:cs="Arial"/>
                <w:szCs w:val="24"/>
              </w:rPr>
              <w:t>*</w:t>
            </w:r>
          </w:p>
        </w:tc>
        <w:tc>
          <w:tcPr>
            <w:tcW w:w="425" w:type="dxa"/>
          </w:tcPr>
          <w:p w:rsidR="00FA61BC" w:rsidRPr="00FA61BC" w:rsidRDefault="00FA61BC" w:rsidP="00FA61BC">
            <w:pPr>
              <w:rPr>
                <w:rFonts w:ascii="Arial" w:hAnsi="Arial" w:cs="Arial"/>
                <w:szCs w:val="24"/>
              </w:rPr>
            </w:pPr>
            <w:r w:rsidRPr="00FA61BC">
              <w:rPr>
                <w:rFonts w:ascii="Arial" w:hAnsi="Arial" w:cs="Arial"/>
                <w:szCs w:val="24"/>
              </w:rPr>
              <w:t>*</w:t>
            </w:r>
          </w:p>
        </w:tc>
        <w:tc>
          <w:tcPr>
            <w:tcW w:w="426" w:type="dxa"/>
          </w:tcPr>
          <w:p w:rsidR="00FA61BC" w:rsidRPr="00FA61BC" w:rsidRDefault="00FA61BC" w:rsidP="00FA61BC">
            <w:pPr>
              <w:rPr>
                <w:rFonts w:ascii="Arial" w:hAnsi="Arial" w:cs="Arial"/>
                <w:szCs w:val="24"/>
              </w:rPr>
            </w:pPr>
          </w:p>
        </w:tc>
        <w:tc>
          <w:tcPr>
            <w:tcW w:w="425" w:type="dxa"/>
          </w:tcPr>
          <w:p w:rsidR="00FA61BC" w:rsidRPr="00FA61BC" w:rsidRDefault="00FA61BC" w:rsidP="00FA61BC">
            <w:pPr>
              <w:rPr>
                <w:rFonts w:ascii="Arial" w:hAnsi="Arial" w:cs="Arial"/>
                <w:szCs w:val="24"/>
              </w:rPr>
            </w:pPr>
            <w:r w:rsidRPr="00FA61BC">
              <w:rPr>
                <w:rFonts w:ascii="Arial" w:hAnsi="Arial" w:cs="Arial"/>
                <w:szCs w:val="24"/>
              </w:rPr>
              <w:t>*</w:t>
            </w:r>
          </w:p>
        </w:tc>
        <w:tc>
          <w:tcPr>
            <w:tcW w:w="426" w:type="dxa"/>
          </w:tcPr>
          <w:p w:rsidR="00FA61BC" w:rsidRPr="00FA61BC" w:rsidRDefault="00FA61BC" w:rsidP="00FA61BC">
            <w:pPr>
              <w:rPr>
                <w:rFonts w:ascii="Arial" w:hAnsi="Arial" w:cs="Arial"/>
                <w:szCs w:val="24"/>
              </w:rPr>
            </w:pPr>
          </w:p>
        </w:tc>
        <w:tc>
          <w:tcPr>
            <w:tcW w:w="425" w:type="dxa"/>
          </w:tcPr>
          <w:p w:rsidR="00FA61BC" w:rsidRPr="00FA61BC" w:rsidRDefault="00FA61BC" w:rsidP="00FA61BC">
            <w:pPr>
              <w:rPr>
                <w:rFonts w:ascii="Arial" w:hAnsi="Arial" w:cs="Arial"/>
                <w:szCs w:val="24"/>
              </w:rPr>
            </w:pPr>
          </w:p>
        </w:tc>
        <w:tc>
          <w:tcPr>
            <w:tcW w:w="425" w:type="dxa"/>
          </w:tcPr>
          <w:p w:rsidR="00FA61BC" w:rsidRPr="00FA61BC" w:rsidRDefault="00FA61BC" w:rsidP="00FA61BC">
            <w:pPr>
              <w:rPr>
                <w:rFonts w:ascii="Arial" w:hAnsi="Arial" w:cs="Arial"/>
                <w:szCs w:val="24"/>
              </w:rPr>
            </w:pPr>
          </w:p>
        </w:tc>
        <w:tc>
          <w:tcPr>
            <w:tcW w:w="425" w:type="dxa"/>
          </w:tcPr>
          <w:p w:rsidR="00FA61BC" w:rsidRPr="00FA61BC" w:rsidRDefault="00FA61BC" w:rsidP="00FA61BC">
            <w:pPr>
              <w:rPr>
                <w:rFonts w:ascii="Arial" w:hAnsi="Arial" w:cs="Arial"/>
                <w:szCs w:val="24"/>
              </w:rPr>
            </w:pPr>
          </w:p>
        </w:tc>
        <w:tc>
          <w:tcPr>
            <w:tcW w:w="425" w:type="dxa"/>
          </w:tcPr>
          <w:p w:rsidR="00FA61BC" w:rsidRPr="00FA61BC" w:rsidRDefault="00FA61BC" w:rsidP="00FA61BC">
            <w:pPr>
              <w:rPr>
                <w:rFonts w:ascii="Arial" w:hAnsi="Arial" w:cs="Arial"/>
                <w:szCs w:val="24"/>
              </w:rPr>
            </w:pPr>
          </w:p>
        </w:tc>
        <w:tc>
          <w:tcPr>
            <w:tcW w:w="851" w:type="dxa"/>
          </w:tcPr>
          <w:p w:rsidR="00FA61BC" w:rsidRPr="00FA61BC" w:rsidRDefault="00FA61BC" w:rsidP="00FA61BC">
            <w:pPr>
              <w:rPr>
                <w:rFonts w:ascii="Arial" w:hAnsi="Arial" w:cs="Arial"/>
                <w:szCs w:val="24"/>
              </w:rPr>
            </w:pPr>
            <w:r w:rsidRPr="00FA61BC">
              <w:rPr>
                <w:rFonts w:ascii="Arial" w:hAnsi="Arial" w:cs="Arial"/>
                <w:szCs w:val="24"/>
              </w:rPr>
              <w:t>*</w:t>
            </w:r>
          </w:p>
        </w:tc>
        <w:tc>
          <w:tcPr>
            <w:tcW w:w="425" w:type="dxa"/>
          </w:tcPr>
          <w:p w:rsidR="00FA61BC" w:rsidRPr="00FA61BC" w:rsidRDefault="00FA61BC" w:rsidP="00FA61BC">
            <w:pPr>
              <w:rPr>
                <w:rFonts w:ascii="Arial" w:hAnsi="Arial" w:cs="Arial"/>
                <w:szCs w:val="24"/>
              </w:rPr>
            </w:pPr>
          </w:p>
        </w:tc>
      </w:tr>
      <w:tr w:rsidR="00FA61BC" w:rsidRPr="00FA61BC" w:rsidTr="006B1B67">
        <w:tc>
          <w:tcPr>
            <w:tcW w:w="9351"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Prezența fizică a platformei de foraj (inclusiv zgomot și lumină))</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Zonă de siguranță</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851" w:type="dxa"/>
          </w:tcPr>
          <w:p w:rsidR="00FA61BC" w:rsidRPr="00FA61BC" w:rsidRDefault="00FA61BC" w:rsidP="00FA61BC">
            <w:pPr>
              <w:rPr>
                <w:szCs w:val="24"/>
              </w:rPr>
            </w:pP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Prezența fizică, inclusiv lumini de noapte</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p>
        </w:tc>
        <w:tc>
          <w:tcPr>
            <w:tcW w:w="851"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Zgomotul produs de operațiunile de foraj</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851" w:type="dxa"/>
          </w:tcPr>
          <w:p w:rsidR="00FA61BC" w:rsidRPr="00FA61BC" w:rsidRDefault="00FA61BC" w:rsidP="00FA61BC">
            <w:pPr>
              <w:rPr>
                <w:szCs w:val="24"/>
              </w:rPr>
            </w:pP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Efectul de recif artificial</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851" w:type="dxa"/>
          </w:tcPr>
          <w:p w:rsidR="00FA61BC" w:rsidRPr="00FA61BC" w:rsidRDefault="00FA61BC" w:rsidP="00FA61BC">
            <w:pPr>
              <w:rPr>
                <w:szCs w:val="24"/>
              </w:rPr>
            </w:pPr>
          </w:p>
        </w:tc>
        <w:tc>
          <w:tcPr>
            <w:tcW w:w="425" w:type="dxa"/>
          </w:tcPr>
          <w:p w:rsidR="00FA61BC" w:rsidRPr="00FA61BC" w:rsidRDefault="00FA61BC" w:rsidP="00FA61BC">
            <w:pPr>
              <w:rPr>
                <w:sz w:val="24"/>
                <w:szCs w:val="24"/>
              </w:rPr>
            </w:pPr>
          </w:p>
        </w:tc>
      </w:tr>
      <w:tr w:rsidR="00FA61BC" w:rsidRPr="00FA61BC" w:rsidTr="006B1B67">
        <w:tc>
          <w:tcPr>
            <w:tcW w:w="9351" w:type="dxa"/>
            <w:gridSpan w:val="13"/>
          </w:tcPr>
          <w:p w:rsidR="00FA61BC" w:rsidRPr="00FA61BC" w:rsidRDefault="00FA61BC" w:rsidP="00FA61BC">
            <w:pPr>
              <w:rPr>
                <w:sz w:val="24"/>
                <w:szCs w:val="24"/>
              </w:rPr>
            </w:pPr>
            <w:r w:rsidRPr="00FA61BC">
              <w:rPr>
                <w:rFonts w:ascii="Arial" w:hAnsi="Arial" w:cs="Arial"/>
                <w:sz w:val="18"/>
                <w:szCs w:val="24"/>
              </w:rPr>
              <w:t>Deversări</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Deversări de ape negre, gri sau de resturi de mâncare</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1276" w:type="dxa"/>
            <w:gridSpan w:val="3"/>
          </w:tcPr>
          <w:p w:rsidR="00FA61BC" w:rsidRPr="00FA61BC" w:rsidRDefault="00FA61BC" w:rsidP="00FA61BC">
            <w:pPr>
              <w:rPr>
                <w:szCs w:val="24"/>
              </w:rPr>
            </w:pPr>
            <w:r w:rsidRPr="00FA61BC">
              <w:rPr>
                <w:szCs w:val="24"/>
              </w:rPr>
              <w:t>*</w:t>
            </w:r>
          </w:p>
          <w:p w:rsidR="00FA61BC" w:rsidRPr="00FA61BC" w:rsidRDefault="00FA61BC" w:rsidP="00FA61BC">
            <w:pPr>
              <w:rPr>
                <w:sz w:val="24"/>
                <w:szCs w:val="24"/>
              </w:rPr>
            </w:pPr>
            <w:r w:rsidRPr="00FA61BC">
              <w:rPr>
                <w:szCs w:val="24"/>
              </w:rPr>
              <w:t>*</w:t>
            </w:r>
          </w:p>
        </w:tc>
        <w:tc>
          <w:tcPr>
            <w:tcW w:w="1276" w:type="dxa"/>
            <w:gridSpan w:val="3"/>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Deversări de pe punte</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Alte deversări</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r>
      <w:tr w:rsidR="00FA61BC" w:rsidRPr="00FA61BC" w:rsidTr="006B1B67">
        <w:tc>
          <w:tcPr>
            <w:tcW w:w="9351"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Deșeuri solide</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Deșeuri periculoase și nepericuloase care se vor transporta la țărm</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851" w:type="dxa"/>
          </w:tcPr>
          <w:p w:rsidR="00FA61BC" w:rsidRPr="00FA61BC" w:rsidRDefault="00FA61BC" w:rsidP="00FA61BC">
            <w:pPr>
              <w:rPr>
                <w:szCs w:val="24"/>
              </w:rPr>
            </w:pPr>
          </w:p>
        </w:tc>
        <w:tc>
          <w:tcPr>
            <w:tcW w:w="425" w:type="dxa"/>
          </w:tcPr>
          <w:p w:rsidR="00FA61BC" w:rsidRPr="00FA61BC" w:rsidRDefault="00FA61BC" w:rsidP="00FA61BC">
            <w:pPr>
              <w:rPr>
                <w:szCs w:val="24"/>
              </w:rPr>
            </w:pPr>
            <w:r w:rsidRPr="00FA61BC">
              <w:rPr>
                <w:szCs w:val="24"/>
              </w:rPr>
              <w:t>*</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Deșeuri marin (acele deșeuri nepericuloase care pot fi scăpate accidental peste bord)</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Cs w:val="24"/>
              </w:rPr>
            </w:pPr>
          </w:p>
        </w:tc>
        <w:tc>
          <w:tcPr>
            <w:tcW w:w="425" w:type="dxa"/>
          </w:tcPr>
          <w:p w:rsidR="00FA61BC" w:rsidRPr="00FA61BC" w:rsidRDefault="00FA61BC" w:rsidP="00FA61BC">
            <w:pPr>
              <w:rPr>
                <w:szCs w:val="24"/>
              </w:rPr>
            </w:pPr>
            <w:r w:rsidRPr="00FA61BC">
              <w:rPr>
                <w:szCs w:val="24"/>
              </w:rPr>
              <w:t>*</w:t>
            </w: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851" w:type="dxa"/>
          </w:tcPr>
          <w:p w:rsidR="00FA61BC" w:rsidRPr="00FA61BC" w:rsidRDefault="00FA61BC" w:rsidP="00FA61BC">
            <w:pPr>
              <w:rPr>
                <w:szCs w:val="24"/>
              </w:rPr>
            </w:pPr>
          </w:p>
        </w:tc>
        <w:tc>
          <w:tcPr>
            <w:tcW w:w="425" w:type="dxa"/>
          </w:tcPr>
          <w:p w:rsidR="00FA61BC" w:rsidRPr="00FA61BC" w:rsidRDefault="00FA61BC" w:rsidP="00FA61BC">
            <w:pPr>
              <w:rPr>
                <w:szCs w:val="24"/>
              </w:rPr>
            </w:pPr>
          </w:p>
        </w:tc>
      </w:tr>
      <w:tr w:rsidR="00FA61BC" w:rsidRPr="00FA61BC" w:rsidTr="006B1B67">
        <w:tc>
          <w:tcPr>
            <w:tcW w:w="9351"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Emisii atmosferice</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Emisii ale platformei de foraj și nava de stand-by</w:t>
            </w:r>
          </w:p>
        </w:tc>
        <w:tc>
          <w:tcPr>
            <w:tcW w:w="425" w:type="dxa"/>
          </w:tcPr>
          <w:p w:rsidR="00FA61BC" w:rsidRPr="00FA61BC" w:rsidRDefault="00FA61BC" w:rsidP="00FA61BC">
            <w:pPr>
              <w:rPr>
                <w:rFonts w:ascii="Arial" w:hAnsi="Arial" w:cs="Arial"/>
                <w:sz w:val="18"/>
                <w:szCs w:val="24"/>
              </w:rPr>
            </w:pPr>
            <w:r w:rsidRPr="00FA61BC">
              <w:rPr>
                <w:rFonts w:ascii="Arial" w:hAnsi="Arial" w:cs="Arial"/>
                <w:sz w:val="18"/>
                <w:szCs w:val="24"/>
              </w:rPr>
              <w:t>*</w:t>
            </w: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Emisii atmosferice produse de navele suport</w:t>
            </w:r>
          </w:p>
        </w:tc>
        <w:tc>
          <w:tcPr>
            <w:tcW w:w="425" w:type="dxa"/>
          </w:tcPr>
          <w:p w:rsidR="00FA61BC" w:rsidRPr="00FA61BC" w:rsidRDefault="00FA61BC" w:rsidP="00FA61BC">
            <w:pPr>
              <w:rPr>
                <w:rFonts w:ascii="Arial" w:hAnsi="Arial" w:cs="Arial"/>
                <w:sz w:val="18"/>
                <w:szCs w:val="24"/>
              </w:rPr>
            </w:pPr>
            <w:r w:rsidRPr="00FA61BC">
              <w:rPr>
                <w:rFonts w:ascii="Arial" w:hAnsi="Arial" w:cs="Arial"/>
                <w:sz w:val="18"/>
                <w:szCs w:val="24"/>
              </w:rPr>
              <w:t>*</w:t>
            </w: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Emisii atmosferice produse de elicoptere</w:t>
            </w:r>
          </w:p>
        </w:tc>
        <w:tc>
          <w:tcPr>
            <w:tcW w:w="425" w:type="dxa"/>
          </w:tcPr>
          <w:p w:rsidR="00FA61BC" w:rsidRPr="00FA61BC" w:rsidRDefault="00FA61BC" w:rsidP="00FA61BC">
            <w:pPr>
              <w:rPr>
                <w:rFonts w:ascii="Arial" w:hAnsi="Arial" w:cs="Arial"/>
                <w:sz w:val="18"/>
                <w:szCs w:val="24"/>
              </w:rPr>
            </w:pPr>
            <w:r w:rsidRPr="00FA61BC">
              <w:rPr>
                <w:rFonts w:ascii="Arial" w:hAnsi="Arial" w:cs="Arial"/>
                <w:sz w:val="18"/>
                <w:szCs w:val="24"/>
              </w:rPr>
              <w:t>*</w:t>
            </w: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r>
      <w:tr w:rsidR="00FA61BC" w:rsidRPr="00FA61BC" w:rsidTr="006B1B67">
        <w:tc>
          <w:tcPr>
            <w:tcW w:w="9351"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Nave de suport și elicoptere</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Deplasări ale navelor de suport și zgomotul acestora</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r w:rsidRPr="00FA61BC">
              <w:rPr>
                <w:szCs w:val="24"/>
              </w:rPr>
              <w:t>*</w:t>
            </w:r>
          </w:p>
        </w:tc>
        <w:tc>
          <w:tcPr>
            <w:tcW w:w="851"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 w:val="24"/>
                <w:szCs w:val="24"/>
              </w:rPr>
            </w:pP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Deplasari ale elicopterelor și zgomotul acestora</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Cs w:val="24"/>
              </w:rPr>
            </w:pPr>
          </w:p>
        </w:tc>
        <w:tc>
          <w:tcPr>
            <w:tcW w:w="425" w:type="dxa"/>
          </w:tcPr>
          <w:p w:rsidR="00FA61BC" w:rsidRPr="00FA61BC" w:rsidRDefault="00FA61BC" w:rsidP="00FA61BC">
            <w:pPr>
              <w:rPr>
                <w:szCs w:val="24"/>
              </w:rPr>
            </w:pPr>
          </w:p>
        </w:tc>
        <w:tc>
          <w:tcPr>
            <w:tcW w:w="851" w:type="dxa"/>
          </w:tcPr>
          <w:p w:rsidR="00FA61BC" w:rsidRPr="00FA61BC" w:rsidRDefault="00FA61BC" w:rsidP="00FA61BC">
            <w:pPr>
              <w:rPr>
                <w:szCs w:val="24"/>
              </w:rPr>
            </w:pPr>
            <w:r w:rsidRPr="00FA61BC">
              <w:rPr>
                <w:szCs w:val="24"/>
              </w:rPr>
              <w:t>*</w:t>
            </w:r>
          </w:p>
        </w:tc>
        <w:tc>
          <w:tcPr>
            <w:tcW w:w="425" w:type="dxa"/>
          </w:tcPr>
          <w:p w:rsidR="00FA61BC" w:rsidRPr="00FA61BC" w:rsidRDefault="00FA61BC" w:rsidP="00FA61BC">
            <w:pPr>
              <w:rPr>
                <w:sz w:val="24"/>
                <w:szCs w:val="24"/>
              </w:rPr>
            </w:pPr>
          </w:p>
        </w:tc>
      </w:tr>
      <w:tr w:rsidR="00FA61BC" w:rsidRPr="00FA61BC" w:rsidTr="006B1B67">
        <w:tc>
          <w:tcPr>
            <w:tcW w:w="9351"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Operațiuni de suport la mal</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Deplasări ale personalului de la platformă și nave suport</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r w:rsidRPr="00FA61BC">
              <w:rPr>
                <w:sz w:val="24"/>
                <w:szCs w:val="24"/>
              </w:rPr>
              <w:t>*</w:t>
            </w:r>
          </w:p>
        </w:tc>
      </w:tr>
      <w:tr w:rsidR="00FA61BC" w:rsidRPr="00FA61BC" w:rsidTr="006B1B67">
        <w:trPr>
          <w:trHeight w:val="166"/>
        </w:trPr>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Aprovizionarea bazei de la țărm</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6"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p>
        </w:tc>
        <w:tc>
          <w:tcPr>
            <w:tcW w:w="851" w:type="dxa"/>
          </w:tcPr>
          <w:p w:rsidR="00FA61BC" w:rsidRPr="00FA61BC" w:rsidRDefault="00FA61BC" w:rsidP="00FA61BC">
            <w:pPr>
              <w:rPr>
                <w:sz w:val="24"/>
                <w:szCs w:val="24"/>
              </w:rPr>
            </w:pPr>
          </w:p>
        </w:tc>
        <w:tc>
          <w:tcPr>
            <w:tcW w:w="425" w:type="dxa"/>
          </w:tcPr>
          <w:p w:rsidR="00FA61BC" w:rsidRPr="00FA61BC" w:rsidRDefault="00FA61BC" w:rsidP="00FA61BC">
            <w:pPr>
              <w:rPr>
                <w:sz w:val="24"/>
                <w:szCs w:val="24"/>
              </w:rPr>
            </w:pPr>
            <w:r w:rsidRPr="00FA61BC">
              <w:rPr>
                <w:sz w:val="24"/>
                <w:szCs w:val="24"/>
              </w:rPr>
              <w:t>*</w:t>
            </w:r>
          </w:p>
        </w:tc>
      </w:tr>
      <w:tr w:rsidR="00FA61BC" w:rsidRPr="00FA61BC" w:rsidTr="006B1B67">
        <w:tc>
          <w:tcPr>
            <w:tcW w:w="9351" w:type="dxa"/>
            <w:gridSpan w:val="13"/>
          </w:tcPr>
          <w:p w:rsidR="00FA61BC" w:rsidRPr="00FA61BC" w:rsidRDefault="00FA61BC" w:rsidP="00FA61BC">
            <w:pPr>
              <w:rPr>
                <w:rFonts w:ascii="Arial" w:hAnsi="Arial" w:cs="Arial"/>
                <w:sz w:val="18"/>
                <w:szCs w:val="24"/>
              </w:rPr>
            </w:pPr>
            <w:r w:rsidRPr="00FA61BC">
              <w:rPr>
                <w:rFonts w:ascii="Arial" w:hAnsi="Arial" w:cs="Arial"/>
                <w:sz w:val="18"/>
                <w:szCs w:val="24"/>
              </w:rPr>
              <w:t xml:space="preserve">Evenimente neprevăzute/accidentale </w:t>
            </w:r>
          </w:p>
          <w:p w:rsidR="00FA61BC" w:rsidRPr="00FA61BC" w:rsidRDefault="00FA61BC" w:rsidP="00FA61BC">
            <w:pPr>
              <w:rPr>
                <w:rFonts w:ascii="Arial" w:hAnsi="Arial" w:cs="Arial"/>
                <w:sz w:val="18"/>
                <w:szCs w:val="24"/>
              </w:rPr>
            </w:pPr>
            <w:r w:rsidRPr="00FA61BC">
              <w:rPr>
                <w:rFonts w:ascii="Arial" w:hAnsi="Arial" w:cs="Arial"/>
                <w:sz w:val="18"/>
                <w:szCs w:val="24"/>
              </w:rPr>
              <w:t>Următoarele impacturi pot fi catalogate ca “ipotetice” – acestea ar apărea numai în cazul puțin probabil al unei deversări accidentale.</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Deversarea accidentală majoră (motorină)</w:t>
            </w:r>
          </w:p>
        </w:tc>
        <w:tc>
          <w:tcPr>
            <w:tcW w:w="425" w:type="dxa"/>
          </w:tcPr>
          <w:p w:rsidR="00FA61BC" w:rsidRPr="00FA61BC" w:rsidRDefault="00FA61BC" w:rsidP="00FA61BC">
            <w:pPr>
              <w:rPr>
                <w:rFonts w:ascii="Arial" w:hAnsi="Arial" w:cs="Arial"/>
                <w:sz w:val="18"/>
                <w:szCs w:val="24"/>
              </w:rPr>
            </w:pPr>
            <w:r w:rsidRPr="00FA61BC">
              <w:rPr>
                <w:rFonts w:ascii="Arial" w:hAnsi="Arial" w:cs="Arial"/>
                <w:sz w:val="18"/>
                <w:szCs w:val="24"/>
              </w:rPr>
              <w:t>*</w:t>
            </w:r>
          </w:p>
        </w:tc>
        <w:tc>
          <w:tcPr>
            <w:tcW w:w="425" w:type="dxa"/>
          </w:tcPr>
          <w:p w:rsidR="00FA61BC" w:rsidRPr="00FA61BC" w:rsidRDefault="00FA61BC" w:rsidP="00FA61BC">
            <w:pPr>
              <w:rPr>
                <w:sz w:val="16"/>
                <w:szCs w:val="16"/>
              </w:rPr>
            </w:pPr>
          </w:p>
        </w:tc>
        <w:tc>
          <w:tcPr>
            <w:tcW w:w="425" w:type="dxa"/>
          </w:tcPr>
          <w:p w:rsidR="00FA61BC" w:rsidRPr="00FA61BC" w:rsidRDefault="00FA61BC" w:rsidP="00FA61BC">
            <w:pPr>
              <w:rPr>
                <w:sz w:val="16"/>
                <w:szCs w:val="16"/>
              </w:rPr>
            </w:pPr>
            <w:r w:rsidRPr="00FA61BC">
              <w:rPr>
                <w:sz w:val="16"/>
                <w:szCs w:val="16"/>
              </w:rPr>
              <w:t>*</w:t>
            </w:r>
          </w:p>
        </w:tc>
        <w:tc>
          <w:tcPr>
            <w:tcW w:w="426"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p>
        </w:tc>
        <w:tc>
          <w:tcPr>
            <w:tcW w:w="426"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p>
        </w:tc>
        <w:tc>
          <w:tcPr>
            <w:tcW w:w="425" w:type="dxa"/>
          </w:tcPr>
          <w:p w:rsidR="00FA61BC" w:rsidRPr="00FA61BC" w:rsidRDefault="00FA61BC" w:rsidP="00FA61BC">
            <w:pPr>
              <w:rPr>
                <w:sz w:val="16"/>
                <w:szCs w:val="16"/>
              </w:rPr>
            </w:pPr>
            <w:r w:rsidRPr="00FA61BC">
              <w:rPr>
                <w:sz w:val="16"/>
                <w:szCs w:val="16"/>
              </w:rPr>
              <w:t>*</w:t>
            </w:r>
          </w:p>
        </w:tc>
        <w:tc>
          <w:tcPr>
            <w:tcW w:w="851" w:type="dxa"/>
          </w:tcPr>
          <w:p w:rsidR="00FA61BC" w:rsidRPr="00FA61BC" w:rsidRDefault="00FA61BC" w:rsidP="00FA61BC">
            <w:pPr>
              <w:rPr>
                <w:sz w:val="16"/>
                <w:szCs w:val="16"/>
              </w:rPr>
            </w:pPr>
          </w:p>
        </w:tc>
        <w:tc>
          <w:tcPr>
            <w:tcW w:w="425" w:type="dxa"/>
          </w:tcPr>
          <w:p w:rsidR="00FA61BC" w:rsidRPr="00FA61BC" w:rsidRDefault="00FA61BC" w:rsidP="00FA61BC">
            <w:pPr>
              <w:rPr>
                <w:sz w:val="16"/>
                <w:szCs w:val="16"/>
              </w:rPr>
            </w:pPr>
            <w:r w:rsidRPr="00FA61BC">
              <w:rPr>
                <w:sz w:val="16"/>
                <w:szCs w:val="16"/>
              </w:rPr>
              <w:t>*</w:t>
            </w:r>
          </w:p>
        </w:tc>
      </w:tr>
      <w:tr w:rsidR="00FA61BC" w:rsidRPr="00FA61BC" w:rsidTr="006B1B67">
        <w:tc>
          <w:tcPr>
            <w:tcW w:w="3823" w:type="dxa"/>
          </w:tcPr>
          <w:p w:rsidR="00FA61BC" w:rsidRPr="00FA61BC" w:rsidRDefault="00FA61BC" w:rsidP="00FA61BC">
            <w:pPr>
              <w:rPr>
                <w:rFonts w:ascii="Arial" w:hAnsi="Arial" w:cs="Arial"/>
                <w:sz w:val="18"/>
                <w:szCs w:val="24"/>
              </w:rPr>
            </w:pPr>
            <w:r w:rsidRPr="00FA61BC">
              <w:rPr>
                <w:rFonts w:ascii="Arial" w:hAnsi="Arial" w:cs="Arial"/>
                <w:sz w:val="18"/>
                <w:szCs w:val="24"/>
              </w:rPr>
              <w:t>Deversarea accidentală minoră (motorină)</w:t>
            </w:r>
          </w:p>
        </w:tc>
        <w:tc>
          <w:tcPr>
            <w:tcW w:w="425" w:type="dxa"/>
          </w:tcPr>
          <w:p w:rsidR="00FA61BC" w:rsidRPr="00FA61BC" w:rsidRDefault="00FA61BC" w:rsidP="00FA61BC">
            <w:pPr>
              <w:rPr>
                <w:rFonts w:ascii="Arial" w:hAnsi="Arial" w:cs="Arial"/>
                <w:sz w:val="18"/>
                <w:szCs w:val="24"/>
              </w:rPr>
            </w:pPr>
          </w:p>
        </w:tc>
        <w:tc>
          <w:tcPr>
            <w:tcW w:w="425" w:type="dxa"/>
          </w:tcPr>
          <w:p w:rsidR="00FA61BC" w:rsidRPr="00FA61BC" w:rsidRDefault="00FA61BC" w:rsidP="00FA61BC">
            <w:pPr>
              <w:rPr>
                <w:sz w:val="16"/>
                <w:szCs w:val="16"/>
              </w:rPr>
            </w:pPr>
          </w:p>
        </w:tc>
        <w:tc>
          <w:tcPr>
            <w:tcW w:w="425" w:type="dxa"/>
          </w:tcPr>
          <w:p w:rsidR="00FA61BC" w:rsidRPr="00FA61BC" w:rsidRDefault="00FA61BC" w:rsidP="00FA61BC">
            <w:pPr>
              <w:rPr>
                <w:sz w:val="16"/>
                <w:szCs w:val="16"/>
              </w:rPr>
            </w:pPr>
            <w:r w:rsidRPr="00FA61BC">
              <w:rPr>
                <w:sz w:val="16"/>
                <w:szCs w:val="16"/>
              </w:rPr>
              <w:t>*</w:t>
            </w:r>
          </w:p>
        </w:tc>
        <w:tc>
          <w:tcPr>
            <w:tcW w:w="426"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p>
        </w:tc>
        <w:tc>
          <w:tcPr>
            <w:tcW w:w="426"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r w:rsidRPr="00FA61BC">
              <w:rPr>
                <w:sz w:val="16"/>
                <w:szCs w:val="16"/>
              </w:rPr>
              <w:t>*</w:t>
            </w:r>
          </w:p>
        </w:tc>
        <w:tc>
          <w:tcPr>
            <w:tcW w:w="425" w:type="dxa"/>
          </w:tcPr>
          <w:p w:rsidR="00FA61BC" w:rsidRPr="00FA61BC" w:rsidRDefault="00FA61BC" w:rsidP="00FA61BC">
            <w:pPr>
              <w:rPr>
                <w:sz w:val="16"/>
                <w:szCs w:val="16"/>
              </w:rPr>
            </w:pPr>
          </w:p>
        </w:tc>
        <w:tc>
          <w:tcPr>
            <w:tcW w:w="425" w:type="dxa"/>
          </w:tcPr>
          <w:p w:rsidR="00FA61BC" w:rsidRPr="00FA61BC" w:rsidRDefault="00FA61BC" w:rsidP="00FA61BC">
            <w:pPr>
              <w:rPr>
                <w:sz w:val="16"/>
                <w:szCs w:val="16"/>
              </w:rPr>
            </w:pPr>
          </w:p>
        </w:tc>
        <w:tc>
          <w:tcPr>
            <w:tcW w:w="851" w:type="dxa"/>
          </w:tcPr>
          <w:p w:rsidR="00FA61BC" w:rsidRPr="00FA61BC" w:rsidRDefault="00FA61BC" w:rsidP="00FA61BC">
            <w:pPr>
              <w:rPr>
                <w:sz w:val="16"/>
                <w:szCs w:val="16"/>
              </w:rPr>
            </w:pPr>
          </w:p>
        </w:tc>
        <w:tc>
          <w:tcPr>
            <w:tcW w:w="425" w:type="dxa"/>
          </w:tcPr>
          <w:p w:rsidR="00FA61BC" w:rsidRPr="00FA61BC" w:rsidRDefault="00FA61BC" w:rsidP="00FA61BC">
            <w:pPr>
              <w:rPr>
                <w:sz w:val="16"/>
                <w:szCs w:val="16"/>
              </w:rPr>
            </w:pPr>
            <w:r w:rsidRPr="00FA61BC">
              <w:rPr>
                <w:sz w:val="16"/>
                <w:szCs w:val="16"/>
              </w:rPr>
              <w:t>*</w:t>
            </w:r>
          </w:p>
        </w:tc>
      </w:tr>
    </w:tbl>
    <w:p w:rsidR="00FA61BC" w:rsidRPr="00FA61BC" w:rsidRDefault="00FA61BC" w:rsidP="00FA61BC">
      <w:pPr>
        <w:spacing w:line="256" w:lineRule="auto"/>
        <w:ind w:firstLine="567"/>
        <w:rPr>
          <w:rFonts w:ascii="Arial" w:hAnsi="Arial" w:cs="Arial"/>
          <w:b/>
          <w:bCs/>
        </w:rPr>
      </w:pPr>
    </w:p>
    <w:p w:rsidR="00FA61BC" w:rsidRPr="00FA61BC" w:rsidRDefault="00FA61BC" w:rsidP="00FA61BC">
      <w:pPr>
        <w:spacing w:line="256" w:lineRule="auto"/>
        <w:ind w:firstLine="567"/>
        <w:rPr>
          <w:rFonts w:ascii="Arial" w:hAnsi="Arial" w:cs="Arial"/>
          <w:b/>
          <w:bCs/>
        </w:rPr>
      </w:pPr>
      <w:r w:rsidRPr="00FA61BC">
        <w:rPr>
          <w:rFonts w:ascii="Arial" w:hAnsi="Arial" w:cs="Arial"/>
          <w:b/>
          <w:bCs/>
        </w:rPr>
        <w:t xml:space="preserve">Impact potenţial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În total, în urma analizei de impactului, s-au identificat 21 de surse de impact potențial asociate activităților desfășurate pe perioada de implementare a proiectului, precum și două situații speciale catalogate ca evenimente neprevăzute/accidente. Resursele de mediu au fost împarțite în trei grupe majore, care cuprind 10 categorii de resurse de mediu, care acoperă condițiile mediului fizic/chimic, biologic și socio-economic din zona de litoral și Zona Economică Exclusivă a României.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În Tabelul nr. 8.2 este prezentată semnificația globală a impactului pentru toate efectele generate în urma implementării proiectului precum și în cazul unor evenimente neprevăzute/accidente.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În urma evaluării rezultatelor, în funcție de nivelul impactului (semnificația generală a impactului), s-au identificat următoarele:</w:t>
      </w:r>
    </w:p>
    <w:p w:rsidR="00FA61BC" w:rsidRPr="00FA61BC" w:rsidRDefault="00FA61BC" w:rsidP="00FA61BC">
      <w:pPr>
        <w:spacing w:after="0" w:line="240" w:lineRule="auto"/>
        <w:ind w:left="851"/>
        <w:rPr>
          <w:rFonts w:ascii="Arial" w:eastAsia="Times New Roman" w:hAnsi="Arial" w:cs="Arial"/>
          <w:szCs w:val="24"/>
          <w:lang w:eastAsia="ro-RO"/>
        </w:rPr>
      </w:pPr>
      <w:r w:rsidRPr="00FA61BC">
        <w:rPr>
          <w:rFonts w:ascii="Arial" w:eastAsia="Times New Roman" w:hAnsi="Arial" w:cs="Arial"/>
          <w:szCs w:val="24"/>
          <w:lang w:eastAsia="ro-RO"/>
        </w:rPr>
        <w:t>• Impact Pozitiv: 3 surse de impact, 4 resurse afectate;</w:t>
      </w:r>
    </w:p>
    <w:p w:rsidR="00FA61BC" w:rsidRPr="00FA61BC" w:rsidRDefault="00FA61BC" w:rsidP="00FA61BC">
      <w:pPr>
        <w:spacing w:after="0" w:line="240" w:lineRule="auto"/>
        <w:ind w:left="851"/>
        <w:rPr>
          <w:rFonts w:ascii="Arial" w:eastAsia="Times New Roman" w:hAnsi="Arial" w:cs="Arial"/>
          <w:szCs w:val="24"/>
          <w:lang w:eastAsia="ro-RO"/>
        </w:rPr>
      </w:pPr>
      <w:r w:rsidRPr="00FA61BC">
        <w:rPr>
          <w:rFonts w:ascii="Arial" w:eastAsia="Times New Roman" w:hAnsi="Arial" w:cs="Arial"/>
          <w:szCs w:val="24"/>
          <w:lang w:eastAsia="ro-RO"/>
        </w:rPr>
        <w:t>• Impact Neglijabil: 14 surse de impact, 10 resurse afectate;</w:t>
      </w:r>
    </w:p>
    <w:p w:rsidR="00FA61BC" w:rsidRPr="00FA61BC" w:rsidRDefault="00FA61BC" w:rsidP="00FA61BC">
      <w:pPr>
        <w:spacing w:after="0" w:line="240" w:lineRule="auto"/>
        <w:ind w:left="851"/>
        <w:rPr>
          <w:rFonts w:ascii="Arial" w:eastAsia="Times New Roman" w:hAnsi="Arial" w:cs="Arial"/>
          <w:szCs w:val="24"/>
          <w:lang w:eastAsia="ro-RO"/>
        </w:rPr>
      </w:pPr>
      <w:r w:rsidRPr="00FA61BC">
        <w:rPr>
          <w:rFonts w:ascii="Arial" w:eastAsia="Times New Roman" w:hAnsi="Arial" w:cs="Arial"/>
          <w:szCs w:val="24"/>
          <w:lang w:eastAsia="ro-RO"/>
        </w:rPr>
        <w:t>• Impact Neglijabil spre reduse: 1 surse de impact, 3 resurse afectate;</w:t>
      </w:r>
    </w:p>
    <w:p w:rsidR="00FA61BC" w:rsidRPr="00FA61BC" w:rsidRDefault="00FA61BC" w:rsidP="00FA61BC">
      <w:pPr>
        <w:spacing w:after="0" w:line="240" w:lineRule="auto"/>
        <w:ind w:left="851"/>
        <w:rPr>
          <w:rFonts w:ascii="Arial" w:eastAsia="Times New Roman" w:hAnsi="Arial" w:cs="Arial"/>
          <w:szCs w:val="24"/>
          <w:lang w:eastAsia="ro-RO"/>
        </w:rPr>
      </w:pPr>
      <w:r w:rsidRPr="00FA61BC">
        <w:rPr>
          <w:rFonts w:ascii="Arial" w:eastAsia="Times New Roman" w:hAnsi="Arial" w:cs="Arial"/>
          <w:szCs w:val="24"/>
          <w:lang w:eastAsia="ro-RO"/>
        </w:rPr>
        <w:t>• Impact Redus: 4 surse de impact, 11 resurse afectate;</w:t>
      </w:r>
    </w:p>
    <w:p w:rsidR="00FA61BC" w:rsidRPr="00FA61BC" w:rsidRDefault="00FA61BC" w:rsidP="00FA61BC">
      <w:pPr>
        <w:spacing w:after="0" w:line="240" w:lineRule="auto"/>
        <w:ind w:left="851"/>
        <w:rPr>
          <w:rFonts w:ascii="Times New Roman" w:eastAsia="Times New Roman" w:hAnsi="Times New Roman" w:cs="Times New Roman"/>
          <w:sz w:val="24"/>
          <w:szCs w:val="24"/>
          <w:lang w:eastAsia="ro-RO"/>
        </w:rPr>
      </w:pPr>
      <w:r w:rsidRPr="00FA61BC">
        <w:rPr>
          <w:rFonts w:ascii="Arial" w:eastAsia="Times New Roman" w:hAnsi="Arial" w:cs="Arial"/>
          <w:szCs w:val="24"/>
          <w:lang w:eastAsia="ro-RO"/>
        </w:rPr>
        <w:t>• Impact Redus spre Mediu: 1 sursă de impact, 3 resurse afectate.</w:t>
      </w:r>
      <w:r w:rsidRPr="00FA61BC">
        <w:rPr>
          <w:rFonts w:ascii="Times New Roman" w:eastAsia="Times New Roman" w:hAnsi="Times New Roman" w:cs="Times New Roman"/>
          <w:sz w:val="24"/>
          <w:szCs w:val="24"/>
          <w:lang w:eastAsia="ro-RO"/>
        </w:rPr>
        <w:t>.</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Pentru activitățile desfășurate pe perioada implementării proiectului, majoritatea impacturilor sunt nesemnificative (cuprinzând impact pozitiv, neglijabil, neglijabile spre redus sau redus). Nu s-au identificat impacturi cu semnificație mare sau medie.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r w:rsidRPr="00FA61BC">
        <w:rPr>
          <w:rFonts w:ascii="Arial" w:eastAsia="Times New Roman" w:hAnsi="Arial" w:cs="Arial"/>
          <w:bCs/>
          <w:szCs w:val="24"/>
        </w:rPr>
        <w:t xml:space="preserve">Cea mai ridicată semnificație a impactului (redusă spre medie) a fost asociată situațiilor/scenariilor ipotetice ale unor evenimente neprevăzute/accidentale în care are loc o poluare accidentală majoră cu hidrocarburi (motorină), dar aceasta are o probabilitate foarte scăzută. În aceeași direcție a fost evaluat și al doilea scenariu, în care are loc o poluare accidentală redusă cu hidrocarburi (motorină), care a fost evaluat cu o probabilitate de apariție scăzută și o semnificație a impactului neglijabil spre redus. </w:t>
      </w: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sectPr w:rsidR="00FA61BC" w:rsidRPr="00FA61BC" w:rsidSect="00CB5C13">
          <w:pgSz w:w="11906" w:h="16838"/>
          <w:pgMar w:top="1418" w:right="1133" w:bottom="1418" w:left="1418" w:header="709" w:footer="709" w:gutter="0"/>
          <w:cols w:space="708"/>
          <w:docGrid w:linePitch="360"/>
        </w:sectPr>
      </w:pPr>
      <w:r w:rsidRPr="00FA61BC">
        <w:rPr>
          <w:rFonts w:ascii="Arial" w:eastAsia="Times New Roman" w:hAnsi="Arial" w:cs="Arial"/>
          <w:bCs/>
          <w:szCs w:val="24"/>
        </w:rPr>
        <w:t>De asemenea, în urma evaluării au fost identificate și impacturi pozitive, asociate implementării proiectului, reprezentate de beneficiile sociale locale și de efectul de „Recif artificial” pe care platforma îl poate avea asupra organismelor planctonice și a peștilor.</w:t>
      </w:r>
    </w:p>
    <w:p w:rsidR="00FA61BC" w:rsidRPr="00FA61BC" w:rsidRDefault="00FA61BC" w:rsidP="00FA61BC">
      <w:pPr>
        <w:shd w:val="clear" w:color="auto" w:fill="FFFFFF"/>
        <w:spacing w:before="120" w:after="120" w:line="276" w:lineRule="auto"/>
        <w:ind w:firstLine="547"/>
        <w:jc w:val="right"/>
        <w:rPr>
          <w:rFonts w:ascii="Arial" w:eastAsia="Times New Roman" w:hAnsi="Arial" w:cs="Arial"/>
          <w:bCs/>
          <w:iCs/>
          <w:szCs w:val="24"/>
        </w:rPr>
      </w:pPr>
      <w:r w:rsidRPr="00FA61BC">
        <w:rPr>
          <w:rFonts w:ascii="Arial" w:eastAsia="Times New Roman" w:hAnsi="Arial" w:cs="Arial"/>
          <w:bCs/>
          <w:iCs/>
          <w:szCs w:val="24"/>
        </w:rPr>
        <w:t>Tabelul nr. 8.2.</w:t>
      </w:r>
    </w:p>
    <w:p w:rsidR="00FA61BC" w:rsidRPr="00FA61BC" w:rsidRDefault="00FA61BC" w:rsidP="00FA61BC">
      <w:pPr>
        <w:spacing w:after="0" w:line="276" w:lineRule="auto"/>
        <w:jc w:val="center"/>
        <w:rPr>
          <w:rFonts w:ascii="Arial" w:eastAsia="Times New Roman" w:hAnsi="Arial" w:cs="Arial"/>
          <w:b/>
        </w:rPr>
      </w:pPr>
      <w:r w:rsidRPr="00FA61BC">
        <w:rPr>
          <w:rFonts w:ascii="Arial" w:eastAsia="Times New Roman" w:hAnsi="Arial" w:cs="Arial"/>
          <w:bCs/>
          <w:iCs/>
        </w:rPr>
        <w:t>Impactului rezidual prognozat în urma implementării proiectului „</w:t>
      </w:r>
      <w:r w:rsidRPr="00FA61BC">
        <w:rPr>
          <w:rFonts w:ascii="Arial" w:eastAsia="Times New Roman" w:hAnsi="Arial" w:cs="Arial"/>
          <w:b/>
        </w:rPr>
        <w:t>LUCRĂRILE DE SĂPARE A A SONDELOR DE EXPLOATARE L4A -  L8A</w:t>
      </w:r>
    </w:p>
    <w:p w:rsidR="00FA61BC" w:rsidRPr="00FA61BC" w:rsidRDefault="00FA61BC" w:rsidP="00FA61BC">
      <w:pPr>
        <w:spacing w:after="0" w:line="276" w:lineRule="auto"/>
        <w:jc w:val="center"/>
        <w:rPr>
          <w:rFonts w:ascii="Arial" w:eastAsia="Calibri" w:hAnsi="Arial" w:cs="Arial"/>
          <w:b/>
          <w:bCs/>
        </w:rPr>
      </w:pPr>
      <w:r w:rsidRPr="00FA61BC">
        <w:rPr>
          <w:rFonts w:ascii="Arial" w:eastAsia="Times New Roman" w:hAnsi="Arial" w:cs="Arial"/>
          <w:b/>
        </w:rPr>
        <w:t xml:space="preserve">ÎN </w:t>
      </w:r>
      <w:r w:rsidRPr="00FA61BC">
        <w:rPr>
          <w:rFonts w:ascii="Arial" w:eastAsia="Calibri" w:hAnsi="Arial" w:cs="Arial"/>
          <w:b/>
          <w:bCs/>
        </w:rPr>
        <w:t>PERIMETRUL DE EXPLORARE - EXPLOATARE - DEZVOLTARE  XVIII ISTRIA</w:t>
      </w:r>
    </w:p>
    <w:p w:rsidR="00FA61BC" w:rsidRPr="00FA61BC" w:rsidRDefault="00FA61BC" w:rsidP="00FA61BC">
      <w:pPr>
        <w:shd w:val="clear" w:color="auto" w:fill="FFFFFF"/>
        <w:spacing w:before="120" w:after="120" w:line="276" w:lineRule="auto"/>
        <w:ind w:firstLine="547"/>
        <w:jc w:val="center"/>
        <w:rPr>
          <w:rFonts w:ascii="Arial" w:eastAsia="Times New Roman" w:hAnsi="Arial" w:cs="Arial"/>
          <w:bCs/>
          <w:iCs/>
        </w:rPr>
      </w:pPr>
      <w:r w:rsidRPr="00FA61BC">
        <w:rPr>
          <w:rFonts w:ascii="Arial" w:eastAsia="Times New Roman" w:hAnsi="Arial" w:cs="Arial"/>
          <w:bCs/>
          <w:iCs/>
        </w:rPr>
        <w:t xml:space="preserve"> (evaluare realizată după implementarea măsurilor de reducere a impactului).</w:t>
      </w:r>
    </w:p>
    <w:tbl>
      <w:tblPr>
        <w:tblStyle w:val="Tabelgril113"/>
        <w:tblW w:w="14751" w:type="dxa"/>
        <w:tblLayout w:type="fixed"/>
        <w:tblLook w:val="04A0" w:firstRow="1" w:lastRow="0" w:firstColumn="1" w:lastColumn="0" w:noHBand="0" w:noVBand="1"/>
      </w:tblPr>
      <w:tblGrid>
        <w:gridCol w:w="1980"/>
        <w:gridCol w:w="113"/>
        <w:gridCol w:w="879"/>
        <w:gridCol w:w="1276"/>
        <w:gridCol w:w="1006"/>
        <w:gridCol w:w="1120"/>
        <w:gridCol w:w="1248"/>
        <w:gridCol w:w="1020"/>
        <w:gridCol w:w="992"/>
        <w:gridCol w:w="1546"/>
        <w:gridCol w:w="1121"/>
        <w:gridCol w:w="13"/>
        <w:gridCol w:w="1242"/>
        <w:gridCol w:w="13"/>
        <w:gridCol w:w="1182"/>
      </w:tblGrid>
      <w:tr w:rsidR="00FA61BC" w:rsidRPr="00FA61BC" w:rsidTr="006B1B67">
        <w:tc>
          <w:tcPr>
            <w:tcW w:w="2093" w:type="dxa"/>
            <w:gridSpan w:val="2"/>
            <w:vMerge w:val="restart"/>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Activitățile proiectului / Sursele de impact</w:t>
            </w:r>
          </w:p>
        </w:tc>
        <w:tc>
          <w:tcPr>
            <w:tcW w:w="12658" w:type="dxa"/>
            <w:gridSpan w:val="13"/>
            <w:shd w:val="clear" w:color="auto" w:fill="D9D9D9" w:themeFill="background1" w:themeFillShade="D9"/>
          </w:tcPr>
          <w:p w:rsidR="00FA61BC" w:rsidRPr="00FA61BC" w:rsidRDefault="00FA61BC" w:rsidP="00FA61BC">
            <w:pPr>
              <w:spacing w:before="120" w:after="120" w:line="276" w:lineRule="auto"/>
              <w:jc w:val="center"/>
              <w:rPr>
                <w:rFonts w:ascii="Arial" w:hAnsi="Arial" w:cs="Arial"/>
                <w:bCs/>
                <w:sz w:val="18"/>
                <w:szCs w:val="24"/>
              </w:rPr>
            </w:pPr>
            <w:r w:rsidRPr="00FA61BC">
              <w:rPr>
                <w:rFonts w:ascii="Arial" w:hAnsi="Arial" w:cs="Arial"/>
                <w:bCs/>
                <w:szCs w:val="24"/>
              </w:rPr>
              <w:t>Resursele mediului</w:t>
            </w:r>
          </w:p>
        </w:tc>
      </w:tr>
      <w:tr w:rsidR="00FA61BC" w:rsidRPr="00FA61BC" w:rsidTr="006B1B67">
        <w:tc>
          <w:tcPr>
            <w:tcW w:w="2093" w:type="dxa"/>
            <w:gridSpan w:val="2"/>
            <w:vMerge/>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p>
        </w:tc>
        <w:tc>
          <w:tcPr>
            <w:tcW w:w="3161" w:type="dxa"/>
            <w:gridSpan w:val="3"/>
            <w:shd w:val="clear" w:color="auto" w:fill="D9D9D9" w:themeFill="background1" w:themeFillShade="D9"/>
          </w:tcPr>
          <w:p w:rsidR="00FA61BC" w:rsidRPr="00FA61BC" w:rsidRDefault="00FA61BC" w:rsidP="00FA61BC">
            <w:pPr>
              <w:spacing w:before="120" w:after="120" w:line="276" w:lineRule="auto"/>
              <w:jc w:val="center"/>
              <w:rPr>
                <w:rFonts w:ascii="Arial" w:hAnsi="Arial" w:cs="Arial"/>
                <w:bCs/>
                <w:sz w:val="18"/>
                <w:szCs w:val="24"/>
              </w:rPr>
            </w:pPr>
            <w:r w:rsidRPr="00FA61BC">
              <w:rPr>
                <w:rFonts w:ascii="Arial" w:hAnsi="Arial" w:cs="Arial"/>
                <w:bCs/>
                <w:sz w:val="18"/>
                <w:szCs w:val="24"/>
              </w:rPr>
              <w:t>Condiții de mediu (fizico / chimice)</w:t>
            </w:r>
          </w:p>
        </w:tc>
        <w:tc>
          <w:tcPr>
            <w:tcW w:w="4380" w:type="dxa"/>
            <w:gridSpan w:val="4"/>
            <w:shd w:val="clear" w:color="auto" w:fill="D9D9D9" w:themeFill="background1" w:themeFillShade="D9"/>
          </w:tcPr>
          <w:p w:rsidR="00FA61BC" w:rsidRPr="00FA61BC" w:rsidRDefault="00FA61BC" w:rsidP="00FA61BC">
            <w:pPr>
              <w:spacing w:before="120" w:after="120" w:line="276" w:lineRule="auto"/>
              <w:jc w:val="center"/>
              <w:rPr>
                <w:rFonts w:ascii="Arial" w:hAnsi="Arial" w:cs="Arial"/>
                <w:bCs/>
                <w:sz w:val="18"/>
                <w:szCs w:val="24"/>
              </w:rPr>
            </w:pPr>
            <w:r w:rsidRPr="00FA61BC">
              <w:rPr>
                <w:rFonts w:ascii="Arial" w:hAnsi="Arial" w:cs="Arial"/>
                <w:bCs/>
                <w:sz w:val="18"/>
                <w:szCs w:val="24"/>
              </w:rPr>
              <w:t>Condiții biologice</w:t>
            </w:r>
          </w:p>
        </w:tc>
        <w:tc>
          <w:tcPr>
            <w:tcW w:w="5117" w:type="dxa"/>
            <w:gridSpan w:val="6"/>
            <w:shd w:val="clear" w:color="auto" w:fill="D9D9D9" w:themeFill="background1" w:themeFillShade="D9"/>
          </w:tcPr>
          <w:p w:rsidR="00FA61BC" w:rsidRPr="00FA61BC" w:rsidRDefault="00FA61BC" w:rsidP="00FA61BC">
            <w:pPr>
              <w:spacing w:before="120" w:after="120" w:line="276" w:lineRule="auto"/>
              <w:jc w:val="center"/>
              <w:rPr>
                <w:rFonts w:ascii="Arial" w:hAnsi="Arial" w:cs="Arial"/>
                <w:bCs/>
                <w:sz w:val="18"/>
                <w:szCs w:val="24"/>
              </w:rPr>
            </w:pPr>
            <w:r w:rsidRPr="00FA61BC">
              <w:rPr>
                <w:rFonts w:ascii="Arial" w:hAnsi="Arial" w:cs="Arial"/>
                <w:bCs/>
                <w:sz w:val="18"/>
                <w:szCs w:val="24"/>
              </w:rPr>
              <w:t>Condiții socio-economice</w:t>
            </w:r>
          </w:p>
        </w:tc>
      </w:tr>
      <w:tr w:rsidR="00FA61BC" w:rsidRPr="00FA61BC" w:rsidTr="006B1B67">
        <w:trPr>
          <w:trHeight w:val="1718"/>
        </w:trPr>
        <w:tc>
          <w:tcPr>
            <w:tcW w:w="2093" w:type="dxa"/>
            <w:gridSpan w:val="2"/>
            <w:vMerge/>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Cs w:val="24"/>
              </w:rPr>
            </w:pPr>
          </w:p>
        </w:tc>
        <w:tc>
          <w:tcPr>
            <w:tcW w:w="879" w:type="dxa"/>
            <w:shd w:val="clear" w:color="auto" w:fill="D9D9D9" w:themeFill="background1" w:themeFillShade="D9"/>
          </w:tcPr>
          <w:p w:rsidR="00FA61BC" w:rsidRPr="00FA61BC" w:rsidRDefault="00FA61BC" w:rsidP="00FA61BC">
            <w:pPr>
              <w:spacing w:before="120" w:after="120" w:line="276" w:lineRule="auto"/>
              <w:ind w:left="-108" w:firstLine="18"/>
              <w:jc w:val="both"/>
              <w:rPr>
                <w:rFonts w:ascii="Arial" w:hAnsi="Arial" w:cs="Arial"/>
                <w:bCs/>
                <w:sz w:val="18"/>
                <w:szCs w:val="24"/>
              </w:rPr>
            </w:pPr>
            <w:r w:rsidRPr="00FA61BC">
              <w:rPr>
                <w:rFonts w:ascii="Arial" w:hAnsi="Arial" w:cs="Arial"/>
                <w:bCs/>
                <w:sz w:val="18"/>
                <w:szCs w:val="24"/>
              </w:rPr>
              <w:t>Calitatea aerului</w:t>
            </w:r>
          </w:p>
        </w:tc>
        <w:tc>
          <w:tcPr>
            <w:tcW w:w="1276" w:type="dxa"/>
            <w:shd w:val="clear" w:color="auto" w:fill="D9D9D9" w:themeFill="background1" w:themeFillShade="D9"/>
          </w:tcPr>
          <w:p w:rsidR="00FA61BC" w:rsidRPr="00FA61BC" w:rsidRDefault="00FA61BC" w:rsidP="00FA61BC">
            <w:pPr>
              <w:spacing w:before="120" w:after="120" w:line="276" w:lineRule="auto"/>
              <w:ind w:left="-108" w:firstLine="108"/>
              <w:jc w:val="both"/>
              <w:rPr>
                <w:rFonts w:ascii="Arial" w:hAnsi="Arial" w:cs="Arial"/>
                <w:bCs/>
                <w:sz w:val="18"/>
                <w:szCs w:val="24"/>
              </w:rPr>
            </w:pPr>
            <w:r w:rsidRPr="00FA61BC">
              <w:rPr>
                <w:rFonts w:ascii="Arial" w:hAnsi="Arial" w:cs="Arial"/>
                <w:bCs/>
                <w:sz w:val="18"/>
                <w:szCs w:val="24"/>
              </w:rPr>
              <w:t>Sedimente /Calitatea Sedimentelor</w:t>
            </w:r>
          </w:p>
        </w:tc>
        <w:tc>
          <w:tcPr>
            <w:tcW w:w="1006" w:type="dxa"/>
            <w:shd w:val="clear" w:color="auto" w:fill="D9D9D9" w:themeFill="background1" w:themeFillShade="D9"/>
          </w:tcPr>
          <w:p w:rsidR="00FA61BC" w:rsidRPr="00FA61BC" w:rsidRDefault="00FA61BC" w:rsidP="00FA61BC">
            <w:pPr>
              <w:spacing w:before="120" w:after="120" w:line="276" w:lineRule="auto"/>
              <w:ind w:left="-94"/>
              <w:jc w:val="both"/>
              <w:rPr>
                <w:rFonts w:ascii="Arial" w:hAnsi="Arial" w:cs="Arial"/>
                <w:bCs/>
                <w:sz w:val="18"/>
                <w:szCs w:val="24"/>
              </w:rPr>
            </w:pPr>
            <w:r w:rsidRPr="00FA61BC">
              <w:rPr>
                <w:rFonts w:ascii="Arial" w:hAnsi="Arial" w:cs="Arial"/>
                <w:bCs/>
                <w:sz w:val="18"/>
                <w:szCs w:val="24"/>
              </w:rPr>
              <w:t>Calitatea apelor</w:t>
            </w:r>
          </w:p>
        </w:tc>
        <w:tc>
          <w:tcPr>
            <w:tcW w:w="1120" w:type="dxa"/>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Plancton și pești</w:t>
            </w:r>
          </w:p>
        </w:tc>
        <w:tc>
          <w:tcPr>
            <w:tcW w:w="1248" w:type="dxa"/>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Comunitatea bentală*</w:t>
            </w:r>
          </w:p>
        </w:tc>
        <w:tc>
          <w:tcPr>
            <w:tcW w:w="1020" w:type="dxa"/>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Mamifere Marine</w:t>
            </w:r>
          </w:p>
        </w:tc>
        <w:tc>
          <w:tcPr>
            <w:tcW w:w="992" w:type="dxa"/>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Păsări marine</w:t>
            </w:r>
          </w:p>
        </w:tc>
        <w:tc>
          <w:tcPr>
            <w:tcW w:w="1546" w:type="dxa"/>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Arii marine protejate (nu există arii marine protejate în zona PP)</w:t>
            </w:r>
          </w:p>
        </w:tc>
        <w:tc>
          <w:tcPr>
            <w:tcW w:w="1134" w:type="dxa"/>
            <w:gridSpan w:val="2"/>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Pescuit</w:t>
            </w:r>
          </w:p>
        </w:tc>
        <w:tc>
          <w:tcPr>
            <w:tcW w:w="1255" w:type="dxa"/>
            <w:gridSpan w:val="2"/>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Navigație și activități maritime</w:t>
            </w:r>
          </w:p>
        </w:tc>
        <w:tc>
          <w:tcPr>
            <w:tcW w:w="1182" w:type="dxa"/>
            <w:shd w:val="clear" w:color="auto" w:fill="D9D9D9" w:themeFill="background1" w:themeFillShade="D9"/>
          </w:tcPr>
          <w:p w:rsidR="00FA61BC" w:rsidRPr="00FA61BC" w:rsidRDefault="00FA61BC" w:rsidP="00FA61BC">
            <w:pPr>
              <w:spacing w:before="120" w:after="120" w:line="276" w:lineRule="auto"/>
              <w:jc w:val="both"/>
              <w:rPr>
                <w:rFonts w:ascii="Arial" w:hAnsi="Arial" w:cs="Arial"/>
                <w:bCs/>
                <w:sz w:val="18"/>
                <w:szCs w:val="24"/>
              </w:rPr>
            </w:pPr>
            <w:r w:rsidRPr="00FA61BC">
              <w:rPr>
                <w:rFonts w:ascii="Arial" w:hAnsi="Arial" w:cs="Arial"/>
                <w:bCs/>
                <w:sz w:val="18"/>
                <w:szCs w:val="24"/>
              </w:rPr>
              <w:t>Recreere și beneficiu estetice/ Turism, /Resurse culturale și arheologice</w:t>
            </w:r>
          </w:p>
        </w:tc>
      </w:tr>
      <w:tr w:rsidR="00FA61BC" w:rsidRPr="00FA61BC" w:rsidTr="006B1B67">
        <w:tc>
          <w:tcPr>
            <w:tcW w:w="14751" w:type="dxa"/>
            <w:gridSpan w:val="15"/>
          </w:tcPr>
          <w:p w:rsidR="00FA61BC" w:rsidRPr="00FA61BC" w:rsidRDefault="00FA61BC" w:rsidP="00FA61BC">
            <w:pPr>
              <w:rPr>
                <w:rFonts w:ascii="Arial" w:hAnsi="Arial" w:cs="Arial"/>
              </w:rPr>
            </w:pPr>
            <w:r w:rsidRPr="00FA61BC">
              <w:rPr>
                <w:rFonts w:ascii="Arial" w:hAnsi="Arial" w:cs="Arial"/>
                <w:sz w:val="18"/>
              </w:rPr>
              <w:t>Deplasarea și instalarea platformei de foraj</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Deplasarea platformei de foraj</w:t>
            </w:r>
          </w:p>
        </w:tc>
        <w:tc>
          <w:tcPr>
            <w:tcW w:w="992" w:type="dxa"/>
            <w:gridSpan w:val="2"/>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1"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rPr>
                <w:rFonts w:ascii="Arial" w:hAnsi="Arial" w:cs="Arial"/>
                <w:sz w:val="18"/>
              </w:rPr>
            </w:pP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Amprenta la sol (montarea platformei pe poziție)</w:t>
            </w:r>
          </w:p>
        </w:tc>
        <w:tc>
          <w:tcPr>
            <w:tcW w:w="992" w:type="dxa"/>
            <w:gridSpan w:val="2"/>
          </w:tcPr>
          <w:p w:rsidR="00FA61BC" w:rsidRPr="00FA61BC" w:rsidRDefault="00FA61BC" w:rsidP="00FA61BC">
            <w:pPr>
              <w:rPr>
                <w:rFonts w:ascii="Arial" w:hAnsi="Arial" w:cs="Arial"/>
                <w:sz w:val="18"/>
              </w:rPr>
            </w:pPr>
          </w:p>
        </w:tc>
        <w:tc>
          <w:tcPr>
            <w:tcW w:w="127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00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0" w:type="dxa"/>
            <w:shd w:val="clear" w:color="auto" w:fill="FFFF00"/>
          </w:tcPr>
          <w:p w:rsidR="00FA61BC" w:rsidRPr="00FA61BC" w:rsidRDefault="00FA61BC" w:rsidP="00FA61BC">
            <w:pPr>
              <w:rPr>
                <w:rFonts w:ascii="Arial" w:hAnsi="Arial" w:cs="Arial"/>
                <w:sz w:val="18"/>
              </w:rPr>
            </w:pPr>
          </w:p>
        </w:tc>
        <w:tc>
          <w:tcPr>
            <w:tcW w:w="1248"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95" w:type="dxa"/>
            <w:gridSpan w:val="2"/>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r>
      <w:tr w:rsidR="00FA61BC" w:rsidRPr="00FA61BC" w:rsidTr="006B1B67">
        <w:tc>
          <w:tcPr>
            <w:tcW w:w="14751" w:type="dxa"/>
            <w:gridSpan w:val="15"/>
          </w:tcPr>
          <w:p w:rsidR="00FA61BC" w:rsidRPr="00FA61BC" w:rsidRDefault="00FA61BC" w:rsidP="00FA61BC">
            <w:pPr>
              <w:rPr>
                <w:rFonts w:ascii="Arial" w:hAnsi="Arial" w:cs="Arial"/>
              </w:rPr>
            </w:pPr>
            <w:r w:rsidRPr="00FA61BC">
              <w:rPr>
                <w:rFonts w:ascii="Arial" w:hAnsi="Arial" w:cs="Arial"/>
                <w:sz w:val="18"/>
              </w:rPr>
              <w:t>Prezența fizică a platformei de foraj (inclusiv zgomot și lumină)</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Zonă de siguranță</w:t>
            </w:r>
          </w:p>
        </w:tc>
        <w:tc>
          <w:tcPr>
            <w:tcW w:w="992" w:type="dxa"/>
            <w:gridSpan w:val="2"/>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1"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rPr>
                <w:rFonts w:ascii="Arial" w:hAnsi="Arial" w:cs="Arial"/>
                <w:bCs/>
                <w:sz w:val="18"/>
                <w:szCs w:val="24"/>
              </w:rPr>
            </w:pP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Prezența fizică, inclusiv lumini de noapte;</w:t>
            </w:r>
          </w:p>
          <w:p w:rsidR="00FA61BC" w:rsidRPr="00FA61BC" w:rsidRDefault="00FA61BC" w:rsidP="00FA61BC">
            <w:pPr>
              <w:rPr>
                <w:rFonts w:ascii="Arial" w:hAnsi="Arial" w:cs="Arial"/>
                <w:sz w:val="18"/>
              </w:rPr>
            </w:pPr>
            <w:r w:rsidRPr="00FA61BC">
              <w:rPr>
                <w:rFonts w:ascii="Arial" w:hAnsi="Arial" w:cs="Arial"/>
                <w:sz w:val="18"/>
              </w:rPr>
              <w:t>Zgomotul produs de operațiunile de foraj</w:t>
            </w:r>
          </w:p>
        </w:tc>
        <w:tc>
          <w:tcPr>
            <w:tcW w:w="992" w:type="dxa"/>
            <w:gridSpan w:val="2"/>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shd w:val="clear" w:color="auto" w:fill="00B050"/>
          </w:tcPr>
          <w:p w:rsidR="00FA61BC" w:rsidRPr="00FA61BC" w:rsidRDefault="00FA61BC" w:rsidP="00FA61BC">
            <w:pPr>
              <w:rPr>
                <w:rFonts w:ascii="Arial" w:hAnsi="Arial" w:cs="Arial"/>
                <w:sz w:val="18"/>
              </w:rPr>
            </w:pPr>
            <w:r w:rsidRPr="00FA61BC">
              <w:rPr>
                <w:rFonts w:ascii="Arial" w:hAnsi="Arial" w:cs="Arial"/>
                <w:sz w:val="18"/>
              </w:rPr>
              <w:t>Pozitiv</w:t>
            </w:r>
          </w:p>
        </w:tc>
        <w:tc>
          <w:tcPr>
            <w:tcW w:w="1248" w:type="dxa"/>
            <w:shd w:val="clear" w:color="auto" w:fill="00B050"/>
          </w:tcPr>
          <w:p w:rsidR="00FA61BC" w:rsidRPr="00FA61BC" w:rsidRDefault="00FA61BC" w:rsidP="00FA61BC">
            <w:pPr>
              <w:rPr>
                <w:rFonts w:ascii="Arial" w:hAnsi="Arial" w:cs="Arial"/>
                <w:sz w:val="18"/>
              </w:rPr>
            </w:pPr>
            <w:r w:rsidRPr="00FA61BC">
              <w:rPr>
                <w:rFonts w:ascii="Arial" w:hAnsi="Arial" w:cs="Arial"/>
                <w:sz w:val="18"/>
              </w:rPr>
              <w:t>Pozitiv</w:t>
            </w:r>
          </w:p>
        </w:tc>
        <w:tc>
          <w:tcPr>
            <w:tcW w:w="1020" w:type="dxa"/>
            <w:shd w:val="clear" w:color="auto" w:fill="E2EFD9" w:themeFill="accent6" w:themeFillTint="33"/>
          </w:tcPr>
          <w:p w:rsidR="00FA61BC" w:rsidRPr="00FA61BC" w:rsidRDefault="00FA61BC" w:rsidP="00FA61BC">
            <w:pPr>
              <w:rPr>
                <w:rFonts w:ascii="Arial" w:hAnsi="Arial" w:cs="Arial"/>
                <w:sz w:val="18"/>
              </w:rPr>
            </w:pPr>
            <w:r w:rsidRPr="00FA61BC">
              <w:rPr>
                <w:rFonts w:ascii="Arial" w:hAnsi="Arial" w:cs="Arial"/>
                <w:sz w:val="18"/>
              </w:rPr>
              <w:t>Redus</w:t>
            </w:r>
          </w:p>
        </w:tc>
        <w:tc>
          <w:tcPr>
            <w:tcW w:w="992" w:type="dxa"/>
            <w:shd w:val="clear" w:color="auto" w:fill="E2EFD9" w:themeFill="accent6" w:themeFillTint="33"/>
          </w:tcPr>
          <w:p w:rsidR="00FA61BC" w:rsidRPr="00FA61BC" w:rsidRDefault="00FA61BC" w:rsidP="00FA61BC">
            <w:pPr>
              <w:rPr>
                <w:rFonts w:ascii="Arial" w:hAnsi="Arial" w:cs="Arial"/>
                <w:sz w:val="18"/>
              </w:rPr>
            </w:pPr>
            <w:r w:rsidRPr="00FA61BC">
              <w:rPr>
                <w:rFonts w:ascii="Arial" w:hAnsi="Arial" w:cs="Arial"/>
                <w:sz w:val="18"/>
              </w:rPr>
              <w:t>Redus</w:t>
            </w:r>
          </w:p>
        </w:tc>
        <w:tc>
          <w:tcPr>
            <w:tcW w:w="1546" w:type="dxa"/>
            <w:shd w:val="clear" w:color="auto" w:fill="00B050"/>
          </w:tcPr>
          <w:p w:rsidR="00FA61BC" w:rsidRPr="00FA61BC" w:rsidRDefault="00FA61BC" w:rsidP="00FA61BC">
            <w:pPr>
              <w:rPr>
                <w:rFonts w:ascii="Arial" w:hAnsi="Arial" w:cs="Arial"/>
                <w:sz w:val="18"/>
              </w:rPr>
            </w:pPr>
            <w:r w:rsidRPr="00FA61BC">
              <w:rPr>
                <w:rFonts w:ascii="Arial" w:hAnsi="Arial" w:cs="Arial"/>
                <w:sz w:val="18"/>
              </w:rPr>
              <w:t>Pozitiv</w:t>
            </w:r>
          </w:p>
        </w:tc>
        <w:tc>
          <w:tcPr>
            <w:tcW w:w="1121" w:type="dxa"/>
            <w:shd w:val="clear" w:color="auto" w:fill="00B050"/>
          </w:tcPr>
          <w:p w:rsidR="00FA61BC" w:rsidRPr="00FA61BC" w:rsidRDefault="00FA61BC" w:rsidP="00FA61BC">
            <w:pPr>
              <w:rPr>
                <w:rFonts w:ascii="Arial" w:hAnsi="Arial" w:cs="Arial"/>
                <w:sz w:val="18"/>
              </w:rPr>
            </w:pPr>
          </w:p>
        </w:tc>
        <w:tc>
          <w:tcPr>
            <w:tcW w:w="1255" w:type="dxa"/>
            <w:gridSpan w:val="2"/>
            <w:shd w:val="clear" w:color="auto" w:fill="FFFF00"/>
          </w:tcPr>
          <w:p w:rsidR="00FA61BC" w:rsidRPr="00FA61BC" w:rsidRDefault="00FA61BC" w:rsidP="00FA61BC">
            <w:pPr>
              <w:rPr>
                <w:rFonts w:ascii="Arial" w:hAnsi="Arial" w:cs="Arial"/>
                <w:sz w:val="18"/>
              </w:rPr>
            </w:pPr>
            <w:r w:rsidRPr="00FA61BC">
              <w:rPr>
                <w:rFonts w:ascii="Arial" w:hAnsi="Arial" w:cs="Arial"/>
                <w:sz w:val="18"/>
              </w:rPr>
              <w:t>N</w:t>
            </w:r>
            <w:r w:rsidRPr="00FA61BC">
              <w:rPr>
                <w:rFonts w:ascii="Arial" w:hAnsi="Arial" w:cs="Arial"/>
                <w:sz w:val="18"/>
                <w:shd w:val="clear" w:color="auto" w:fill="FFFF00"/>
              </w:rPr>
              <w:t>eglijabil</w:t>
            </w: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c>
          <w:tcPr>
            <w:tcW w:w="14751" w:type="dxa"/>
            <w:gridSpan w:val="15"/>
          </w:tcPr>
          <w:p w:rsidR="00FA61BC" w:rsidRPr="00FA61BC" w:rsidRDefault="00FA61BC" w:rsidP="00FA61BC">
            <w:pPr>
              <w:rPr>
                <w:rFonts w:ascii="Arial" w:hAnsi="Arial" w:cs="Arial"/>
                <w:sz w:val="18"/>
              </w:rPr>
            </w:pPr>
            <w:r w:rsidRPr="00FA61BC">
              <w:rPr>
                <w:rFonts w:ascii="Arial" w:hAnsi="Arial" w:cs="Arial"/>
                <w:sz w:val="18"/>
              </w:rPr>
              <w:t>Deversări din procesul de foraj</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Eliberarea de fluide în timpul procesului de testare a sondei</w:t>
            </w:r>
          </w:p>
        </w:tc>
        <w:tc>
          <w:tcPr>
            <w:tcW w:w="992" w:type="dxa"/>
            <w:gridSpan w:val="2"/>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rPr>
          <w:trHeight w:val="592"/>
        </w:trPr>
        <w:tc>
          <w:tcPr>
            <w:tcW w:w="14751" w:type="dxa"/>
            <w:gridSpan w:val="15"/>
          </w:tcPr>
          <w:p w:rsidR="00FA61BC" w:rsidRPr="00FA61BC" w:rsidRDefault="00FA61BC" w:rsidP="00FA61BC">
            <w:pPr>
              <w:rPr>
                <w:rFonts w:ascii="Arial" w:hAnsi="Arial" w:cs="Arial"/>
                <w:sz w:val="18"/>
              </w:rPr>
            </w:pPr>
            <w:r w:rsidRPr="00FA61BC">
              <w:rPr>
                <w:rFonts w:ascii="Arial" w:hAnsi="Arial" w:cs="Arial"/>
                <w:sz w:val="18"/>
              </w:rPr>
              <w:t>Deversări</w:t>
            </w:r>
          </w:p>
        </w:tc>
      </w:tr>
      <w:tr w:rsidR="00FA61BC" w:rsidRPr="00FA61BC" w:rsidTr="006B1B67">
        <w:tc>
          <w:tcPr>
            <w:tcW w:w="2093" w:type="dxa"/>
            <w:gridSpan w:val="2"/>
          </w:tcPr>
          <w:p w:rsidR="00FA61BC" w:rsidRPr="00FA61BC" w:rsidRDefault="00FA61BC" w:rsidP="00FA61BC">
            <w:pPr>
              <w:rPr>
                <w:rFonts w:ascii="Arial" w:hAnsi="Arial" w:cs="Arial"/>
                <w:sz w:val="18"/>
              </w:rPr>
            </w:pPr>
            <w:r w:rsidRPr="00FA61BC">
              <w:rPr>
                <w:rFonts w:ascii="Arial" w:hAnsi="Arial" w:cs="Arial"/>
                <w:sz w:val="18"/>
              </w:rPr>
              <w:t>Deversări de ape negre, gri sau de resturi de mâncare</w:t>
            </w:r>
          </w:p>
        </w:tc>
        <w:tc>
          <w:tcPr>
            <w:tcW w:w="879"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0"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rPr>
          <w:trHeight w:val="206"/>
        </w:trPr>
        <w:tc>
          <w:tcPr>
            <w:tcW w:w="2093" w:type="dxa"/>
            <w:gridSpan w:val="2"/>
          </w:tcPr>
          <w:p w:rsidR="00FA61BC" w:rsidRPr="00FA61BC" w:rsidRDefault="00FA61BC" w:rsidP="00FA61BC">
            <w:pPr>
              <w:rPr>
                <w:rFonts w:ascii="Arial" w:hAnsi="Arial" w:cs="Arial"/>
                <w:sz w:val="18"/>
              </w:rPr>
            </w:pPr>
            <w:r w:rsidRPr="00FA61BC">
              <w:rPr>
                <w:rFonts w:ascii="Arial" w:hAnsi="Arial" w:cs="Arial"/>
                <w:sz w:val="18"/>
              </w:rPr>
              <w:t>Deversări de pe punte</w:t>
            </w:r>
          </w:p>
        </w:tc>
        <w:tc>
          <w:tcPr>
            <w:tcW w:w="879"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0"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rPr>
          <w:trHeight w:val="131"/>
        </w:trPr>
        <w:tc>
          <w:tcPr>
            <w:tcW w:w="2093" w:type="dxa"/>
            <w:gridSpan w:val="2"/>
          </w:tcPr>
          <w:p w:rsidR="00FA61BC" w:rsidRPr="00FA61BC" w:rsidRDefault="00FA61BC" w:rsidP="00FA61BC">
            <w:pPr>
              <w:rPr>
                <w:rFonts w:ascii="Arial" w:hAnsi="Arial" w:cs="Arial"/>
                <w:sz w:val="18"/>
              </w:rPr>
            </w:pPr>
            <w:r w:rsidRPr="00FA61BC">
              <w:rPr>
                <w:rFonts w:ascii="Arial" w:hAnsi="Arial" w:cs="Arial"/>
                <w:sz w:val="18"/>
              </w:rPr>
              <w:t>Alte deversări</w:t>
            </w:r>
          </w:p>
        </w:tc>
        <w:tc>
          <w:tcPr>
            <w:tcW w:w="879" w:type="dxa"/>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0"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rPr>
                <w:rFonts w:ascii="Arial" w:hAnsi="Arial" w:cs="Arial"/>
                <w:bCs/>
                <w:sz w:val="18"/>
                <w:szCs w:val="24"/>
              </w:rPr>
            </w:pPr>
          </w:p>
        </w:tc>
      </w:tr>
      <w:tr w:rsidR="00FA61BC" w:rsidRPr="00FA61BC" w:rsidTr="006B1B67">
        <w:tc>
          <w:tcPr>
            <w:tcW w:w="14751" w:type="dxa"/>
            <w:gridSpan w:val="15"/>
          </w:tcPr>
          <w:p w:rsidR="00FA61BC" w:rsidRPr="00FA61BC" w:rsidRDefault="00FA61BC" w:rsidP="00FA61BC">
            <w:pPr>
              <w:rPr>
                <w:rFonts w:ascii="Arial" w:hAnsi="Arial" w:cs="Arial"/>
                <w:sz w:val="18"/>
              </w:rPr>
            </w:pPr>
            <w:r w:rsidRPr="00FA61BC">
              <w:rPr>
                <w:rFonts w:ascii="Arial" w:hAnsi="Arial" w:cs="Arial"/>
                <w:sz w:val="18"/>
              </w:rPr>
              <w:t>Deșeuri solide</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Deșeuri periculoase și nepericuloase care se vor transporta la țărm</w:t>
            </w:r>
          </w:p>
        </w:tc>
        <w:tc>
          <w:tcPr>
            <w:tcW w:w="992" w:type="dxa"/>
            <w:gridSpan w:val="2"/>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shd w:val="clear" w:color="auto" w:fill="FFFF00"/>
          </w:tcPr>
          <w:p w:rsidR="00FA61BC" w:rsidRPr="00FA61BC" w:rsidRDefault="00FA61BC" w:rsidP="00FA61BC">
            <w:pPr>
              <w:spacing w:before="120" w:after="120" w:line="276" w:lineRule="auto"/>
              <w:jc w:val="both"/>
              <w:rPr>
                <w:rFonts w:ascii="Arial" w:hAnsi="Arial" w:cs="Arial"/>
                <w:bCs/>
                <w:szCs w:val="24"/>
              </w:rPr>
            </w:pPr>
            <w:r w:rsidRPr="00FA61BC">
              <w:rPr>
                <w:rFonts w:ascii="Arial" w:hAnsi="Arial" w:cs="Arial"/>
                <w:bCs/>
                <w:szCs w:val="24"/>
                <w:shd w:val="clear" w:color="auto" w:fill="FFFF00"/>
              </w:rPr>
              <w:t>Neglijabi</w:t>
            </w:r>
            <w:r w:rsidRPr="00FA61BC">
              <w:rPr>
                <w:rFonts w:ascii="Arial" w:hAnsi="Arial" w:cs="Arial"/>
                <w:bCs/>
                <w:szCs w:val="24"/>
              </w:rPr>
              <w:t>l</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Deșeuri marin (acele deșeuri nepericuloase care pot fi scăpate accidental peste bord)</w:t>
            </w:r>
          </w:p>
        </w:tc>
        <w:tc>
          <w:tcPr>
            <w:tcW w:w="992" w:type="dxa"/>
            <w:gridSpan w:val="2"/>
          </w:tcPr>
          <w:p w:rsidR="00FA61BC" w:rsidRPr="00FA61BC" w:rsidRDefault="00FA61BC" w:rsidP="00FA61BC">
            <w:pPr>
              <w:rPr>
                <w:rFonts w:ascii="Arial" w:hAnsi="Arial" w:cs="Arial"/>
                <w:sz w:val="18"/>
              </w:rPr>
            </w:pPr>
          </w:p>
        </w:tc>
        <w:tc>
          <w:tcPr>
            <w:tcW w:w="127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006"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20" w:type="dxa"/>
          </w:tcPr>
          <w:p w:rsidR="00FA61BC" w:rsidRPr="00FA61BC" w:rsidRDefault="00FA61BC" w:rsidP="00FA61BC">
            <w:pPr>
              <w:rPr>
                <w:rFonts w:ascii="Arial" w:hAnsi="Arial" w:cs="Arial"/>
                <w:sz w:val="18"/>
              </w:rPr>
            </w:pPr>
          </w:p>
        </w:tc>
        <w:tc>
          <w:tcPr>
            <w:tcW w:w="1248"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020"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c>
          <w:tcPr>
            <w:tcW w:w="14751" w:type="dxa"/>
            <w:gridSpan w:val="15"/>
          </w:tcPr>
          <w:p w:rsidR="00FA61BC" w:rsidRPr="00FA61BC" w:rsidRDefault="00FA61BC" w:rsidP="00FA61BC">
            <w:pPr>
              <w:rPr>
                <w:rFonts w:ascii="Arial" w:hAnsi="Arial" w:cs="Arial"/>
                <w:sz w:val="18"/>
              </w:rPr>
            </w:pPr>
            <w:r w:rsidRPr="00FA61BC">
              <w:rPr>
                <w:rFonts w:ascii="Arial" w:hAnsi="Arial" w:cs="Arial"/>
                <w:sz w:val="18"/>
              </w:rPr>
              <w:t>Emisii atmosferice</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Emisii ale platformei de foraj și nava de stand-by</w:t>
            </w:r>
          </w:p>
        </w:tc>
        <w:tc>
          <w:tcPr>
            <w:tcW w:w="992" w:type="dxa"/>
            <w:gridSpan w:val="2"/>
          </w:tcPr>
          <w:p w:rsidR="00FA61BC" w:rsidRPr="00FA61BC" w:rsidRDefault="00FA61BC" w:rsidP="00FA61BC">
            <w:pPr>
              <w:rPr>
                <w:rFonts w:ascii="Arial" w:hAnsi="Arial" w:cs="Arial"/>
                <w:sz w:val="18"/>
              </w:rPr>
            </w:pPr>
            <w:r w:rsidRPr="00FA61BC">
              <w:rPr>
                <w:rFonts w:ascii="Arial" w:hAnsi="Arial" w:cs="Arial"/>
                <w:sz w:val="18"/>
              </w:rPr>
              <w:t>Redus</w:t>
            </w: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Emisii atmosferice produse de navele suport</w:t>
            </w:r>
          </w:p>
        </w:tc>
        <w:tc>
          <w:tcPr>
            <w:tcW w:w="992" w:type="dxa"/>
            <w:gridSpan w:val="2"/>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Emisii atmosferice produse de elicoptere</w:t>
            </w:r>
          </w:p>
        </w:tc>
        <w:tc>
          <w:tcPr>
            <w:tcW w:w="992" w:type="dxa"/>
            <w:gridSpan w:val="2"/>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rPr>
          <w:trHeight w:val="407"/>
        </w:trPr>
        <w:tc>
          <w:tcPr>
            <w:tcW w:w="14751" w:type="dxa"/>
            <w:gridSpan w:val="15"/>
          </w:tcPr>
          <w:p w:rsidR="00FA61BC" w:rsidRPr="00FA61BC" w:rsidRDefault="00FA61BC" w:rsidP="00FA61BC">
            <w:pPr>
              <w:rPr>
                <w:rFonts w:ascii="Arial" w:hAnsi="Arial" w:cs="Arial"/>
                <w:sz w:val="18"/>
              </w:rPr>
            </w:pPr>
            <w:r w:rsidRPr="00FA61BC">
              <w:rPr>
                <w:rFonts w:ascii="Arial" w:hAnsi="Arial" w:cs="Arial"/>
                <w:sz w:val="18"/>
              </w:rPr>
              <w:t>Nave de suport și elicoptere</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Deplasări ale navelor de suport și zgomotul acestora</w:t>
            </w:r>
          </w:p>
        </w:tc>
        <w:tc>
          <w:tcPr>
            <w:tcW w:w="992" w:type="dxa"/>
            <w:gridSpan w:val="2"/>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992"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546" w:type="dxa"/>
          </w:tcPr>
          <w:p w:rsidR="00FA61BC" w:rsidRPr="00FA61BC" w:rsidRDefault="00FA61BC" w:rsidP="00FA61BC">
            <w:pPr>
              <w:rPr>
                <w:rFonts w:ascii="Arial" w:hAnsi="Arial" w:cs="Arial"/>
                <w:sz w:val="18"/>
              </w:rPr>
            </w:pPr>
          </w:p>
        </w:tc>
        <w:tc>
          <w:tcPr>
            <w:tcW w:w="1121"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255" w:type="dxa"/>
            <w:gridSpan w:val="2"/>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Deplasari ale elicopterelor și zgomotul acestora</w:t>
            </w:r>
          </w:p>
        </w:tc>
        <w:tc>
          <w:tcPr>
            <w:tcW w:w="992" w:type="dxa"/>
            <w:gridSpan w:val="2"/>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992" w:type="dxa"/>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shd w:val="clear" w:color="auto" w:fill="FFFF00"/>
          </w:tcPr>
          <w:p w:rsidR="00FA61BC" w:rsidRPr="00FA61BC" w:rsidRDefault="00FA61BC" w:rsidP="00FA61BC">
            <w:pPr>
              <w:rPr>
                <w:rFonts w:ascii="Arial" w:hAnsi="Arial" w:cs="Arial"/>
                <w:sz w:val="18"/>
              </w:rPr>
            </w:pPr>
            <w:r w:rsidRPr="00FA61BC">
              <w:rPr>
                <w:rFonts w:ascii="Arial" w:hAnsi="Arial" w:cs="Arial"/>
                <w:sz w:val="18"/>
              </w:rPr>
              <w:t>Neglijabil</w:t>
            </w: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rPr>
          <w:trHeight w:val="484"/>
        </w:trPr>
        <w:tc>
          <w:tcPr>
            <w:tcW w:w="14751" w:type="dxa"/>
            <w:gridSpan w:val="15"/>
          </w:tcPr>
          <w:p w:rsidR="00FA61BC" w:rsidRPr="00FA61BC" w:rsidRDefault="00FA61BC" w:rsidP="00FA61BC">
            <w:pPr>
              <w:rPr>
                <w:rFonts w:ascii="Arial" w:hAnsi="Arial" w:cs="Arial"/>
                <w:sz w:val="18"/>
              </w:rPr>
            </w:pPr>
            <w:r w:rsidRPr="00FA61BC">
              <w:rPr>
                <w:rFonts w:ascii="Arial" w:hAnsi="Arial" w:cs="Arial"/>
                <w:sz w:val="18"/>
              </w:rPr>
              <w:t>Operațiuni de suport la mal</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Deplasări ale personalului de la platformă și nave suport</w:t>
            </w:r>
          </w:p>
        </w:tc>
        <w:tc>
          <w:tcPr>
            <w:tcW w:w="992" w:type="dxa"/>
            <w:gridSpan w:val="2"/>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shd w:val="clear" w:color="auto" w:fill="00B050"/>
          </w:tcPr>
          <w:p w:rsidR="00FA61BC" w:rsidRPr="00FA61BC" w:rsidRDefault="00FA61BC" w:rsidP="00FA61BC">
            <w:pPr>
              <w:spacing w:before="120" w:after="120" w:line="276" w:lineRule="auto"/>
              <w:jc w:val="both"/>
              <w:rPr>
                <w:rFonts w:ascii="Arial" w:hAnsi="Arial" w:cs="Arial"/>
                <w:bCs/>
                <w:szCs w:val="24"/>
              </w:rPr>
            </w:pPr>
            <w:r w:rsidRPr="00FA61BC">
              <w:rPr>
                <w:rFonts w:ascii="Arial" w:hAnsi="Arial" w:cs="Arial"/>
                <w:bCs/>
                <w:szCs w:val="24"/>
              </w:rPr>
              <w:t>Pozitiv</w:t>
            </w:r>
          </w:p>
        </w:tc>
      </w:tr>
      <w:tr w:rsidR="00FA61BC" w:rsidRPr="00FA61BC" w:rsidTr="006B1B67">
        <w:trPr>
          <w:trHeight w:val="854"/>
        </w:trPr>
        <w:tc>
          <w:tcPr>
            <w:tcW w:w="1980" w:type="dxa"/>
          </w:tcPr>
          <w:p w:rsidR="00FA61BC" w:rsidRPr="00FA61BC" w:rsidRDefault="00FA61BC" w:rsidP="00FA61BC">
            <w:pPr>
              <w:rPr>
                <w:rFonts w:ascii="Arial" w:hAnsi="Arial" w:cs="Arial"/>
                <w:sz w:val="18"/>
              </w:rPr>
            </w:pPr>
            <w:r w:rsidRPr="00FA61BC">
              <w:rPr>
                <w:rFonts w:ascii="Arial" w:hAnsi="Arial" w:cs="Arial"/>
                <w:sz w:val="18"/>
              </w:rPr>
              <w:t>Aprovizionarea bazei de la țărm</w:t>
            </w:r>
          </w:p>
        </w:tc>
        <w:tc>
          <w:tcPr>
            <w:tcW w:w="992" w:type="dxa"/>
            <w:gridSpan w:val="2"/>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tcPr>
          <w:p w:rsidR="00FA61BC" w:rsidRPr="00FA61BC" w:rsidRDefault="00FA61BC" w:rsidP="00FA61BC">
            <w:pPr>
              <w:rPr>
                <w:rFonts w:ascii="Arial" w:hAnsi="Arial" w:cs="Arial"/>
                <w:sz w:val="18"/>
              </w:rPr>
            </w:pPr>
          </w:p>
        </w:tc>
        <w:tc>
          <w:tcPr>
            <w:tcW w:w="1120" w:type="dxa"/>
          </w:tcPr>
          <w:p w:rsidR="00FA61BC" w:rsidRPr="00FA61BC" w:rsidRDefault="00FA61BC" w:rsidP="00FA61BC">
            <w:pPr>
              <w:rPr>
                <w:rFonts w:ascii="Arial" w:hAnsi="Arial" w:cs="Arial"/>
                <w:sz w:val="18"/>
              </w:rPr>
            </w:pPr>
          </w:p>
        </w:tc>
        <w:tc>
          <w:tcPr>
            <w:tcW w:w="1248" w:type="dxa"/>
          </w:tcPr>
          <w:p w:rsidR="00FA61BC" w:rsidRPr="00FA61BC" w:rsidRDefault="00FA61BC" w:rsidP="00FA61BC">
            <w:pPr>
              <w:rPr>
                <w:rFonts w:ascii="Arial" w:hAnsi="Arial" w:cs="Arial"/>
                <w:sz w:val="18"/>
              </w:rPr>
            </w:pPr>
          </w:p>
        </w:tc>
        <w:tc>
          <w:tcPr>
            <w:tcW w:w="1020" w:type="dxa"/>
          </w:tcPr>
          <w:p w:rsidR="00FA61BC" w:rsidRPr="00FA61BC" w:rsidRDefault="00FA61BC" w:rsidP="00FA61BC">
            <w:pPr>
              <w:rPr>
                <w:rFonts w:ascii="Arial" w:hAnsi="Arial" w:cs="Arial"/>
                <w:sz w:val="18"/>
              </w:rPr>
            </w:pP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shd w:val="clear" w:color="auto" w:fill="00B050"/>
          </w:tcPr>
          <w:p w:rsidR="00FA61BC" w:rsidRPr="00FA61BC" w:rsidRDefault="00FA61BC" w:rsidP="00FA61BC">
            <w:pPr>
              <w:spacing w:before="120" w:after="120" w:line="276" w:lineRule="auto"/>
              <w:jc w:val="both"/>
              <w:rPr>
                <w:rFonts w:ascii="Arial" w:hAnsi="Arial" w:cs="Arial"/>
                <w:bCs/>
                <w:szCs w:val="24"/>
              </w:rPr>
            </w:pPr>
            <w:r w:rsidRPr="00FA61BC">
              <w:rPr>
                <w:rFonts w:ascii="Arial" w:hAnsi="Arial" w:cs="Arial"/>
                <w:bCs/>
                <w:szCs w:val="24"/>
              </w:rPr>
              <w:t>Pozitiv</w:t>
            </w:r>
          </w:p>
        </w:tc>
      </w:tr>
      <w:tr w:rsidR="00FA61BC" w:rsidRPr="00FA61BC" w:rsidTr="006B1B67">
        <w:trPr>
          <w:trHeight w:val="410"/>
        </w:trPr>
        <w:tc>
          <w:tcPr>
            <w:tcW w:w="14751" w:type="dxa"/>
            <w:gridSpan w:val="15"/>
          </w:tcPr>
          <w:p w:rsidR="00FA61BC" w:rsidRPr="00FA61BC" w:rsidRDefault="00FA61BC" w:rsidP="00FA61BC">
            <w:pPr>
              <w:rPr>
                <w:rFonts w:ascii="Arial" w:hAnsi="Arial" w:cs="Arial"/>
                <w:sz w:val="18"/>
              </w:rPr>
            </w:pPr>
            <w:r w:rsidRPr="00FA61BC">
              <w:rPr>
                <w:rFonts w:ascii="Arial" w:hAnsi="Arial" w:cs="Arial"/>
                <w:sz w:val="18"/>
              </w:rPr>
              <w:t>Evenimente neprevăzute/accidentale Următoarele impacturi pot fi catalogate ca “ipotetice” – acestea ar apărea numai în cazul puțin probabil al unei deversări accidentale</w:t>
            </w: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Deversarea accidentală majoră (motorină)</w:t>
            </w:r>
          </w:p>
        </w:tc>
        <w:tc>
          <w:tcPr>
            <w:tcW w:w="992" w:type="dxa"/>
            <w:gridSpan w:val="2"/>
          </w:tcPr>
          <w:p w:rsidR="00FA61BC" w:rsidRPr="00FA61BC" w:rsidRDefault="00FA61BC" w:rsidP="00FA61BC">
            <w:pPr>
              <w:rPr>
                <w:rFonts w:ascii="Arial" w:hAnsi="Arial" w:cs="Arial"/>
                <w:sz w:val="18"/>
              </w:rPr>
            </w:pPr>
            <w:r w:rsidRPr="00FA61BC">
              <w:rPr>
                <w:rFonts w:ascii="Arial" w:hAnsi="Arial" w:cs="Arial"/>
                <w:sz w:val="18"/>
              </w:rPr>
              <w:t>Redus</w:t>
            </w:r>
          </w:p>
        </w:tc>
        <w:tc>
          <w:tcPr>
            <w:tcW w:w="1276" w:type="dxa"/>
          </w:tcPr>
          <w:p w:rsidR="00FA61BC" w:rsidRPr="00FA61BC" w:rsidRDefault="00FA61BC" w:rsidP="00FA61BC">
            <w:pPr>
              <w:rPr>
                <w:rFonts w:ascii="Arial" w:hAnsi="Arial" w:cs="Arial"/>
                <w:sz w:val="18"/>
              </w:rPr>
            </w:pPr>
          </w:p>
        </w:tc>
        <w:tc>
          <w:tcPr>
            <w:tcW w:w="1006" w:type="dxa"/>
            <w:shd w:val="clear" w:color="auto" w:fill="92D050"/>
          </w:tcPr>
          <w:p w:rsidR="00FA61BC" w:rsidRPr="00FA61BC" w:rsidRDefault="00FA61BC" w:rsidP="00FA61BC">
            <w:pPr>
              <w:rPr>
                <w:rFonts w:ascii="Arial" w:hAnsi="Arial" w:cs="Arial"/>
                <w:sz w:val="18"/>
              </w:rPr>
            </w:pPr>
            <w:r w:rsidRPr="00FA61BC">
              <w:rPr>
                <w:rFonts w:ascii="Arial" w:hAnsi="Arial" w:cs="Arial"/>
                <w:sz w:val="18"/>
              </w:rPr>
              <w:t>Redus spre Mediu</w:t>
            </w:r>
          </w:p>
        </w:tc>
        <w:tc>
          <w:tcPr>
            <w:tcW w:w="1120" w:type="dxa"/>
            <w:shd w:val="clear" w:color="auto" w:fill="92D050"/>
          </w:tcPr>
          <w:p w:rsidR="00FA61BC" w:rsidRPr="00FA61BC" w:rsidRDefault="00FA61BC" w:rsidP="00FA61BC">
            <w:pPr>
              <w:rPr>
                <w:rFonts w:ascii="Arial" w:hAnsi="Arial" w:cs="Arial"/>
                <w:sz w:val="18"/>
              </w:rPr>
            </w:pPr>
            <w:r w:rsidRPr="00FA61BC">
              <w:rPr>
                <w:rFonts w:ascii="Arial" w:hAnsi="Arial" w:cs="Arial"/>
                <w:sz w:val="18"/>
              </w:rPr>
              <w:t>Redus spre</w:t>
            </w:r>
          </w:p>
          <w:p w:rsidR="00FA61BC" w:rsidRPr="00FA61BC" w:rsidRDefault="00FA61BC" w:rsidP="00FA61BC">
            <w:pPr>
              <w:rPr>
                <w:rFonts w:ascii="Arial" w:hAnsi="Arial" w:cs="Arial"/>
                <w:sz w:val="18"/>
              </w:rPr>
            </w:pPr>
            <w:r w:rsidRPr="00FA61BC">
              <w:rPr>
                <w:rFonts w:ascii="Arial" w:hAnsi="Arial" w:cs="Arial"/>
                <w:sz w:val="18"/>
              </w:rPr>
              <w:t xml:space="preserve"> Mediu</w:t>
            </w:r>
          </w:p>
        </w:tc>
        <w:tc>
          <w:tcPr>
            <w:tcW w:w="1248" w:type="dxa"/>
          </w:tcPr>
          <w:p w:rsidR="00FA61BC" w:rsidRPr="00FA61BC" w:rsidRDefault="00FA61BC" w:rsidP="00FA61BC">
            <w:pPr>
              <w:rPr>
                <w:rFonts w:ascii="Arial" w:hAnsi="Arial" w:cs="Arial"/>
                <w:sz w:val="18"/>
              </w:rPr>
            </w:pPr>
          </w:p>
        </w:tc>
        <w:tc>
          <w:tcPr>
            <w:tcW w:w="1020" w:type="dxa"/>
            <w:shd w:val="clear" w:color="auto" w:fill="92D050"/>
          </w:tcPr>
          <w:p w:rsidR="00FA61BC" w:rsidRPr="00FA61BC" w:rsidRDefault="00FA61BC" w:rsidP="00FA61BC">
            <w:pPr>
              <w:rPr>
                <w:rFonts w:ascii="Arial" w:hAnsi="Arial" w:cs="Arial"/>
                <w:sz w:val="18"/>
              </w:rPr>
            </w:pPr>
            <w:r w:rsidRPr="00FA61BC">
              <w:rPr>
                <w:rFonts w:ascii="Arial" w:hAnsi="Arial" w:cs="Arial"/>
                <w:sz w:val="18"/>
              </w:rPr>
              <w:t>Redus spre Mediu</w:t>
            </w: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r w:rsidRPr="00FA61BC">
              <w:rPr>
                <w:rFonts w:ascii="Arial" w:hAnsi="Arial" w:cs="Arial"/>
                <w:sz w:val="18"/>
              </w:rPr>
              <w:t>Redus</w:t>
            </w: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r w:rsidR="00FA61BC" w:rsidRPr="00FA61BC" w:rsidTr="006B1B67">
        <w:tc>
          <w:tcPr>
            <w:tcW w:w="1980" w:type="dxa"/>
          </w:tcPr>
          <w:p w:rsidR="00FA61BC" w:rsidRPr="00FA61BC" w:rsidRDefault="00FA61BC" w:rsidP="00FA61BC">
            <w:pPr>
              <w:rPr>
                <w:rFonts w:ascii="Arial" w:hAnsi="Arial" w:cs="Arial"/>
                <w:sz w:val="18"/>
              </w:rPr>
            </w:pPr>
            <w:r w:rsidRPr="00FA61BC">
              <w:rPr>
                <w:rFonts w:ascii="Arial" w:hAnsi="Arial" w:cs="Arial"/>
                <w:sz w:val="18"/>
              </w:rPr>
              <w:t>Deversarea accidentală minoră (motorină)</w:t>
            </w:r>
          </w:p>
        </w:tc>
        <w:tc>
          <w:tcPr>
            <w:tcW w:w="992" w:type="dxa"/>
            <w:gridSpan w:val="2"/>
          </w:tcPr>
          <w:p w:rsidR="00FA61BC" w:rsidRPr="00FA61BC" w:rsidRDefault="00FA61BC" w:rsidP="00FA61BC">
            <w:pPr>
              <w:rPr>
                <w:rFonts w:ascii="Arial" w:hAnsi="Arial" w:cs="Arial"/>
                <w:sz w:val="18"/>
              </w:rPr>
            </w:pPr>
          </w:p>
        </w:tc>
        <w:tc>
          <w:tcPr>
            <w:tcW w:w="1276" w:type="dxa"/>
          </w:tcPr>
          <w:p w:rsidR="00FA61BC" w:rsidRPr="00FA61BC" w:rsidRDefault="00FA61BC" w:rsidP="00FA61BC">
            <w:pPr>
              <w:rPr>
                <w:rFonts w:ascii="Arial" w:hAnsi="Arial" w:cs="Arial"/>
                <w:sz w:val="18"/>
              </w:rPr>
            </w:pPr>
          </w:p>
        </w:tc>
        <w:tc>
          <w:tcPr>
            <w:tcW w:w="1006" w:type="dxa"/>
            <w:shd w:val="clear" w:color="auto" w:fill="E2EFD9" w:themeFill="accent6" w:themeFillTint="33"/>
          </w:tcPr>
          <w:p w:rsidR="00FA61BC" w:rsidRPr="00FA61BC" w:rsidRDefault="00FA61BC" w:rsidP="00FA61BC">
            <w:pPr>
              <w:rPr>
                <w:rFonts w:ascii="Arial" w:hAnsi="Arial" w:cs="Arial"/>
                <w:sz w:val="18"/>
              </w:rPr>
            </w:pPr>
            <w:r w:rsidRPr="00FA61BC">
              <w:rPr>
                <w:rFonts w:ascii="Arial" w:hAnsi="Arial" w:cs="Arial"/>
                <w:sz w:val="18"/>
              </w:rPr>
              <w:t>Neglijabil spre redus</w:t>
            </w:r>
          </w:p>
        </w:tc>
        <w:tc>
          <w:tcPr>
            <w:tcW w:w="1120" w:type="dxa"/>
            <w:shd w:val="clear" w:color="auto" w:fill="E2EFD9" w:themeFill="accent6" w:themeFillTint="33"/>
          </w:tcPr>
          <w:p w:rsidR="00FA61BC" w:rsidRPr="00FA61BC" w:rsidRDefault="00FA61BC" w:rsidP="00FA61BC">
            <w:pPr>
              <w:rPr>
                <w:rFonts w:ascii="Arial" w:hAnsi="Arial" w:cs="Arial"/>
                <w:sz w:val="18"/>
              </w:rPr>
            </w:pPr>
            <w:r w:rsidRPr="00FA61BC">
              <w:rPr>
                <w:rFonts w:ascii="Arial" w:hAnsi="Arial" w:cs="Arial"/>
                <w:sz w:val="18"/>
              </w:rPr>
              <w:t xml:space="preserve">Neglijabil spre </w:t>
            </w:r>
          </w:p>
          <w:p w:rsidR="00FA61BC" w:rsidRPr="00FA61BC" w:rsidRDefault="00FA61BC" w:rsidP="00FA61BC">
            <w:pPr>
              <w:rPr>
                <w:rFonts w:ascii="Arial" w:hAnsi="Arial" w:cs="Arial"/>
                <w:sz w:val="18"/>
              </w:rPr>
            </w:pPr>
            <w:r w:rsidRPr="00FA61BC">
              <w:rPr>
                <w:rFonts w:ascii="Arial" w:hAnsi="Arial" w:cs="Arial"/>
                <w:sz w:val="18"/>
              </w:rPr>
              <w:t>redus</w:t>
            </w:r>
          </w:p>
        </w:tc>
        <w:tc>
          <w:tcPr>
            <w:tcW w:w="1248" w:type="dxa"/>
          </w:tcPr>
          <w:p w:rsidR="00FA61BC" w:rsidRPr="00FA61BC" w:rsidRDefault="00FA61BC" w:rsidP="00FA61BC">
            <w:pPr>
              <w:rPr>
                <w:rFonts w:ascii="Arial" w:hAnsi="Arial" w:cs="Arial"/>
                <w:sz w:val="18"/>
              </w:rPr>
            </w:pPr>
          </w:p>
        </w:tc>
        <w:tc>
          <w:tcPr>
            <w:tcW w:w="1020" w:type="dxa"/>
            <w:shd w:val="clear" w:color="auto" w:fill="E2EFD9" w:themeFill="accent6" w:themeFillTint="33"/>
          </w:tcPr>
          <w:p w:rsidR="00FA61BC" w:rsidRPr="00FA61BC" w:rsidRDefault="00FA61BC" w:rsidP="00FA61BC">
            <w:pPr>
              <w:rPr>
                <w:rFonts w:ascii="Arial" w:hAnsi="Arial" w:cs="Arial"/>
                <w:sz w:val="18"/>
              </w:rPr>
            </w:pPr>
            <w:r w:rsidRPr="00FA61BC">
              <w:rPr>
                <w:rFonts w:ascii="Arial" w:hAnsi="Arial" w:cs="Arial"/>
                <w:sz w:val="18"/>
              </w:rPr>
              <w:t>Neglijabil s</w:t>
            </w:r>
            <w:r w:rsidRPr="00FA61BC">
              <w:rPr>
                <w:rFonts w:ascii="Arial" w:hAnsi="Arial" w:cs="Arial"/>
                <w:sz w:val="18"/>
                <w:shd w:val="clear" w:color="auto" w:fill="E2EFD9" w:themeFill="accent6" w:themeFillTint="33"/>
              </w:rPr>
              <w:t>pre</w:t>
            </w:r>
            <w:r w:rsidRPr="00FA61BC">
              <w:rPr>
                <w:rFonts w:ascii="Arial" w:hAnsi="Arial" w:cs="Arial"/>
                <w:sz w:val="18"/>
                <w:shd w:val="clear" w:color="auto" w:fill="9CC2E5" w:themeFill="accent1" w:themeFillTint="99"/>
              </w:rPr>
              <w:t xml:space="preserve"> </w:t>
            </w:r>
            <w:r w:rsidRPr="00FA61BC">
              <w:rPr>
                <w:rFonts w:ascii="Arial" w:hAnsi="Arial" w:cs="Arial"/>
                <w:sz w:val="18"/>
              </w:rPr>
              <w:t>redus</w:t>
            </w:r>
          </w:p>
        </w:tc>
        <w:tc>
          <w:tcPr>
            <w:tcW w:w="992" w:type="dxa"/>
          </w:tcPr>
          <w:p w:rsidR="00FA61BC" w:rsidRPr="00FA61BC" w:rsidRDefault="00FA61BC" w:rsidP="00FA61BC">
            <w:pPr>
              <w:rPr>
                <w:rFonts w:ascii="Arial" w:hAnsi="Arial" w:cs="Arial"/>
                <w:sz w:val="18"/>
              </w:rPr>
            </w:pPr>
          </w:p>
        </w:tc>
        <w:tc>
          <w:tcPr>
            <w:tcW w:w="1546" w:type="dxa"/>
          </w:tcPr>
          <w:p w:rsidR="00FA61BC" w:rsidRPr="00FA61BC" w:rsidRDefault="00FA61BC" w:rsidP="00FA61BC">
            <w:pPr>
              <w:rPr>
                <w:rFonts w:ascii="Arial" w:hAnsi="Arial" w:cs="Arial"/>
                <w:sz w:val="18"/>
              </w:rPr>
            </w:pPr>
          </w:p>
        </w:tc>
        <w:tc>
          <w:tcPr>
            <w:tcW w:w="1121" w:type="dxa"/>
          </w:tcPr>
          <w:p w:rsidR="00FA61BC" w:rsidRPr="00FA61BC" w:rsidRDefault="00FA61BC" w:rsidP="00FA61BC">
            <w:pPr>
              <w:rPr>
                <w:rFonts w:ascii="Arial" w:hAnsi="Arial" w:cs="Arial"/>
                <w:sz w:val="18"/>
              </w:rPr>
            </w:pPr>
          </w:p>
        </w:tc>
        <w:tc>
          <w:tcPr>
            <w:tcW w:w="1255" w:type="dxa"/>
            <w:gridSpan w:val="2"/>
          </w:tcPr>
          <w:p w:rsidR="00FA61BC" w:rsidRPr="00FA61BC" w:rsidRDefault="00FA61BC" w:rsidP="00FA61BC">
            <w:pPr>
              <w:rPr>
                <w:rFonts w:ascii="Arial" w:hAnsi="Arial" w:cs="Arial"/>
                <w:sz w:val="18"/>
              </w:rPr>
            </w:pPr>
          </w:p>
        </w:tc>
        <w:tc>
          <w:tcPr>
            <w:tcW w:w="1195" w:type="dxa"/>
            <w:gridSpan w:val="2"/>
          </w:tcPr>
          <w:p w:rsidR="00FA61BC" w:rsidRPr="00FA61BC" w:rsidRDefault="00FA61BC" w:rsidP="00FA61BC">
            <w:pPr>
              <w:spacing w:before="120" w:after="120" w:line="276" w:lineRule="auto"/>
              <w:jc w:val="both"/>
              <w:rPr>
                <w:rFonts w:ascii="Arial" w:hAnsi="Arial" w:cs="Arial"/>
                <w:bCs/>
                <w:szCs w:val="24"/>
              </w:rPr>
            </w:pPr>
          </w:p>
        </w:tc>
      </w:tr>
    </w:tbl>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i/>
          <w:iCs/>
          <w:szCs w:val="24"/>
        </w:rPr>
      </w:pPr>
    </w:p>
    <w:p w:rsidR="00FA61BC" w:rsidRPr="00FA61BC" w:rsidRDefault="00FA61BC" w:rsidP="00FA61BC">
      <w:pPr>
        <w:shd w:val="clear" w:color="auto" w:fill="FFFFFF"/>
        <w:spacing w:before="120" w:after="120" w:line="276" w:lineRule="auto"/>
        <w:ind w:firstLine="547"/>
        <w:jc w:val="both"/>
        <w:rPr>
          <w:rFonts w:ascii="Arial" w:eastAsia="Times New Roman" w:hAnsi="Arial" w:cs="Arial"/>
          <w:bCs/>
          <w:szCs w:val="24"/>
        </w:rPr>
        <w:sectPr w:rsidR="00FA61BC" w:rsidRPr="00FA61BC" w:rsidSect="00087AD1">
          <w:pgSz w:w="16838" w:h="11906" w:orient="landscape"/>
          <w:pgMar w:top="1418" w:right="1418" w:bottom="1418" w:left="1418" w:header="709" w:footer="709" w:gutter="0"/>
          <w:cols w:space="708"/>
          <w:docGrid w:linePitch="360"/>
        </w:sectPr>
      </w:pPr>
    </w:p>
    <w:p w:rsidR="00FA61BC" w:rsidRPr="00FA61BC" w:rsidRDefault="00FA61BC" w:rsidP="00FA61BC">
      <w:pPr>
        <w:autoSpaceDE w:val="0"/>
        <w:autoSpaceDN w:val="0"/>
        <w:adjustRightInd w:val="0"/>
        <w:spacing w:after="0" w:line="240" w:lineRule="auto"/>
        <w:ind w:firstLine="567"/>
        <w:jc w:val="both"/>
        <w:rPr>
          <w:rFonts w:ascii="Arial" w:hAnsi="Arial" w:cs="Arial"/>
          <w:b/>
          <w:bCs/>
          <w:color w:val="000000"/>
          <w:szCs w:val="36"/>
        </w:rPr>
      </w:pPr>
      <w:r w:rsidRPr="00FA61BC">
        <w:rPr>
          <w:rFonts w:ascii="Arial" w:hAnsi="Arial" w:cs="Arial"/>
          <w:b/>
          <w:bCs/>
          <w:color w:val="000000"/>
          <w:szCs w:val="36"/>
        </w:rPr>
        <w:t xml:space="preserve">9 . Concluzii și recomandări </w:t>
      </w:r>
    </w:p>
    <w:p w:rsidR="00FA61BC" w:rsidRPr="00FA61BC" w:rsidRDefault="00FA61BC" w:rsidP="00FA61BC">
      <w:pPr>
        <w:autoSpaceDE w:val="0"/>
        <w:autoSpaceDN w:val="0"/>
        <w:adjustRightInd w:val="0"/>
        <w:spacing w:after="0" w:line="240" w:lineRule="auto"/>
        <w:ind w:firstLine="567"/>
        <w:jc w:val="both"/>
        <w:rPr>
          <w:rFonts w:ascii="Arial" w:hAnsi="Arial" w:cs="Arial"/>
          <w:color w:val="000000"/>
          <w:szCs w:val="36"/>
        </w:rPr>
      </w:pPr>
    </w:p>
    <w:p w:rsidR="00FA61BC" w:rsidRPr="00FA61BC" w:rsidRDefault="00FA61BC" w:rsidP="00FA61BC">
      <w:pPr>
        <w:autoSpaceDE w:val="0"/>
        <w:autoSpaceDN w:val="0"/>
        <w:adjustRightInd w:val="0"/>
        <w:spacing w:after="0" w:line="276" w:lineRule="auto"/>
        <w:ind w:firstLine="567"/>
        <w:jc w:val="both"/>
        <w:rPr>
          <w:rFonts w:ascii="Arial" w:hAnsi="Arial" w:cs="Arial"/>
          <w:color w:val="000000"/>
        </w:rPr>
      </w:pPr>
      <w:r w:rsidRPr="00FA61BC">
        <w:rPr>
          <w:rFonts w:ascii="Arial" w:hAnsi="Arial" w:cs="Arial"/>
          <w:color w:val="000000"/>
        </w:rPr>
        <w:t xml:space="preserve">Prezenta documentație, necesară obținerii acordului de mediu pentru investiția „Săparea sondelor de exploatare L4A Lebăda Est respective L8A Lebada Est din cadrul perimetrului de explorare - dezvoltare şi exploatare petrolieră XVIII Istria în cadrul Platformei continentale a Mării Negre“, a fost elaborată de către Institutul Național de Cercetare-Dezvoltare Marină „Grigore Antipa”, la solicitarea OMV Petrom SA. </w:t>
      </w:r>
    </w:p>
    <w:p w:rsidR="00FA61BC" w:rsidRPr="00FA61BC" w:rsidRDefault="00FA61BC" w:rsidP="00FA61BC">
      <w:pPr>
        <w:autoSpaceDE w:val="0"/>
        <w:autoSpaceDN w:val="0"/>
        <w:adjustRightInd w:val="0"/>
        <w:spacing w:after="0" w:line="276" w:lineRule="auto"/>
        <w:ind w:firstLine="567"/>
        <w:jc w:val="both"/>
        <w:rPr>
          <w:rFonts w:ascii="Arial" w:hAnsi="Arial" w:cs="Arial"/>
          <w:color w:val="000000"/>
        </w:rPr>
      </w:pPr>
      <w:r w:rsidRPr="00FA61BC">
        <w:rPr>
          <w:rFonts w:ascii="Arial" w:hAnsi="Arial" w:cs="Arial"/>
          <w:color w:val="000000"/>
        </w:rPr>
        <w:t xml:space="preserve"> Din punct de vedere geologic, structura Lebăda Est este situată pe flancul nord-estic al Depresiunii Istria, situată în extinderea submarină a bazinului post-orogenic Babadag.</w:t>
      </w:r>
    </w:p>
    <w:p w:rsidR="00FA61BC" w:rsidRPr="00FA61BC" w:rsidRDefault="00FA61BC" w:rsidP="00FA61BC">
      <w:pPr>
        <w:autoSpaceDE w:val="0"/>
        <w:autoSpaceDN w:val="0"/>
        <w:adjustRightInd w:val="0"/>
        <w:spacing w:after="0" w:line="276" w:lineRule="auto"/>
        <w:jc w:val="both"/>
        <w:rPr>
          <w:rFonts w:ascii="Arial" w:hAnsi="Arial" w:cs="Arial"/>
          <w:color w:val="000000"/>
        </w:rPr>
      </w:pPr>
      <w:r w:rsidRPr="00FA61BC">
        <w:rPr>
          <w:rFonts w:ascii="Arial" w:hAnsi="Arial" w:cs="Arial"/>
          <w:color w:val="000000"/>
        </w:rPr>
        <w:t xml:space="preserve">          Sonda se va săpa utilizând platforma de foraj marin autoridicătoare Uranus, amplasată pe locația  platformei fixe suport sonde nr. 1 (PFSS1).</w:t>
      </w:r>
    </w:p>
    <w:p w:rsidR="00FA61BC" w:rsidRPr="00FA61BC" w:rsidRDefault="00FA61BC" w:rsidP="00FA61BC">
      <w:pPr>
        <w:autoSpaceDE w:val="0"/>
        <w:autoSpaceDN w:val="0"/>
        <w:adjustRightInd w:val="0"/>
        <w:spacing w:after="0" w:line="276" w:lineRule="auto"/>
        <w:ind w:firstLine="567"/>
        <w:jc w:val="both"/>
        <w:rPr>
          <w:rFonts w:ascii="Arial" w:hAnsi="Arial" w:cs="Arial"/>
          <w:color w:val="000000"/>
        </w:rPr>
      </w:pPr>
      <w:r w:rsidRPr="00FA61BC">
        <w:rPr>
          <w:rFonts w:ascii="Arial" w:hAnsi="Arial" w:cs="Arial"/>
          <w:color w:val="000000"/>
        </w:rPr>
        <w:t xml:space="preserve">Aprovizionarea activităților de foraj marin va fi asigurată de nave de sprijin. </w:t>
      </w:r>
    </w:p>
    <w:p w:rsidR="00FA61BC" w:rsidRPr="00FA61BC" w:rsidRDefault="00FA61BC" w:rsidP="00FA61BC">
      <w:pPr>
        <w:autoSpaceDE w:val="0"/>
        <w:autoSpaceDN w:val="0"/>
        <w:adjustRightInd w:val="0"/>
        <w:spacing w:after="0" w:line="276" w:lineRule="auto"/>
        <w:ind w:firstLine="567"/>
        <w:jc w:val="both"/>
        <w:rPr>
          <w:rFonts w:ascii="Arial" w:hAnsi="Arial" w:cs="Arial"/>
          <w:color w:val="000000"/>
        </w:rPr>
      </w:pPr>
      <w:r w:rsidRPr="00FA61BC">
        <w:rPr>
          <w:rFonts w:ascii="Arial" w:hAnsi="Arial" w:cs="Arial"/>
          <w:color w:val="000000"/>
        </w:rPr>
        <w:t xml:space="preserve">Având în vedere că productivitatea biologică a comunităților planctonice și bentice din amplasament este mai redusă decât în apele litorale, se apreciază că pierderile de biomasă planctonică și bentică sunt nesemnificative. </w:t>
      </w:r>
    </w:p>
    <w:p w:rsidR="00FA61BC" w:rsidRPr="00FA61BC" w:rsidRDefault="00FA61BC" w:rsidP="00FA61BC">
      <w:pPr>
        <w:autoSpaceDE w:val="0"/>
        <w:autoSpaceDN w:val="0"/>
        <w:adjustRightInd w:val="0"/>
        <w:spacing w:after="0" w:line="276" w:lineRule="auto"/>
        <w:ind w:firstLine="567"/>
        <w:jc w:val="both"/>
        <w:rPr>
          <w:rFonts w:ascii="Arial" w:hAnsi="Arial" w:cs="Arial"/>
          <w:color w:val="000000"/>
        </w:rPr>
      </w:pPr>
      <w:r w:rsidRPr="00FA61BC">
        <w:rPr>
          <w:rFonts w:ascii="Arial" w:hAnsi="Arial" w:cs="Arial"/>
          <w:color w:val="000000"/>
        </w:rPr>
        <w:t xml:space="preserve">În urma realizării activităților de foraj vor rezulta diverse tipuri de deșeuri, astfel că se recomandă respectarea prevederilor legislației în vigoare. </w:t>
      </w:r>
    </w:p>
    <w:p w:rsidR="00FA61BC" w:rsidRPr="00FA61BC" w:rsidRDefault="00FA61BC" w:rsidP="00FA61BC">
      <w:pPr>
        <w:spacing w:after="0" w:line="276" w:lineRule="auto"/>
        <w:jc w:val="both"/>
        <w:rPr>
          <w:rFonts w:ascii="Arial" w:eastAsia="Times New Roman" w:hAnsi="Arial" w:cs="Arial"/>
          <w:lang w:eastAsia="ro-RO"/>
        </w:rPr>
      </w:pPr>
      <w:r w:rsidRPr="00FA61BC">
        <w:rPr>
          <w:rFonts w:ascii="Arial" w:eastAsia="Times New Roman" w:hAnsi="Arial" w:cs="Arial"/>
          <w:lang w:eastAsia="ro-RO"/>
        </w:rPr>
        <w:t xml:space="preserve">        Pe durata realizării activității, se recomandă implementarea unui program de monitorizare a mediului, care constǎ în realizarea unor studii comparative de evaluare a condițiilor inițiale, din timpul și dupǎ efectuarea lucrǎrilor de foraj. În cadrul acestor studii se va realiza o monitorizare a: </w:t>
      </w:r>
    </w:p>
    <w:p w:rsidR="00FA61BC" w:rsidRPr="00FA61BC" w:rsidRDefault="00FA61BC" w:rsidP="00FA61BC">
      <w:pPr>
        <w:spacing w:after="0" w:line="276" w:lineRule="auto"/>
        <w:ind w:firstLine="709"/>
        <w:jc w:val="both"/>
        <w:rPr>
          <w:rFonts w:ascii="Arial" w:eastAsia="Times New Roman" w:hAnsi="Arial" w:cs="Arial"/>
          <w:lang w:eastAsia="ro-RO"/>
        </w:rPr>
      </w:pPr>
      <w:r w:rsidRPr="00FA61BC">
        <w:rPr>
          <w:rFonts w:ascii="Arial" w:eastAsia="Times New Roman" w:hAnsi="Arial" w:cs="Arial"/>
          <w:lang w:eastAsia="ro-RO"/>
        </w:rPr>
        <w:t xml:space="preserve">- calității apelor și sedimentelor marine din zona platformei de foraj din punct de vedere fizico-chimic, monitorizarea poluanților din mediul marin; </w:t>
      </w:r>
    </w:p>
    <w:p w:rsidR="00FA61BC" w:rsidRPr="00FA61BC" w:rsidRDefault="00FA61BC" w:rsidP="00FA61BC">
      <w:pPr>
        <w:spacing w:after="0" w:line="276" w:lineRule="auto"/>
        <w:ind w:firstLine="709"/>
        <w:jc w:val="both"/>
        <w:rPr>
          <w:rFonts w:ascii="Arial" w:eastAsia="Times New Roman" w:hAnsi="Arial" w:cs="Arial"/>
          <w:lang w:eastAsia="ro-RO"/>
        </w:rPr>
      </w:pPr>
      <w:r w:rsidRPr="00FA61BC">
        <w:rPr>
          <w:rFonts w:ascii="Arial" w:eastAsia="Times New Roman" w:hAnsi="Arial" w:cs="Arial"/>
          <w:lang w:eastAsia="ro-RO"/>
        </w:rPr>
        <w:t xml:space="preserve">- parametrilor de calitate biologică ai apei marine din zona platformei de foraj (plancton, bentos, mamifere marine și păsări). </w:t>
      </w:r>
    </w:p>
    <w:p w:rsidR="00FA61BC" w:rsidRPr="00FA61BC" w:rsidRDefault="00FA61BC" w:rsidP="00FA61BC">
      <w:pPr>
        <w:spacing w:after="240" w:line="276" w:lineRule="auto"/>
        <w:ind w:firstLine="709"/>
        <w:jc w:val="both"/>
        <w:rPr>
          <w:rFonts w:ascii="Arial" w:eastAsia="Times New Roman" w:hAnsi="Arial" w:cs="Arial"/>
          <w:lang w:eastAsia="ro-RO"/>
        </w:rPr>
      </w:pPr>
      <w:r w:rsidRPr="00FA61BC">
        <w:rPr>
          <w:rFonts w:ascii="Arial" w:eastAsia="Times New Roman" w:hAnsi="Arial" w:cs="Arial"/>
          <w:lang w:eastAsia="ro-RO"/>
        </w:rPr>
        <w:t xml:space="preserve">Studiile se vor concretiza prin întocmirea unui raport de stare a mediului marin din timpul activităților de foraj, care va fi înaintat cǎtre APM Constanța, în vederea stabilirii încadrǎrii activitǎților de foraj în parametrii de mediu. </w:t>
      </w:r>
    </w:p>
    <w:p w:rsidR="00FA61BC" w:rsidRPr="00FA61BC" w:rsidRDefault="00FA61BC" w:rsidP="00FA61BC">
      <w:pPr>
        <w:spacing w:after="0" w:line="276" w:lineRule="auto"/>
        <w:ind w:firstLine="709"/>
        <w:jc w:val="both"/>
        <w:rPr>
          <w:rFonts w:ascii="Arial" w:eastAsia="Times New Roman" w:hAnsi="Arial" w:cs="Arial"/>
          <w:lang w:eastAsia="ro-RO"/>
        </w:rPr>
      </w:pPr>
      <w:r w:rsidRPr="00FA61BC">
        <w:rPr>
          <w:rFonts w:ascii="Arial" w:eastAsia="Times New Roman" w:hAnsi="Arial" w:cs="Arial"/>
          <w:lang w:eastAsia="ro-RO"/>
        </w:rPr>
        <w:t xml:space="preserve">Conform grilei de evaluare a impactului global, se poate aprecia proiectul </w:t>
      </w:r>
      <w:r w:rsidRPr="00FA61BC">
        <w:rPr>
          <w:rFonts w:ascii="Arial" w:eastAsia="Times New Roman" w:hAnsi="Arial" w:cs="Arial"/>
          <w:b/>
          <w:bCs/>
          <w:lang w:eastAsia="ro-RO"/>
        </w:rPr>
        <w:t>„Săparea sondelor de exploatare L4A și L8A Lebada Est din cadrul perimetrului de explorare - dezvoltare şi exploatare petrolieră XVIII Istria</w:t>
      </w:r>
      <w:r w:rsidRPr="00FA61BC">
        <w:rPr>
          <w:rFonts w:ascii="Arial" w:eastAsia="Calibri" w:hAnsi="Arial" w:cs="Arial"/>
          <w:b/>
          <w:bCs/>
          <w:lang w:eastAsia="ro-RO"/>
        </w:rPr>
        <w:t xml:space="preserve">”, </w:t>
      </w:r>
      <w:r w:rsidRPr="00FA61BC">
        <w:rPr>
          <w:rFonts w:ascii="Arial" w:eastAsia="Times New Roman" w:hAnsi="Arial" w:cs="Arial"/>
          <w:lang w:eastAsia="ro-RO"/>
        </w:rPr>
        <w:t xml:space="preserve">offshore România, amplasat pe platforma continentală românească a Mării Negre, imprimă o valoare a indicelui stării de poluare globală din care rezultă un „mediu supus activităţii umane în limite admisibile”, propunându-se astfel </w:t>
      </w:r>
      <w:r w:rsidRPr="00FA61BC">
        <w:rPr>
          <w:rFonts w:ascii="Arial" w:eastAsia="Times New Roman" w:hAnsi="Arial" w:cs="Arial"/>
          <w:b/>
          <w:i/>
          <w:lang w:eastAsia="ro-RO"/>
        </w:rPr>
        <w:t>acordarea avizului favorabil pentru emiterea Acordului de Mediu</w:t>
      </w:r>
      <w:r w:rsidRPr="00FA61BC">
        <w:rPr>
          <w:rFonts w:ascii="Arial" w:eastAsia="Times New Roman" w:hAnsi="Arial" w:cs="Arial"/>
          <w:lang w:eastAsia="ro-RO"/>
        </w:rPr>
        <w:t>.</w:t>
      </w:r>
    </w:p>
    <w:p w:rsidR="00FA61BC" w:rsidRPr="00FA61BC" w:rsidRDefault="00FA61BC" w:rsidP="00FA61BC">
      <w:pPr>
        <w:tabs>
          <w:tab w:val="left" w:pos="1560"/>
        </w:tabs>
        <w:spacing w:after="0" w:line="276" w:lineRule="auto"/>
        <w:ind w:firstLine="709"/>
        <w:jc w:val="both"/>
        <w:rPr>
          <w:rFonts w:ascii="Arial" w:eastAsia="Times New Roman" w:hAnsi="Arial" w:cs="Arial"/>
          <w:b/>
          <w:sz w:val="24"/>
          <w:szCs w:val="24"/>
        </w:rPr>
      </w:pPr>
    </w:p>
    <w:p w:rsidR="00FA61BC" w:rsidRPr="00FA61BC" w:rsidRDefault="00FA61BC" w:rsidP="00FA61BC">
      <w:pPr>
        <w:tabs>
          <w:tab w:val="left" w:pos="1560"/>
        </w:tabs>
        <w:spacing w:after="0" w:line="276" w:lineRule="auto"/>
        <w:ind w:firstLine="709"/>
        <w:jc w:val="both"/>
        <w:rPr>
          <w:rFonts w:ascii="Arial" w:eastAsia="Times New Roman" w:hAnsi="Arial" w:cs="Arial"/>
          <w:b/>
          <w:sz w:val="24"/>
          <w:szCs w:val="24"/>
        </w:rPr>
      </w:pPr>
    </w:p>
    <w:p w:rsidR="00FA61BC" w:rsidRPr="00FA61BC" w:rsidRDefault="00FA61BC" w:rsidP="00FA61BC">
      <w:pPr>
        <w:tabs>
          <w:tab w:val="left" w:pos="1560"/>
        </w:tabs>
        <w:spacing w:after="0" w:line="276" w:lineRule="auto"/>
        <w:ind w:firstLine="709"/>
        <w:jc w:val="both"/>
        <w:rPr>
          <w:rFonts w:ascii="Arial" w:eastAsia="Times New Roman" w:hAnsi="Arial" w:cs="Arial"/>
          <w:b/>
          <w:sz w:val="24"/>
          <w:szCs w:val="24"/>
        </w:rPr>
      </w:pPr>
    </w:p>
    <w:p w:rsidR="00FA61BC" w:rsidRPr="00FA61BC" w:rsidRDefault="00FA61BC" w:rsidP="00FA61BC">
      <w:pPr>
        <w:tabs>
          <w:tab w:val="left" w:pos="1560"/>
        </w:tabs>
        <w:spacing w:after="0" w:line="276" w:lineRule="auto"/>
        <w:ind w:firstLine="709"/>
        <w:jc w:val="both"/>
        <w:rPr>
          <w:rFonts w:ascii="Arial" w:eastAsia="Times New Roman" w:hAnsi="Arial" w:cs="Arial"/>
          <w:b/>
          <w:sz w:val="24"/>
          <w:szCs w:val="24"/>
        </w:rPr>
      </w:pPr>
    </w:p>
    <w:p w:rsidR="00FA61BC" w:rsidRPr="00FA61BC" w:rsidRDefault="00FA61BC" w:rsidP="00FA61BC">
      <w:pPr>
        <w:tabs>
          <w:tab w:val="left" w:pos="1560"/>
        </w:tabs>
        <w:spacing w:after="0" w:line="276" w:lineRule="auto"/>
        <w:ind w:firstLine="709"/>
        <w:jc w:val="both"/>
        <w:rPr>
          <w:rFonts w:ascii="Arial" w:eastAsia="Times New Roman" w:hAnsi="Arial" w:cs="Arial"/>
          <w:b/>
          <w:sz w:val="24"/>
          <w:szCs w:val="24"/>
        </w:rPr>
      </w:pPr>
    </w:p>
    <w:p w:rsidR="00FA61BC" w:rsidRPr="00FA61BC" w:rsidRDefault="00FA61BC" w:rsidP="00FA61BC">
      <w:pPr>
        <w:tabs>
          <w:tab w:val="left" w:pos="1560"/>
        </w:tabs>
        <w:spacing w:after="0" w:line="276" w:lineRule="auto"/>
        <w:ind w:firstLine="709"/>
        <w:jc w:val="both"/>
        <w:rPr>
          <w:rFonts w:ascii="Arial" w:eastAsia="Times New Roman" w:hAnsi="Arial" w:cs="Arial"/>
          <w:b/>
          <w:sz w:val="24"/>
          <w:szCs w:val="24"/>
        </w:rPr>
      </w:pPr>
    </w:p>
    <w:p w:rsidR="00FA61BC" w:rsidRPr="00FA61BC" w:rsidRDefault="00FA61BC" w:rsidP="00FA61BC">
      <w:pPr>
        <w:tabs>
          <w:tab w:val="left" w:pos="1560"/>
        </w:tabs>
        <w:spacing w:after="0" w:line="276" w:lineRule="auto"/>
        <w:ind w:firstLine="709"/>
        <w:jc w:val="both"/>
        <w:rPr>
          <w:rFonts w:ascii="Arial" w:eastAsia="Times New Roman" w:hAnsi="Arial" w:cs="Arial"/>
          <w:b/>
          <w:sz w:val="24"/>
          <w:szCs w:val="24"/>
        </w:rPr>
      </w:pPr>
    </w:p>
    <w:p w:rsidR="00FA61BC" w:rsidRPr="00FA61BC" w:rsidRDefault="00FA61BC" w:rsidP="00FA61BC">
      <w:pPr>
        <w:tabs>
          <w:tab w:val="left" w:pos="1560"/>
        </w:tabs>
        <w:spacing w:after="0" w:line="276" w:lineRule="auto"/>
        <w:ind w:firstLine="709"/>
        <w:jc w:val="both"/>
        <w:rPr>
          <w:rFonts w:ascii="Arial" w:eastAsia="Times New Roman" w:hAnsi="Arial" w:cs="Arial"/>
          <w:b/>
          <w:sz w:val="24"/>
          <w:szCs w:val="24"/>
        </w:rPr>
      </w:pPr>
    </w:p>
    <w:p w:rsidR="00FA61BC" w:rsidRPr="00FA61BC" w:rsidRDefault="00FA61BC" w:rsidP="00FA61BC">
      <w:pPr>
        <w:tabs>
          <w:tab w:val="left" w:pos="1560"/>
        </w:tabs>
        <w:spacing w:after="0" w:line="276" w:lineRule="auto"/>
        <w:ind w:firstLine="709"/>
        <w:jc w:val="both"/>
        <w:rPr>
          <w:rFonts w:ascii="Arial" w:eastAsia="Times New Roman" w:hAnsi="Arial" w:cs="Arial"/>
          <w:b/>
          <w:sz w:val="24"/>
          <w:szCs w:val="24"/>
        </w:rPr>
      </w:pPr>
    </w:p>
    <w:p w:rsidR="00FA61BC" w:rsidRPr="00FA61BC" w:rsidRDefault="00FA61BC" w:rsidP="00FA61BC">
      <w:pPr>
        <w:tabs>
          <w:tab w:val="left" w:pos="1560"/>
        </w:tabs>
        <w:spacing w:after="0" w:line="276" w:lineRule="auto"/>
        <w:ind w:firstLine="709"/>
        <w:jc w:val="both"/>
        <w:rPr>
          <w:rFonts w:ascii="Arial" w:eastAsia="Times New Roman" w:hAnsi="Arial" w:cs="Arial"/>
          <w:b/>
          <w:sz w:val="24"/>
          <w:szCs w:val="24"/>
        </w:rPr>
      </w:pPr>
    </w:p>
    <w:p w:rsidR="00FA61BC" w:rsidRPr="00FA61BC" w:rsidRDefault="00FA61BC" w:rsidP="00FA61BC">
      <w:pPr>
        <w:tabs>
          <w:tab w:val="left" w:pos="1560"/>
        </w:tabs>
        <w:spacing w:after="0" w:line="276" w:lineRule="auto"/>
        <w:ind w:firstLine="709"/>
        <w:jc w:val="both"/>
        <w:rPr>
          <w:rFonts w:ascii="Arial" w:eastAsia="Times New Roman" w:hAnsi="Arial" w:cs="Arial"/>
          <w:b/>
          <w:sz w:val="24"/>
          <w:szCs w:val="24"/>
        </w:rPr>
      </w:pPr>
    </w:p>
    <w:p w:rsidR="00FA61BC" w:rsidRPr="00FA61BC" w:rsidRDefault="00FA61BC" w:rsidP="00FA61BC">
      <w:pPr>
        <w:tabs>
          <w:tab w:val="left" w:pos="1560"/>
        </w:tabs>
        <w:spacing w:after="0" w:line="276" w:lineRule="auto"/>
        <w:ind w:firstLine="709"/>
        <w:jc w:val="both"/>
        <w:rPr>
          <w:rFonts w:ascii="Arial" w:eastAsia="Times New Roman" w:hAnsi="Arial" w:cs="Arial"/>
          <w:b/>
          <w:sz w:val="24"/>
          <w:szCs w:val="24"/>
        </w:rPr>
      </w:pPr>
    </w:p>
    <w:p w:rsidR="00FA61BC" w:rsidRPr="00FA61BC" w:rsidRDefault="00FA61BC" w:rsidP="00FA61BC">
      <w:pPr>
        <w:spacing w:line="240" w:lineRule="auto"/>
        <w:rPr>
          <w:rFonts w:ascii="Arial" w:hAnsi="Arial" w:cs="Arial"/>
          <w:b/>
          <w:sz w:val="24"/>
        </w:rPr>
      </w:pPr>
      <w:r w:rsidRPr="00FA61BC">
        <w:rPr>
          <w:rFonts w:ascii="Arial" w:hAnsi="Arial" w:cs="Arial"/>
          <w:b/>
          <w:sz w:val="24"/>
        </w:rPr>
        <w:t xml:space="preserve">  10. BIBLIOGRAFIE SELECTIVĂ</w:t>
      </w:r>
    </w:p>
    <w:p w:rsidR="00FA61BC" w:rsidRPr="00FA61BC" w:rsidRDefault="00FA61BC" w:rsidP="00FA61BC">
      <w:pPr>
        <w:spacing w:line="240" w:lineRule="auto"/>
        <w:rPr>
          <w:rFonts w:ascii="Arial" w:hAnsi="Arial" w:cs="Arial"/>
        </w:rPr>
      </w:pPr>
      <w:r w:rsidRPr="00FA61BC">
        <w:rPr>
          <w:rFonts w:ascii="Arial" w:hAnsi="Arial" w:cs="Arial"/>
        </w:rPr>
        <w:t>• ABAZA, V. (1996-1997). Data on actual state of mussel stocks on the Romanian Black Sea shelf. Cercetari marine-Recherches marines, IRCM Constanta, 29-30: 129-139.</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ABAZA, V. (2001). Evolution de la structure de la faune benthique mediolittorale au sud du secteur marin roumain pendant la periode 1994-1999, An. St. Univ. “Al.I.Cuza”, Iasi, Vol. omagial: 177-185.</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Agenția de Potecția Mediului (APM), Constanța, 2005 – Planul Local de Acțiune pentru Protecția Mediului;</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BĂCESCU M. (1977). Les biocénoses benthiques de la mer Noire. Biologie des eaux saumâtres de la mer Noire, IRCM Constanța,1.</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BĂCESCU M., GOMOIU M.-T., BODEANU N., PETRAN A., MULLER G.I, MANEA V. (1965). Studii asupra variației vieții marine în zona nisipoasă de la nord de Constanța. Ecologie marină, Editura Academiei, București, 1.</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BĂCESCU, M., MÜLLER, G.I., GOMOIU, M.T., 1971 - Ecologie marina Vol. 4 - Cercetări de ecologie bentală în Marea Neagră. Ed. Acad. RSR, 1 - 357 pp.;</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Bănărescu P., 1964 - Fauna R.P.R., Pisces - Osteivhthyes (Pești ganoizi și osoși) vol.XII, Ed. Acad. RPR, București, 1964:959</w:t>
      </w:r>
    </w:p>
    <w:p w:rsidR="00FA61BC" w:rsidRPr="00FA61BC" w:rsidRDefault="00FA61BC" w:rsidP="00FA61BC">
      <w:pPr>
        <w:numPr>
          <w:ilvl w:val="0"/>
          <w:numId w:val="28"/>
        </w:numPr>
        <w:spacing w:after="0" w:line="240" w:lineRule="auto"/>
        <w:ind w:left="142" w:hanging="142"/>
        <w:contextualSpacing/>
        <w:jc w:val="both"/>
        <w:rPr>
          <w:rFonts w:ascii="Arial" w:eastAsia="Times New Roman" w:hAnsi="Arial" w:cs="Arial"/>
          <w:szCs w:val="28"/>
        </w:rPr>
      </w:pPr>
      <w:r w:rsidRPr="00FA61BC">
        <w:rPr>
          <w:rFonts w:ascii="Arial" w:eastAsia="Times New Roman" w:hAnsi="Arial" w:cs="Arial"/>
          <w:szCs w:val="28"/>
        </w:rPr>
        <w:t>Birkun A. Jr., Northridge S.P., Willsteed E.A., James F.A., Kilgour C., Lander M., Fitzgerald G.D. 2014. Studies for Carrying Out the Common Fisheries Policy: Adverse Fisheries Impacts on cetacean Populations in the Black Sea. Final report to the European Commission, Brussels, 347p.</w:t>
      </w:r>
    </w:p>
    <w:p w:rsidR="00FA61BC" w:rsidRPr="00FA61BC" w:rsidRDefault="00FA61BC" w:rsidP="00FA61BC">
      <w:pPr>
        <w:spacing w:after="0" w:line="240" w:lineRule="auto"/>
        <w:ind w:left="142"/>
        <w:contextualSpacing/>
        <w:jc w:val="both"/>
        <w:rPr>
          <w:rFonts w:ascii="Arial" w:eastAsia="Times New Roman" w:hAnsi="Arial" w:cs="Arial"/>
          <w:szCs w:val="28"/>
        </w:rPr>
      </w:pP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BODEANU, N., ANDREI C., POPA L. (2003). To a new trend of the quantitative structure and annual dynamics of the Romanian Black Sea sector phytoplankton. Cercetari marine - Recherches marines, INCDM Constanta (sub tipar).</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Boicenco L., Alexandrov L., Anton E., Coatu V., Cristea M, Diaconeasa D., Dumitrache C., Filimon A., Lazar L., Malciu V., Marin O., Mateescu R., Micu D., Mihailov M., Nicolaev S., Nita V., Oros A., Radu G., Spanu A., Stoica E., Tabarcea C., Teodor C., Ţigănuș D., Timofte F., Zaharia T., 2012. Evaluarea inițială a apelor românești ale Mării Negre, cerință a Directivei Strategia pentru Mediul Marin, pp. 219</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Boicenco L., Anton E., Buga L., Coatu V., Dumitrache C., Filimon A., Lazăr L., Marin O., Micu D., Mihailov M. - E., Nicolaev S., Oros A., Radu G., Spânu A., Tigănuș D., Timofte F., Vlas O., Zaharia T., 2013. Studiu privind completarea / reevaluarea definirii stării ecologice bune și a obiectivelor de mediu conform cerințelor art. 9 și 10 din Directiva Cadru Strategia pentru Mediul Marin (2008/56/CE), pp. 176.</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Boicenco L., Coatu V., Dumitrache C., Lazar L., Marin O., Micu D., Nicolaev S., Nita V., Oros A., Radu G., Spanu A., Ţigănuș D., Timofte F., Zaharia T., 2012. Determinarea Stării Ecologice Bune pentru apele românești ale Mării Negre, cerință a Directivei Strategia pentru Mediul Marin, pp. 51 (http://www.mmediu.ro/beta/wp-content/uploads/2012/07/2012-07-17_evaluare_impact_planuri_determinarestareecobunamareaneagra.pdf.</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BOLOGA, A.S., BODEANU N., PETRAN A., TIGANUS V., ZAITSEV YU. (1995). Major modifications of the Black Sea benthic and planktonic biota in the last three decades.</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Bull. d’Inst. ocean. Monaco, 15 special: 85-110.</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BONDAR C. și colab. (1976). Studiu hidrologic privind precizarea parametrilor oceanografici de pe selful continental al Mării Negre, necesari proiectării platformelor fixe de foraj marin. Manuscris Institutul de Meteorologie și Hidrologie, București.</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BONDAR C. și COLAB. (1979). Studiu hidrologic “Caracteristicile regimului hidrologic al Mării Negre pe platoul continental din dreptul litoralului românesc. Manuscris Institutul de Meteorologie și Hidrologie, București.</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BONDAR C. și COLAB. (1988). Studiul hidrologic “Cercetări asupra formării valurilor și curenților, în vederea elaborării modelelor matematice de prognoză”. Manuscris Institutul de Meteorologie și Hidrologie, București. Studiu final de sinteză.</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BONDAR C.(1983). Raport-Studiu "Informații asupra condițiilor oceanografice în zona LEBADA-PORTIŢA-MIDIA a litoralului românesc al Mării Negre. Manuscris Institutul de Meteorologie și Hidrologie, București.</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Borja A., I. Muxika, 2005. Guidelines for the use of AMBI (AZTI’s Marine Biotic Index) in the assessment of benthic ecological quality, Marine Pollution Bulletin, 48:1-9;</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Borja, A., J. Franco &amp; V. Pérez, 2000. A marine biotic index to establish the ecological quality of soft bottom benthos within European estuarine and coastal environments, Marine Pollution Bulletin, 40(12): 1100-1114.</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CARAIVAN, Gl. (1982). Studiul sedimentologic al depozitelor de pe plajă și de pe șelful intern al Mării Negre între Portița și Tuzla. Rezumatul tezei de doctorat.</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CATUNEANU, O. (1993). Geologia șelfului românesc din prelungirea Platformei sud-dobrogene și a Masivului central-dobrogean, cu implicații asupra perspectivelor sale petroliere. Rezumatul tezei de doctorat.</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Convenția Internațională pentru prevenirea poluării cu petrol, 1973/78, Consolidated Edition 1997, MARPOL</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Convenția Internațională pentru salvarea vieții pe mare, Consolidated Edition, 1997, SOLAS.</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DINU C., WONG H.K., ŢAMBREA D., MAŢENCO L. (2005). Stratigraphic and structural characteristics of the Romanian Black Sea shelf. Tectonograpycs, 410: 417-435.</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DUMITRACHE, C. (1996-1997). Present state of the zoobenthos from the Romanian Black Sea continental shelf. Cercetari marine-Recherches marines, IRCM Constanta, 29-30: 141-151.</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DUMITRACHE, C., ABAZA, V. (2003). Actual state of benthic communities from the Romanian littoral compared with the last decade. Cercetari marine-Recherches marines, INCDM Constanta (sub tipar).</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EMEP/CORINAIR - Atmospheric Emission Inventory Guidebook - 3rd edition, Copenhagen, European Environemnt Agency.</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GESAMP - 1993 - Impact of Oil and Related Chemicals and Wastes on the Marine Environment - GESAMP Reports and Studies No. 50, 180 pp.</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GOMOIU M.-T. (1997). General data on the marine benthic populations state in the NW Black Sea in August 1995. Geo-Eco-Marina, Constanța, 2.</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GOMOIU M.-T., 1999 - Present state of Benthic Ecodiversity în the Black Sea - În: Monitoring Black Sea Environmental Conditions, Working Group Proceedings, Workshop 27 February - 4 March 1999, Erice, Italy, Working Group "Water and Pollution. Proceedings Series Volume 3: 127-162.</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Gomoiu, M.T., 1972 - Some ecologic data on the gastropod Rapana thomasiana Crosse along the Romanian Black Sea Shore. Cercetări Marine- Recherches marines, IRCM, Constanța, 4: 169-180.</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Grall, M. Glemarec, 1997. Using biotic indices to estimate macrobenthic community perturbations in the Bay of Brest. Estuarine and coastal Shelf Science, 44A: 43-53.</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H.G. 1076/2004 privind stabilirea procedurii de realizare a evaluării de mediu pentru planuri și programe;</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http://www.marinespecies.org/</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http://www.mmediu.ro/beta/wp-content/uploads/2012/07/2012-07-17_evaluare_impact_planuri_determinarestareecobunamareaneagra.pdf.</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IAEA-MEL/Marine Environmental Studies Laboratory, 1995. Manualul de instruire asupra măsurării compușilor organoclorurați și a hidrocarburilor din petrol în probele de mediu.</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IAEA-MEL/Marine Environmental Studies Laboratory, 1999. Training manual on the measurement of heavy metals in environmental samples.</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IMO, 1983 – Manual of oil pollution.</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INCDM, 2009 – 2017- Rapoarte anuale.</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Long E.R, Field L.J., MacDonald D.D., 1998. Predicting toxicity in marine sediments with numerical sediment guidelines. Environmental Toxicology and Chemistry 17 (4), 714–727.</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Long E.R., L.G. Morgan, 1990. The Potential for Biological Effects of Sediment-Sorbed Contaminants Tested in the National Status and Trends Program. NOAA Technical Memorandum NOS OMA 52. National Oceanic and Atmospheric Administration. Seattle, Washington.</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Methodes quantitatives d’etude du benthos et eschelle dimensionelle des benthontes,1965, Coll. Comit. Benthos (Marseille, CIESMM, Monaco, 1-66</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MICU D., TANIA ZAHARIA, VALENTINA TODOROVA, V. NITA, 2007 – Habitate marine romanesti de interes European, ed. Punct Ochit Constanta, 30 p., ISBN 978-973-88566-1-</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Morduhay-Boltovskoy,M. D., (Ed.), 1968. A key to Black Sea and Azov Sea fauna, vol. I, Kiev, Naukova Dumka, 437 pp. (In Russian).</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Morduhay-Boltovskoy,M. D., (Ed.), 1969. A key to Black Sea and Azov Sea fauna, vol. III, Kiev, Naukova Dumka, 340 pp. (In Russian).</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Morduhay-Boltovskoy,M. D., (Ed.), 1972. A key to Black Sea and Azov Sea fauna, vol. II, Kiev, Naukova Dumka, 536 pp. (In Russian).</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Motaș C., 1977 - L’origine de la fauna actuelle de la mer Noire. In: Biologie Des Eaux Saumatres de la Mer Noire (E. A. Pora &amp; M. Băcescu, eds), IRCM Constanța, 1:56–58.</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MUSTATA, G., NICOARA, M., VISAN, L., PALICI, C., SURUGIU V. (1998). Structure and dynamics of the benthic fauna populated the Black Sea’s midshore, in the Mamaia-Eforie area. Cercetari marin-Recherches marines IRCM Constanta, 31: 57-62.</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MUTIHAC, V., 1990 - Structura geologică a teritoriului României. Editura Tehnică, București.</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NICOLAEV S., BOLOGA S.A. Raport privind starea mediului marin și costier în anul 2012.</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Oguz T., Salihoglu B., Fach B., 2008 - A coupled plankton–anchovy population dynamics model assessing nonlinear controls of anchovy and gelatinous biomass in the Black Sea, Mar. Ecol. Progr. Ser. 369:229-256</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OLARU V. (1972) Din tainele migrației animalelor. Ed. Albatros. Colecția Cristal, București.</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OSPAR, 2008. Co-ordinated Environmental Monitoring Programme. Assessment manual for contaminants in sediment and biota.</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Petranu A., 1997 – Black Sea Biological Diversity – Romanian National Report, Black Sea Environmental Series, 4, 314 pp, U.N. Pulication, New York</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Platforma Continentală a Mării Negre-Considerații Geologice, Petromar Constanța-Serviciul geologic, 1996.</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Radu Gheorghe, E., Radu 2008 - Determinator al pricipalelor specii de pești din Marea Neagră, Editura VIROM, Constanța:558</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Raport MMO în timpul înregistrării de date seismice în blocul XV Midia</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Raport MMO și păsări în zona foraj Ana</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Raport MMO și păsări traseu conductă</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RICHARDSON, W.J., C.R.GREEN, C.I. MALME, D.H. THOMSON, 1995 - Marine mammals and noise.</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ROJANSCHI, V., BRAN, F., DIACONU, S., GRIGORE, F., 2004 - Evaluarea impactului ecologic și auditul de mediu, București, Editura ASE.</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Rudall Blanchard Associates, 1993 - Environmental Assesment of Offshore Romania-The Black Sea.</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RUSSELL Robert W. (ed.) (2005) Interactions between migrating birds and offshore oil and gas platforms in the Northern Gulf of Mexico. Final Report, School of the Coast and Environment Louisiana State University Baton Rouge, Louisiana.</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SĂNDULESCU M. (1990). Structure and tectonic history of the northern margin of the Tethys between the Alps and the Caucasus. In: M. Rakus, J. Dercourt, A.E.M. Nairn (eds.) - Evolution of the northern margin of Tethys: the results of IGCP Project 198. Mem. Soc. Geol. France, Nouv. Series, 154 (III), 3-16.</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SECRIERU D. (2005). Studiu de evaluare a impactului asupra mediului pentru investiția “Lucrări de explorare-deschidere prin foraje în locația 5 Delta Sud”. Arh. GeoEcoMar Constanța.</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Seismic Hazard Study for Offshore Oil and Gas Platform</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SERGEEVA, N.G. (2000). K voprosu o biologhiceskom raznoobrazii glubokovodnogobentosa Cernogo moria. Ecologhia moria 50 (7): 57-62.</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SKOLKA, M., GOMOIU, M.-T. (2004). Invasive species in Black Sea. Ecological impact of alien species penetration in aquatic ecosystems. Ovidius University Press: 180p.</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SR EN 15204/2007. Ghid pentru analiza de rutină a abundenței și compoziției fitoplanctonului prin utilizarea microscopiei inverse (metoda Utermöhl)</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STĂNESCU I., BRUSTUR T., SZOBOTKA Șt. (2010). MEMORIU TEHNIC pentru obținerea acordului de mediu “Sonda de exploatare G 10, Perimetrul XVIII Istria”. Arh. GeoEcoMar București.</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TANIA ZAHARIA, MICU D., VALENTINA TODOROVA, V. MAXIMOV, V. NITA, 2008 – The Development of an Indicative Ecologically Coherent Network of Marine Protected Areas in Romania, ed. Romart Design Constanta, 30 p., ISBN 978-973-88628 – 8 – 3</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TEACĂ (BEGUN) Tatiana (2008). Proiect SESAME: Southern European Seas-Assessing and Modelling Ecosystem changes. Arh. GeoEcoMar București.</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ŢIGĂNUȘ V. (1982). Évolution des principales communautés benthiques du secteur marin situé devant les embouchures du Danube pendant la période 1977-1980.</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Todorova, V., Konsulova, T., 2005 - Manual for quantitative sampling and sample treatment of marine soft-bottom macrozoobenthos</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URSACHE C. și colab. (2014). Bilanț de mediu nivel II - Complex de exploatare offshore ȋn Blocul XVIII Istria, de cǎtre SC OMV Petrom SA - Zona de producție X Petromar Constanța. (Arh. INCD Gr. Antipa)</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US Environmental Protection Agency, 1998. EPA’s contaminated sediment management strategy. EPA-823-R-98-001. Washington, DC.</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Utermöhl H. 1958. Zur Vervollkommnung der quantitativen phytoplankton methodic. Mitt Int Ver Theor Angew Limnol, 9, 1-38.</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www.epa.gov</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x x x, 2011-2014 – Rapoarte interne INCDM</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Yankova, M., (co-ordinating), 2011 – Black Sea Fishes List IUCN Statuts Commision on the Protection of the Black Sea Against Pollution , Black Sea Commision Publication, 18 p.</w:t>
      </w:r>
    </w:p>
    <w:p w:rsidR="00FA61BC" w:rsidRPr="00FA61BC" w:rsidRDefault="00FA61BC" w:rsidP="00FA61BC">
      <w:pPr>
        <w:spacing w:line="240" w:lineRule="auto"/>
        <w:ind w:left="142" w:hanging="142"/>
        <w:jc w:val="both"/>
        <w:rPr>
          <w:rFonts w:ascii="Arial" w:hAnsi="Arial" w:cs="Arial"/>
        </w:rPr>
      </w:pPr>
      <w:r w:rsidRPr="00FA61BC">
        <w:rPr>
          <w:rFonts w:ascii="Arial" w:hAnsi="Arial" w:cs="Arial"/>
        </w:rPr>
        <w:t>• Zaitsev Yu. and Öztürk B, 2001 - Exotic species in the Aegean, Marmara, Black, Azov and Caspian Sea, Turkish Marine Research Foundation, Turkey: 265</w:t>
      </w: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FA61BC" w:rsidRPr="00FA61BC" w:rsidRDefault="00FA61BC" w:rsidP="00FA61BC">
      <w:pPr>
        <w:spacing w:line="256" w:lineRule="auto"/>
      </w:pPr>
    </w:p>
    <w:p w:rsidR="00DE675D" w:rsidRDefault="00DE675D" w:rsidP="00FA61BC">
      <w:pPr>
        <w:jc w:val="right"/>
        <w:rPr>
          <w:rFonts w:ascii="Arial" w:hAnsi="Arial" w:cs="Arial"/>
          <w:sz w:val="24"/>
        </w:rPr>
      </w:pPr>
    </w:p>
    <w:p w:rsidR="00FA61BC" w:rsidRPr="00FA61BC" w:rsidRDefault="00FA61BC" w:rsidP="00FA61BC">
      <w:pPr>
        <w:jc w:val="right"/>
        <w:rPr>
          <w:rFonts w:ascii="Arial" w:hAnsi="Arial" w:cs="Arial"/>
          <w:sz w:val="24"/>
        </w:rPr>
      </w:pPr>
      <w:r w:rsidRPr="00FA61BC">
        <w:rPr>
          <w:rFonts w:ascii="Arial" w:hAnsi="Arial" w:cs="Arial"/>
          <w:sz w:val="24"/>
        </w:rPr>
        <w:t>Anexa nr. 1</w:t>
      </w:r>
    </w:p>
    <w:p w:rsidR="00FA61BC" w:rsidRPr="00FA61BC" w:rsidRDefault="00FA61BC" w:rsidP="00FA61BC">
      <w:pPr>
        <w:spacing w:after="0" w:line="276" w:lineRule="auto"/>
        <w:ind w:firstLine="547"/>
        <w:jc w:val="center"/>
        <w:rPr>
          <w:rFonts w:ascii="Arial" w:eastAsia="MS Mincho" w:hAnsi="Arial" w:cs="Arial"/>
          <w:bCs/>
          <w:szCs w:val="24"/>
        </w:rPr>
      </w:pPr>
      <w:r w:rsidRPr="00FA61BC">
        <w:rPr>
          <w:noProof/>
          <w:lang w:eastAsia="ro-RO"/>
        </w:rPr>
        <w:drawing>
          <wp:inline distT="0" distB="0" distL="0" distR="0" wp14:anchorId="3A1ED06A" wp14:editId="4B2E588F">
            <wp:extent cx="5295292" cy="7569373"/>
            <wp:effectExtent l="0" t="0" r="635" b="0"/>
            <wp:docPr id="130" name="Imagin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96285" cy="7570792"/>
                    </a:xfrm>
                    <a:prstGeom prst="rect">
                      <a:avLst/>
                    </a:prstGeom>
                    <a:noFill/>
                    <a:ln>
                      <a:noFill/>
                    </a:ln>
                  </pic:spPr>
                </pic:pic>
              </a:graphicData>
            </a:graphic>
          </wp:inline>
        </w:drawing>
      </w:r>
    </w:p>
    <w:p w:rsidR="00FA61BC" w:rsidRPr="00FA61BC" w:rsidRDefault="00FA61BC" w:rsidP="00FA61BC">
      <w:pPr>
        <w:spacing w:after="0" w:line="276" w:lineRule="auto"/>
        <w:ind w:firstLine="547"/>
        <w:jc w:val="both"/>
        <w:rPr>
          <w:rFonts w:ascii="Arial" w:eastAsia="MS Mincho" w:hAnsi="Arial" w:cs="Arial"/>
          <w:bCs/>
          <w:szCs w:val="24"/>
        </w:rPr>
      </w:pPr>
    </w:p>
    <w:p w:rsidR="00FA61BC" w:rsidRPr="00FA61BC" w:rsidRDefault="00FA61BC" w:rsidP="00FA61BC">
      <w:pPr>
        <w:spacing w:after="0" w:line="276" w:lineRule="auto"/>
        <w:ind w:firstLine="547"/>
        <w:jc w:val="both"/>
        <w:rPr>
          <w:rFonts w:ascii="Arial" w:eastAsia="MS Mincho" w:hAnsi="Arial" w:cs="Arial"/>
          <w:bCs/>
          <w:szCs w:val="24"/>
        </w:rPr>
      </w:pPr>
    </w:p>
    <w:p w:rsidR="00FA61BC" w:rsidRPr="00FA61BC" w:rsidRDefault="00FA61BC" w:rsidP="00FA61BC">
      <w:pPr>
        <w:spacing w:after="0" w:line="276" w:lineRule="auto"/>
        <w:ind w:firstLine="547"/>
        <w:jc w:val="both"/>
        <w:rPr>
          <w:rFonts w:ascii="Arial" w:eastAsia="MS Mincho" w:hAnsi="Arial" w:cs="Arial"/>
          <w:bCs/>
          <w:szCs w:val="24"/>
        </w:rPr>
      </w:pPr>
    </w:p>
    <w:p w:rsidR="00FA61BC" w:rsidRPr="00FA61BC" w:rsidRDefault="00FA61BC" w:rsidP="00FA61BC">
      <w:pPr>
        <w:spacing w:after="0" w:line="276" w:lineRule="auto"/>
        <w:ind w:firstLine="547"/>
        <w:jc w:val="both"/>
        <w:rPr>
          <w:rFonts w:ascii="Arial" w:eastAsia="MS Mincho" w:hAnsi="Arial" w:cs="Arial"/>
          <w:bCs/>
          <w:szCs w:val="24"/>
        </w:rPr>
      </w:pPr>
    </w:p>
    <w:p w:rsidR="00FA61BC" w:rsidRPr="00FA61BC" w:rsidRDefault="00FA61BC" w:rsidP="00FA61BC"/>
    <w:p w:rsidR="005A6D32" w:rsidRPr="005A6D32" w:rsidRDefault="005A6D32" w:rsidP="00372E38">
      <w:pPr>
        <w:autoSpaceDE w:val="0"/>
        <w:autoSpaceDN w:val="0"/>
        <w:adjustRightInd w:val="0"/>
        <w:spacing w:after="0" w:line="276" w:lineRule="auto"/>
        <w:ind w:firstLine="567"/>
        <w:jc w:val="both"/>
        <w:rPr>
          <w:rFonts w:ascii="Arial" w:eastAsia="Times New Roman" w:hAnsi="Arial" w:cs="Arial"/>
          <w:color w:val="000000"/>
          <w:szCs w:val="24"/>
        </w:rPr>
      </w:pPr>
    </w:p>
    <w:sectPr w:rsidR="005A6D32" w:rsidRPr="005A6D32" w:rsidSect="00BF3126">
      <w:pgSz w:w="11906" w:h="16838"/>
      <w:pgMar w:top="1418" w:right="1133"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05AD" w:rsidRDefault="007605AD">
      <w:pPr>
        <w:spacing w:after="0" w:line="240" w:lineRule="auto"/>
      </w:pPr>
      <w:r>
        <w:separator/>
      </w:r>
    </w:p>
  </w:endnote>
  <w:endnote w:type="continuationSeparator" w:id="0">
    <w:p w:rsidR="007605AD" w:rsidRDefault="007605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unga">
    <w:panose1 w:val="020B0502040204020203"/>
    <w:charset w:val="00"/>
    <w:family w:val="swiss"/>
    <w:pitch w:val="variable"/>
    <w:sig w:usb0="004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NewRoman">
    <w:altName w:val="Times New Roman"/>
    <w:panose1 w:val="00000000000000000000"/>
    <w:charset w:val="00"/>
    <w:family w:val="auto"/>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EE"/>
    <w:family w:val="swiss"/>
    <w:pitch w:val="variable"/>
    <w:sig w:usb0="A00002EF" w:usb1="4000207B" w:usb2="00000000" w:usb3="00000000" w:csb0="0000019F" w:csb1="00000000"/>
  </w:font>
  <w:font w:name="Univers LT OMV 55 Roman">
    <w:altName w:val="Times New Roman"/>
    <w:charset w:val="00"/>
    <w:family w:val="auto"/>
    <w:pitch w:val="variable"/>
    <w:sig w:usb0="00000001" w:usb1="10000042" w:usb2="00000000" w:usb3="00000000" w:csb0="00000093" w:csb1="00000000"/>
  </w:font>
  <w:font w:name="Consolas">
    <w:panose1 w:val="020B0609020204030204"/>
    <w:charset w:val="EE"/>
    <w:family w:val="modern"/>
    <w:pitch w:val="fixed"/>
    <w:sig w:usb0="E10002FF" w:usb1="4000FCFF" w:usb2="00000009" w:usb3="00000000" w:csb0="0000019F" w:csb1="00000000"/>
  </w:font>
  <w:font w:name="Arial Narrow">
    <w:panose1 w:val="020B0606020202030204"/>
    <w:charset w:val="EE"/>
    <w:family w:val="swiss"/>
    <w:pitch w:val="variable"/>
    <w:sig w:usb0="00000287" w:usb1="00000800" w:usb2="00000000" w:usb3="00000000" w:csb0="0000009F" w:csb1="00000000"/>
  </w:font>
  <w:font w:name="Calibri-Bold">
    <w:altName w:val="Arial"/>
    <w:panose1 w:val="00000000000000000000"/>
    <w:charset w:val="00"/>
    <w:family w:val="swiss"/>
    <w:notTrueType/>
    <w:pitch w:val="default"/>
    <w:sig w:usb0="00000007" w:usb1="00000000" w:usb2="00000000" w:usb3="00000000" w:csb0="00000003" w:csb1="00000000"/>
  </w:font>
  <w:font w:name="Calibri-Italic">
    <w:altName w:val="MS Gothic"/>
    <w:panose1 w:val="00000000000000000000"/>
    <w:charset w:val="00"/>
    <w:family w:val="swiss"/>
    <w:notTrueType/>
    <w:pitch w:val="default"/>
    <w:sig w:usb0="00000003" w:usb1="08070000" w:usb2="00000010" w:usb3="00000000" w:csb0="00020001" w:csb1="00000000"/>
  </w:font>
  <w:font w:name="SymbolMT">
    <w:altName w:val="Arial Unicode MS"/>
    <w:panose1 w:val="00000000000000000000"/>
    <w:charset w:val="88"/>
    <w:family w:val="auto"/>
    <w:notTrueType/>
    <w:pitch w:val="default"/>
    <w:sig w:usb0="00000001" w:usb1="08080000" w:usb2="00000010" w:usb3="00000000" w:csb0="00100000" w:csb1="00000000"/>
  </w:font>
  <w:font w:name="Calibri-BoldItalic">
    <w:altName w:val="Times New Roman"/>
    <w:panose1 w:val="00000000000000000000"/>
    <w:charset w:val="EE"/>
    <w:family w:val="auto"/>
    <w:notTrueType/>
    <w:pitch w:val="default"/>
    <w:sig w:usb0="00000007" w:usb1="00000000" w:usb2="00000000" w:usb3="00000000" w:csb0="00000003" w:csb1="00000000"/>
  </w:font>
  <w:font w:name="TimesNewRomanPS-BoldMT">
    <w:altName w:val="MS Mincho"/>
    <w:panose1 w:val="00000000000000000000"/>
    <w:charset w:val="80"/>
    <w:family w:val="auto"/>
    <w:notTrueType/>
    <w:pitch w:val="default"/>
    <w:sig w:usb0="00000000" w:usb1="08070000" w:usb2="00000010" w:usb3="00000000" w:csb0="00020000" w:csb1="00000000"/>
  </w:font>
  <w:font w:name="TimesNewRomanPSMT">
    <w:altName w:val="MS Mincho"/>
    <w:charset w:val="80"/>
    <w:family w:val="auto"/>
    <w:pitch w:val="default"/>
    <w:sig w:usb0="00000000" w:usb1="08070000" w:usb2="00000010" w:usb3="00000000" w:csb0="00020002" w:csb1="00000000"/>
  </w:font>
  <w:font w:name="Segoe UI Symbol">
    <w:panose1 w:val="020B0502040204020203"/>
    <w:charset w:val="00"/>
    <w:family w:val="swiss"/>
    <w:pitch w:val="variable"/>
    <w:sig w:usb0="800001E3" w:usb1="1200FFEF" w:usb2="0064C000" w:usb3="00000000" w:csb0="00000001" w:csb1="00000000"/>
  </w:font>
  <w:font w:name="Arial Bold">
    <w:panose1 w:val="020B0704020202020204"/>
    <w:charset w:val="00"/>
    <w:family w:val="roman"/>
    <w:notTrueType/>
    <w:pitch w:val="default"/>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TimesNewRomanPS-ItalicMT">
    <w:altName w:val="Times New Roman"/>
    <w:panose1 w:val="00000000000000000000"/>
    <w:charset w:val="00"/>
    <w:family w:val="auto"/>
    <w:notTrueType/>
    <w:pitch w:val="default"/>
    <w:sig w:usb0="00000005"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3376569"/>
      <w:docPartObj>
        <w:docPartGallery w:val="Page Numbers (Bottom of Page)"/>
        <w:docPartUnique/>
      </w:docPartObj>
    </w:sdtPr>
    <w:sdtEndPr/>
    <w:sdtContent>
      <w:p w:rsidR="002F564A" w:rsidRDefault="002F564A">
        <w:pPr>
          <w:pStyle w:val="Subsol"/>
          <w:jc w:val="right"/>
        </w:pPr>
        <w:r>
          <w:fldChar w:fldCharType="begin"/>
        </w:r>
        <w:r>
          <w:instrText>PAGE   \* MERGEFORMAT</w:instrText>
        </w:r>
        <w:r>
          <w:fldChar w:fldCharType="separate"/>
        </w:r>
        <w:r w:rsidR="002A44F1" w:rsidRPr="002A44F1">
          <w:rPr>
            <w:noProof/>
            <w:lang w:val="ro-RO"/>
          </w:rPr>
          <w:t>1</w:t>
        </w:r>
        <w:r>
          <w:fldChar w:fldCharType="end"/>
        </w:r>
      </w:p>
    </w:sdtContent>
  </w:sdt>
  <w:p w:rsidR="002F564A" w:rsidRDefault="002F564A">
    <w:pPr>
      <w:pStyle w:val="Subsol"/>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2110069"/>
      <w:docPartObj>
        <w:docPartGallery w:val="Page Numbers (Bottom of Page)"/>
        <w:docPartUnique/>
      </w:docPartObj>
    </w:sdtPr>
    <w:sdtEndPr/>
    <w:sdtContent>
      <w:p w:rsidR="002F564A" w:rsidRDefault="002F564A">
        <w:pPr>
          <w:pStyle w:val="Subsol"/>
          <w:jc w:val="right"/>
        </w:pPr>
        <w:r>
          <w:fldChar w:fldCharType="begin"/>
        </w:r>
        <w:r>
          <w:instrText>PAGE   \* MERGEFORMAT</w:instrText>
        </w:r>
        <w:r>
          <w:fldChar w:fldCharType="separate"/>
        </w:r>
        <w:r w:rsidR="002A44F1" w:rsidRPr="002A44F1">
          <w:rPr>
            <w:noProof/>
            <w:lang w:val="ro-RO"/>
          </w:rPr>
          <w:t>79</w:t>
        </w:r>
        <w:r>
          <w:fldChar w:fldCharType="end"/>
        </w:r>
      </w:p>
    </w:sdtContent>
  </w:sdt>
  <w:p w:rsidR="002F564A" w:rsidRDefault="002F564A">
    <w:pPr>
      <w:pStyle w:val="Subsol"/>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05AD" w:rsidRDefault="007605AD">
      <w:pPr>
        <w:spacing w:after="0" w:line="240" w:lineRule="auto"/>
      </w:pPr>
      <w:r>
        <w:separator/>
      </w:r>
    </w:p>
  </w:footnote>
  <w:footnote w:type="continuationSeparator" w:id="0">
    <w:p w:rsidR="007605AD" w:rsidRDefault="007605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4"/>
    <w:multiLevelType w:val="singleLevel"/>
    <w:tmpl w:val="00000004"/>
    <w:name w:val="WW8Num4"/>
    <w:lvl w:ilvl="0">
      <w:numFmt w:val="bullet"/>
      <w:lvlText w:val="-"/>
      <w:lvlJc w:val="left"/>
      <w:pPr>
        <w:tabs>
          <w:tab w:val="num" w:pos="1140"/>
        </w:tabs>
        <w:ind w:left="1140" w:hanging="360"/>
      </w:pPr>
      <w:rPr>
        <w:rFonts w:ascii="Times New Roman" w:hAnsi="Times New Roman"/>
      </w:rPr>
    </w:lvl>
  </w:abstractNum>
  <w:abstractNum w:abstractNumId="1" w15:restartNumberingAfterBreak="0">
    <w:nsid w:val="00710ACD"/>
    <w:multiLevelType w:val="hybridMultilevel"/>
    <w:tmpl w:val="276E2DB6"/>
    <w:lvl w:ilvl="0" w:tplc="04180001">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2" w15:restartNumberingAfterBreak="0">
    <w:nsid w:val="00B41F60"/>
    <w:multiLevelType w:val="hybridMultilevel"/>
    <w:tmpl w:val="AD983B6C"/>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 w15:restartNumberingAfterBreak="0">
    <w:nsid w:val="00F723AB"/>
    <w:multiLevelType w:val="hybridMultilevel"/>
    <w:tmpl w:val="341EE3A6"/>
    <w:lvl w:ilvl="0" w:tplc="23DACF4A">
      <w:numFmt w:val="bullet"/>
      <w:lvlText w:val="-"/>
      <w:lvlJc w:val="left"/>
      <w:pPr>
        <w:tabs>
          <w:tab w:val="num" w:pos="2160"/>
        </w:tabs>
        <w:ind w:left="2160" w:hanging="360"/>
      </w:pPr>
      <w:rPr>
        <w:rFonts w:ascii="Calibri" w:eastAsia="Calibri" w:hAnsi="Calibri" w:cs="Tunga"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4" w15:restartNumberingAfterBreak="0">
    <w:nsid w:val="00F91036"/>
    <w:multiLevelType w:val="hybridMultilevel"/>
    <w:tmpl w:val="40F8F2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1902DF6"/>
    <w:multiLevelType w:val="hybridMultilevel"/>
    <w:tmpl w:val="FF701DFE"/>
    <w:lvl w:ilvl="0" w:tplc="65BC3B86">
      <w:start w:val="1"/>
      <w:numFmt w:val="bullet"/>
      <w:pStyle w:val="Titlu"/>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6842E20"/>
    <w:multiLevelType w:val="hybridMultilevel"/>
    <w:tmpl w:val="B3AEB006"/>
    <w:lvl w:ilvl="0" w:tplc="AD80955A">
      <w:start w:val="1"/>
      <w:numFmt w:val="bullet"/>
      <w:lvlText w:val=""/>
      <w:lvlJc w:val="left"/>
      <w:pPr>
        <w:ind w:left="1287" w:hanging="360"/>
      </w:pPr>
      <w:rPr>
        <w:rFonts w:ascii="Symbol" w:hAnsi="Symbol" w:cs="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7" w15:restartNumberingAfterBreak="0">
    <w:nsid w:val="068E17B1"/>
    <w:multiLevelType w:val="hybridMultilevel"/>
    <w:tmpl w:val="49C6BE9A"/>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7101A75"/>
    <w:multiLevelType w:val="hybridMultilevel"/>
    <w:tmpl w:val="7972AC74"/>
    <w:lvl w:ilvl="0" w:tplc="2CD2E0BA">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084502D3"/>
    <w:multiLevelType w:val="hybridMultilevel"/>
    <w:tmpl w:val="3176C4DE"/>
    <w:lvl w:ilvl="0" w:tplc="4E72CE7E">
      <w:numFmt w:val="bullet"/>
      <w:lvlText w:val="-"/>
      <w:lvlJc w:val="left"/>
      <w:pPr>
        <w:ind w:left="502" w:hanging="360"/>
      </w:pPr>
      <w:rPr>
        <w:rFonts w:ascii="Times New Roman" w:eastAsia="Times New Roman" w:hAnsi="Times New Roman" w:cs="Times New Roman"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0" w15:restartNumberingAfterBreak="0">
    <w:nsid w:val="0DEC385B"/>
    <w:multiLevelType w:val="hybridMultilevel"/>
    <w:tmpl w:val="A90CDAEE"/>
    <w:lvl w:ilvl="0" w:tplc="0C070005">
      <w:start w:val="1"/>
      <w:numFmt w:val="bullet"/>
      <w:lvlText w:val=""/>
      <w:lvlJc w:val="left"/>
      <w:pPr>
        <w:tabs>
          <w:tab w:val="num" w:pos="1420"/>
        </w:tabs>
        <w:ind w:left="1420" w:hanging="360"/>
      </w:pPr>
      <w:rPr>
        <w:rFonts w:ascii="Wingdings" w:hAnsi="Wingdings" w:hint="default"/>
      </w:rPr>
    </w:lvl>
    <w:lvl w:ilvl="1" w:tplc="0C070003" w:tentative="1">
      <w:start w:val="1"/>
      <w:numFmt w:val="bullet"/>
      <w:lvlText w:val="o"/>
      <w:lvlJc w:val="left"/>
      <w:pPr>
        <w:tabs>
          <w:tab w:val="num" w:pos="2140"/>
        </w:tabs>
        <w:ind w:left="2140" w:hanging="360"/>
      </w:pPr>
      <w:rPr>
        <w:rFonts w:ascii="Courier New" w:hAnsi="Courier New" w:cs="Courier New" w:hint="default"/>
      </w:rPr>
    </w:lvl>
    <w:lvl w:ilvl="2" w:tplc="0C070005" w:tentative="1">
      <w:start w:val="1"/>
      <w:numFmt w:val="bullet"/>
      <w:lvlText w:val=""/>
      <w:lvlJc w:val="left"/>
      <w:pPr>
        <w:tabs>
          <w:tab w:val="num" w:pos="2860"/>
        </w:tabs>
        <w:ind w:left="2860" w:hanging="360"/>
      </w:pPr>
      <w:rPr>
        <w:rFonts w:ascii="Wingdings" w:hAnsi="Wingdings" w:hint="default"/>
      </w:rPr>
    </w:lvl>
    <w:lvl w:ilvl="3" w:tplc="0C070001" w:tentative="1">
      <w:start w:val="1"/>
      <w:numFmt w:val="bullet"/>
      <w:lvlText w:val=""/>
      <w:lvlJc w:val="left"/>
      <w:pPr>
        <w:tabs>
          <w:tab w:val="num" w:pos="3580"/>
        </w:tabs>
        <w:ind w:left="3580" w:hanging="360"/>
      </w:pPr>
      <w:rPr>
        <w:rFonts w:ascii="Symbol" w:hAnsi="Symbol" w:hint="default"/>
      </w:rPr>
    </w:lvl>
    <w:lvl w:ilvl="4" w:tplc="0C070003" w:tentative="1">
      <w:start w:val="1"/>
      <w:numFmt w:val="bullet"/>
      <w:lvlText w:val="o"/>
      <w:lvlJc w:val="left"/>
      <w:pPr>
        <w:tabs>
          <w:tab w:val="num" w:pos="4300"/>
        </w:tabs>
        <w:ind w:left="4300" w:hanging="360"/>
      </w:pPr>
      <w:rPr>
        <w:rFonts w:ascii="Courier New" w:hAnsi="Courier New" w:cs="Courier New" w:hint="default"/>
      </w:rPr>
    </w:lvl>
    <w:lvl w:ilvl="5" w:tplc="0C070005" w:tentative="1">
      <w:start w:val="1"/>
      <w:numFmt w:val="bullet"/>
      <w:lvlText w:val=""/>
      <w:lvlJc w:val="left"/>
      <w:pPr>
        <w:tabs>
          <w:tab w:val="num" w:pos="5020"/>
        </w:tabs>
        <w:ind w:left="5020" w:hanging="360"/>
      </w:pPr>
      <w:rPr>
        <w:rFonts w:ascii="Wingdings" w:hAnsi="Wingdings" w:hint="default"/>
      </w:rPr>
    </w:lvl>
    <w:lvl w:ilvl="6" w:tplc="0C070001" w:tentative="1">
      <w:start w:val="1"/>
      <w:numFmt w:val="bullet"/>
      <w:lvlText w:val=""/>
      <w:lvlJc w:val="left"/>
      <w:pPr>
        <w:tabs>
          <w:tab w:val="num" w:pos="5740"/>
        </w:tabs>
        <w:ind w:left="5740" w:hanging="360"/>
      </w:pPr>
      <w:rPr>
        <w:rFonts w:ascii="Symbol" w:hAnsi="Symbol" w:hint="default"/>
      </w:rPr>
    </w:lvl>
    <w:lvl w:ilvl="7" w:tplc="0C070003" w:tentative="1">
      <w:start w:val="1"/>
      <w:numFmt w:val="bullet"/>
      <w:lvlText w:val="o"/>
      <w:lvlJc w:val="left"/>
      <w:pPr>
        <w:tabs>
          <w:tab w:val="num" w:pos="6460"/>
        </w:tabs>
        <w:ind w:left="6460" w:hanging="360"/>
      </w:pPr>
      <w:rPr>
        <w:rFonts w:ascii="Courier New" w:hAnsi="Courier New" w:cs="Courier New" w:hint="default"/>
      </w:rPr>
    </w:lvl>
    <w:lvl w:ilvl="8" w:tplc="0C070005" w:tentative="1">
      <w:start w:val="1"/>
      <w:numFmt w:val="bullet"/>
      <w:lvlText w:val=""/>
      <w:lvlJc w:val="left"/>
      <w:pPr>
        <w:tabs>
          <w:tab w:val="num" w:pos="7180"/>
        </w:tabs>
        <w:ind w:left="7180" w:hanging="360"/>
      </w:pPr>
      <w:rPr>
        <w:rFonts w:ascii="Wingdings" w:hAnsi="Wingdings" w:hint="default"/>
      </w:rPr>
    </w:lvl>
  </w:abstractNum>
  <w:abstractNum w:abstractNumId="11" w15:restartNumberingAfterBreak="0">
    <w:nsid w:val="109B34E0"/>
    <w:multiLevelType w:val="hybridMultilevel"/>
    <w:tmpl w:val="8D3E24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19174917"/>
    <w:multiLevelType w:val="hybridMultilevel"/>
    <w:tmpl w:val="72465D3E"/>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EED18B7"/>
    <w:multiLevelType w:val="hybridMultilevel"/>
    <w:tmpl w:val="2D7AEAB8"/>
    <w:lvl w:ilvl="0" w:tplc="A5B473AC">
      <w:start w:val="1"/>
      <w:numFmt w:val="bullet"/>
      <w:lvlText w:val="-"/>
      <w:lvlJc w:val="left"/>
      <w:pPr>
        <w:tabs>
          <w:tab w:val="num" w:pos="1485"/>
        </w:tabs>
        <w:ind w:left="1485" w:hanging="360"/>
      </w:pPr>
      <w:rPr>
        <w:rFonts w:ascii="Times New Roman" w:eastAsia="Times New Roman" w:hAnsi="Times New Roman" w:cs="Times New Roman" w:hint="default"/>
      </w:rPr>
    </w:lvl>
    <w:lvl w:ilvl="1" w:tplc="0C0A3412">
      <w:start w:val="1"/>
      <w:numFmt w:val="bullet"/>
      <w:lvlText w:val="►"/>
      <w:lvlJc w:val="left"/>
      <w:pPr>
        <w:tabs>
          <w:tab w:val="num" w:pos="1440"/>
        </w:tabs>
        <w:ind w:left="1440" w:hanging="360"/>
      </w:pPr>
      <w:rPr>
        <w:rFonts w:ascii="Arial" w:hAnsi="Arial" w:hint="default"/>
        <w:color w:val="003366"/>
      </w:rPr>
    </w:lvl>
    <w:lvl w:ilvl="2" w:tplc="0C070005" w:tentative="1">
      <w:start w:val="1"/>
      <w:numFmt w:val="bullet"/>
      <w:lvlText w:val=""/>
      <w:lvlJc w:val="left"/>
      <w:pPr>
        <w:tabs>
          <w:tab w:val="num" w:pos="2160"/>
        </w:tabs>
        <w:ind w:left="2160" w:hanging="360"/>
      </w:pPr>
      <w:rPr>
        <w:rFonts w:ascii="Wingdings" w:hAnsi="Wingdings" w:hint="default"/>
      </w:rPr>
    </w:lvl>
    <w:lvl w:ilvl="3" w:tplc="0C070001" w:tentative="1">
      <w:start w:val="1"/>
      <w:numFmt w:val="bullet"/>
      <w:lvlText w:val=""/>
      <w:lvlJc w:val="left"/>
      <w:pPr>
        <w:tabs>
          <w:tab w:val="num" w:pos="2880"/>
        </w:tabs>
        <w:ind w:left="2880" w:hanging="360"/>
      </w:pPr>
      <w:rPr>
        <w:rFonts w:ascii="Symbol" w:hAnsi="Symbol" w:hint="default"/>
      </w:rPr>
    </w:lvl>
    <w:lvl w:ilvl="4" w:tplc="0C070003" w:tentative="1">
      <w:start w:val="1"/>
      <w:numFmt w:val="bullet"/>
      <w:lvlText w:val="o"/>
      <w:lvlJc w:val="left"/>
      <w:pPr>
        <w:tabs>
          <w:tab w:val="num" w:pos="3600"/>
        </w:tabs>
        <w:ind w:left="3600" w:hanging="360"/>
      </w:pPr>
      <w:rPr>
        <w:rFonts w:ascii="Courier New" w:hAnsi="Courier New" w:cs="Courier New" w:hint="default"/>
      </w:rPr>
    </w:lvl>
    <w:lvl w:ilvl="5" w:tplc="0C070005" w:tentative="1">
      <w:start w:val="1"/>
      <w:numFmt w:val="bullet"/>
      <w:lvlText w:val=""/>
      <w:lvlJc w:val="left"/>
      <w:pPr>
        <w:tabs>
          <w:tab w:val="num" w:pos="4320"/>
        </w:tabs>
        <w:ind w:left="4320" w:hanging="360"/>
      </w:pPr>
      <w:rPr>
        <w:rFonts w:ascii="Wingdings" w:hAnsi="Wingdings" w:hint="default"/>
      </w:rPr>
    </w:lvl>
    <w:lvl w:ilvl="6" w:tplc="0C070001" w:tentative="1">
      <w:start w:val="1"/>
      <w:numFmt w:val="bullet"/>
      <w:lvlText w:val=""/>
      <w:lvlJc w:val="left"/>
      <w:pPr>
        <w:tabs>
          <w:tab w:val="num" w:pos="5040"/>
        </w:tabs>
        <w:ind w:left="5040" w:hanging="360"/>
      </w:pPr>
      <w:rPr>
        <w:rFonts w:ascii="Symbol" w:hAnsi="Symbol" w:hint="default"/>
      </w:rPr>
    </w:lvl>
    <w:lvl w:ilvl="7" w:tplc="0C070003" w:tentative="1">
      <w:start w:val="1"/>
      <w:numFmt w:val="bullet"/>
      <w:lvlText w:val="o"/>
      <w:lvlJc w:val="left"/>
      <w:pPr>
        <w:tabs>
          <w:tab w:val="num" w:pos="5760"/>
        </w:tabs>
        <w:ind w:left="5760" w:hanging="360"/>
      </w:pPr>
      <w:rPr>
        <w:rFonts w:ascii="Courier New" w:hAnsi="Courier New" w:cs="Courier New" w:hint="default"/>
      </w:rPr>
    </w:lvl>
    <w:lvl w:ilvl="8" w:tplc="0C07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6BC25CB"/>
    <w:multiLevelType w:val="hybridMultilevel"/>
    <w:tmpl w:val="DDA6A530"/>
    <w:lvl w:ilvl="0" w:tplc="AA1465CC">
      <w:start w:val="4"/>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6E6D8F"/>
    <w:multiLevelType w:val="hybridMultilevel"/>
    <w:tmpl w:val="7F7AE060"/>
    <w:lvl w:ilvl="0" w:tplc="3E0CCA52">
      <w:start w:val="65535"/>
      <w:numFmt w:val="bullet"/>
      <w:lvlText w:val="•"/>
      <w:lvlJc w:val="left"/>
      <w:pPr>
        <w:ind w:left="2635" w:hanging="360"/>
      </w:pPr>
      <w:rPr>
        <w:rFonts w:ascii="Arial" w:hAnsi="Arial" w:cs="Arial" w:hint="default"/>
      </w:rPr>
    </w:lvl>
    <w:lvl w:ilvl="1" w:tplc="04180003" w:tentative="1">
      <w:start w:val="1"/>
      <w:numFmt w:val="bullet"/>
      <w:lvlText w:val="o"/>
      <w:lvlJc w:val="left"/>
      <w:pPr>
        <w:ind w:left="3355" w:hanging="360"/>
      </w:pPr>
      <w:rPr>
        <w:rFonts w:ascii="Courier New" w:hAnsi="Courier New" w:cs="Courier New" w:hint="default"/>
      </w:rPr>
    </w:lvl>
    <w:lvl w:ilvl="2" w:tplc="04180005" w:tentative="1">
      <w:start w:val="1"/>
      <w:numFmt w:val="bullet"/>
      <w:lvlText w:val=""/>
      <w:lvlJc w:val="left"/>
      <w:pPr>
        <w:ind w:left="4075" w:hanging="360"/>
      </w:pPr>
      <w:rPr>
        <w:rFonts w:ascii="Wingdings" w:hAnsi="Wingdings" w:hint="default"/>
      </w:rPr>
    </w:lvl>
    <w:lvl w:ilvl="3" w:tplc="04180001" w:tentative="1">
      <w:start w:val="1"/>
      <w:numFmt w:val="bullet"/>
      <w:lvlText w:val=""/>
      <w:lvlJc w:val="left"/>
      <w:pPr>
        <w:ind w:left="4795" w:hanging="360"/>
      </w:pPr>
      <w:rPr>
        <w:rFonts w:ascii="Symbol" w:hAnsi="Symbol" w:hint="default"/>
      </w:rPr>
    </w:lvl>
    <w:lvl w:ilvl="4" w:tplc="04180003" w:tentative="1">
      <w:start w:val="1"/>
      <w:numFmt w:val="bullet"/>
      <w:lvlText w:val="o"/>
      <w:lvlJc w:val="left"/>
      <w:pPr>
        <w:ind w:left="5515" w:hanging="360"/>
      </w:pPr>
      <w:rPr>
        <w:rFonts w:ascii="Courier New" w:hAnsi="Courier New" w:cs="Courier New" w:hint="default"/>
      </w:rPr>
    </w:lvl>
    <w:lvl w:ilvl="5" w:tplc="04180005" w:tentative="1">
      <w:start w:val="1"/>
      <w:numFmt w:val="bullet"/>
      <w:lvlText w:val=""/>
      <w:lvlJc w:val="left"/>
      <w:pPr>
        <w:ind w:left="6235" w:hanging="360"/>
      </w:pPr>
      <w:rPr>
        <w:rFonts w:ascii="Wingdings" w:hAnsi="Wingdings" w:hint="default"/>
      </w:rPr>
    </w:lvl>
    <w:lvl w:ilvl="6" w:tplc="04180001" w:tentative="1">
      <w:start w:val="1"/>
      <w:numFmt w:val="bullet"/>
      <w:lvlText w:val=""/>
      <w:lvlJc w:val="left"/>
      <w:pPr>
        <w:ind w:left="6955" w:hanging="360"/>
      </w:pPr>
      <w:rPr>
        <w:rFonts w:ascii="Symbol" w:hAnsi="Symbol" w:hint="default"/>
      </w:rPr>
    </w:lvl>
    <w:lvl w:ilvl="7" w:tplc="04180003" w:tentative="1">
      <w:start w:val="1"/>
      <w:numFmt w:val="bullet"/>
      <w:lvlText w:val="o"/>
      <w:lvlJc w:val="left"/>
      <w:pPr>
        <w:ind w:left="7675" w:hanging="360"/>
      </w:pPr>
      <w:rPr>
        <w:rFonts w:ascii="Courier New" w:hAnsi="Courier New" w:cs="Courier New" w:hint="default"/>
      </w:rPr>
    </w:lvl>
    <w:lvl w:ilvl="8" w:tplc="04180005" w:tentative="1">
      <w:start w:val="1"/>
      <w:numFmt w:val="bullet"/>
      <w:lvlText w:val=""/>
      <w:lvlJc w:val="left"/>
      <w:pPr>
        <w:ind w:left="8395" w:hanging="360"/>
      </w:pPr>
      <w:rPr>
        <w:rFonts w:ascii="Wingdings" w:hAnsi="Wingdings" w:hint="default"/>
      </w:rPr>
    </w:lvl>
  </w:abstractNum>
  <w:abstractNum w:abstractNumId="16" w15:restartNumberingAfterBreak="0">
    <w:nsid w:val="2A6E6A6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15:restartNumberingAfterBreak="0">
    <w:nsid w:val="2BD41C13"/>
    <w:multiLevelType w:val="hybridMultilevel"/>
    <w:tmpl w:val="78526C78"/>
    <w:lvl w:ilvl="0" w:tplc="0409000D">
      <w:start w:val="1"/>
      <w:numFmt w:val="bullet"/>
      <w:lvlText w:val=""/>
      <w:lvlJc w:val="left"/>
      <w:pPr>
        <w:ind w:left="880" w:hanging="360"/>
      </w:pPr>
      <w:rPr>
        <w:rFonts w:ascii="Wingdings" w:hAnsi="Wingdings" w:hint="default"/>
      </w:rPr>
    </w:lvl>
    <w:lvl w:ilvl="1" w:tplc="04090003" w:tentative="1">
      <w:start w:val="1"/>
      <w:numFmt w:val="bullet"/>
      <w:lvlText w:val="o"/>
      <w:lvlJc w:val="left"/>
      <w:pPr>
        <w:ind w:left="1600" w:hanging="360"/>
      </w:pPr>
      <w:rPr>
        <w:rFonts w:ascii="Courier New" w:hAnsi="Courier New" w:cs="Courier New" w:hint="default"/>
      </w:rPr>
    </w:lvl>
    <w:lvl w:ilvl="2" w:tplc="04090005" w:tentative="1">
      <w:start w:val="1"/>
      <w:numFmt w:val="bullet"/>
      <w:lvlText w:val=""/>
      <w:lvlJc w:val="left"/>
      <w:pPr>
        <w:ind w:left="2320" w:hanging="360"/>
      </w:pPr>
      <w:rPr>
        <w:rFonts w:ascii="Wingdings" w:hAnsi="Wingdings" w:hint="default"/>
      </w:rPr>
    </w:lvl>
    <w:lvl w:ilvl="3" w:tplc="04090001" w:tentative="1">
      <w:start w:val="1"/>
      <w:numFmt w:val="bullet"/>
      <w:lvlText w:val=""/>
      <w:lvlJc w:val="left"/>
      <w:pPr>
        <w:ind w:left="3040" w:hanging="360"/>
      </w:pPr>
      <w:rPr>
        <w:rFonts w:ascii="Symbol" w:hAnsi="Symbol" w:hint="default"/>
      </w:rPr>
    </w:lvl>
    <w:lvl w:ilvl="4" w:tplc="04090003" w:tentative="1">
      <w:start w:val="1"/>
      <w:numFmt w:val="bullet"/>
      <w:lvlText w:val="o"/>
      <w:lvlJc w:val="left"/>
      <w:pPr>
        <w:ind w:left="3760" w:hanging="360"/>
      </w:pPr>
      <w:rPr>
        <w:rFonts w:ascii="Courier New" w:hAnsi="Courier New" w:cs="Courier New" w:hint="default"/>
      </w:rPr>
    </w:lvl>
    <w:lvl w:ilvl="5" w:tplc="04090005" w:tentative="1">
      <w:start w:val="1"/>
      <w:numFmt w:val="bullet"/>
      <w:lvlText w:val=""/>
      <w:lvlJc w:val="left"/>
      <w:pPr>
        <w:ind w:left="4480" w:hanging="360"/>
      </w:pPr>
      <w:rPr>
        <w:rFonts w:ascii="Wingdings" w:hAnsi="Wingdings" w:hint="default"/>
      </w:rPr>
    </w:lvl>
    <w:lvl w:ilvl="6" w:tplc="04090001" w:tentative="1">
      <w:start w:val="1"/>
      <w:numFmt w:val="bullet"/>
      <w:lvlText w:val=""/>
      <w:lvlJc w:val="left"/>
      <w:pPr>
        <w:ind w:left="5200" w:hanging="360"/>
      </w:pPr>
      <w:rPr>
        <w:rFonts w:ascii="Symbol" w:hAnsi="Symbol" w:hint="default"/>
      </w:rPr>
    </w:lvl>
    <w:lvl w:ilvl="7" w:tplc="04090003" w:tentative="1">
      <w:start w:val="1"/>
      <w:numFmt w:val="bullet"/>
      <w:lvlText w:val="o"/>
      <w:lvlJc w:val="left"/>
      <w:pPr>
        <w:ind w:left="5920" w:hanging="360"/>
      </w:pPr>
      <w:rPr>
        <w:rFonts w:ascii="Courier New" w:hAnsi="Courier New" w:cs="Courier New" w:hint="default"/>
      </w:rPr>
    </w:lvl>
    <w:lvl w:ilvl="8" w:tplc="04090005" w:tentative="1">
      <w:start w:val="1"/>
      <w:numFmt w:val="bullet"/>
      <w:lvlText w:val=""/>
      <w:lvlJc w:val="left"/>
      <w:pPr>
        <w:ind w:left="6640" w:hanging="360"/>
      </w:pPr>
      <w:rPr>
        <w:rFonts w:ascii="Wingdings" w:hAnsi="Wingdings" w:hint="default"/>
      </w:rPr>
    </w:lvl>
  </w:abstractNum>
  <w:abstractNum w:abstractNumId="18" w15:restartNumberingAfterBreak="0">
    <w:nsid w:val="35A64DF5"/>
    <w:multiLevelType w:val="hybridMultilevel"/>
    <w:tmpl w:val="5F6AD18C"/>
    <w:lvl w:ilvl="0" w:tplc="D972A00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3E6B4E54"/>
    <w:multiLevelType w:val="hybridMultilevel"/>
    <w:tmpl w:val="6B0E65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1F816FD"/>
    <w:multiLevelType w:val="hybridMultilevel"/>
    <w:tmpl w:val="3B8021B0"/>
    <w:lvl w:ilvl="0" w:tplc="00000004">
      <w:numFmt w:val="bullet"/>
      <w:lvlText w:val="-"/>
      <w:lvlJc w:val="left"/>
      <w:pPr>
        <w:ind w:left="1287" w:hanging="360"/>
      </w:pPr>
      <w:rPr>
        <w:rFonts w:ascii="Times New Roman" w:hAnsi="Times New Roman"/>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21" w15:restartNumberingAfterBreak="0">
    <w:nsid w:val="4A9B721F"/>
    <w:multiLevelType w:val="hybridMultilevel"/>
    <w:tmpl w:val="8CAAE80C"/>
    <w:lvl w:ilvl="0" w:tplc="D972A00C">
      <w:numFmt w:val="bullet"/>
      <w:lvlText w:val="-"/>
      <w:lvlJc w:val="left"/>
      <w:pPr>
        <w:ind w:left="1080" w:hanging="360"/>
      </w:pPr>
      <w:rPr>
        <w:rFonts w:ascii="Times New Roman" w:eastAsia="Calibr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B4D7D55"/>
    <w:multiLevelType w:val="hybridMultilevel"/>
    <w:tmpl w:val="C5D03CF6"/>
    <w:lvl w:ilvl="0" w:tplc="A5DC6922">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3" w15:restartNumberingAfterBreak="0">
    <w:nsid w:val="4B82011D"/>
    <w:multiLevelType w:val="hybridMultilevel"/>
    <w:tmpl w:val="C6E8455A"/>
    <w:lvl w:ilvl="0" w:tplc="7E367C9A">
      <w:numFmt w:val="bullet"/>
      <w:lvlText w:val="-"/>
      <w:lvlJc w:val="left"/>
      <w:pPr>
        <w:ind w:left="1080" w:hanging="360"/>
      </w:pPr>
      <w:rPr>
        <w:rFonts w:ascii="Arial" w:eastAsiaTheme="minorEastAsia"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BCC1D82"/>
    <w:multiLevelType w:val="hybridMultilevel"/>
    <w:tmpl w:val="31C4B4D6"/>
    <w:lvl w:ilvl="0" w:tplc="440AC11E">
      <w:start w:val="19"/>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C1C246C"/>
    <w:multiLevelType w:val="hybridMultilevel"/>
    <w:tmpl w:val="DD442CBC"/>
    <w:lvl w:ilvl="0" w:tplc="7486AFF4">
      <w:start w:val="1"/>
      <w:numFmt w:val="bullet"/>
      <w:lvlText w:val=""/>
      <w:lvlJc w:val="left"/>
      <w:pPr>
        <w:ind w:left="720" w:hanging="360"/>
      </w:pPr>
      <w:rPr>
        <w:rFonts w:ascii="Symbol" w:hAnsi="Symbol" w:hint="default"/>
        <w:sz w:val="18"/>
      </w:rPr>
    </w:lvl>
    <w:lvl w:ilvl="1" w:tplc="2CD2E0BA">
      <w:numFmt w:val="bullet"/>
      <w:lvlText w:val="•"/>
      <w:lvlJc w:val="left"/>
      <w:pPr>
        <w:ind w:left="1440" w:hanging="360"/>
      </w:pPr>
      <w:rPr>
        <w:rFonts w:ascii="Arial" w:eastAsia="Times New Roman" w:hAnsi="Aria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15:restartNumberingAfterBreak="0">
    <w:nsid w:val="4C547790"/>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7" w15:restartNumberingAfterBreak="0">
    <w:nsid w:val="4EAD1988"/>
    <w:multiLevelType w:val="hybridMultilevel"/>
    <w:tmpl w:val="D690FA38"/>
    <w:lvl w:ilvl="0" w:tplc="77A09BFE">
      <w:start w:val="1"/>
      <w:numFmt w:val="lowerLetter"/>
      <w:lvlText w:val="(%1)"/>
      <w:lvlJc w:val="left"/>
      <w:pPr>
        <w:ind w:left="2625" w:hanging="360"/>
      </w:pPr>
      <w:rPr>
        <w:rFonts w:hint="default"/>
      </w:rPr>
    </w:lvl>
    <w:lvl w:ilvl="1" w:tplc="04090019" w:tentative="1">
      <w:start w:val="1"/>
      <w:numFmt w:val="lowerLetter"/>
      <w:lvlText w:val="%2."/>
      <w:lvlJc w:val="left"/>
      <w:pPr>
        <w:ind w:left="3345" w:hanging="360"/>
      </w:pPr>
    </w:lvl>
    <w:lvl w:ilvl="2" w:tplc="0409001B" w:tentative="1">
      <w:start w:val="1"/>
      <w:numFmt w:val="lowerRoman"/>
      <w:lvlText w:val="%3."/>
      <w:lvlJc w:val="right"/>
      <w:pPr>
        <w:ind w:left="4065" w:hanging="180"/>
      </w:pPr>
    </w:lvl>
    <w:lvl w:ilvl="3" w:tplc="0409000F" w:tentative="1">
      <w:start w:val="1"/>
      <w:numFmt w:val="decimal"/>
      <w:lvlText w:val="%4."/>
      <w:lvlJc w:val="left"/>
      <w:pPr>
        <w:ind w:left="4785" w:hanging="360"/>
      </w:pPr>
    </w:lvl>
    <w:lvl w:ilvl="4" w:tplc="04090019" w:tentative="1">
      <w:start w:val="1"/>
      <w:numFmt w:val="lowerLetter"/>
      <w:lvlText w:val="%5."/>
      <w:lvlJc w:val="left"/>
      <w:pPr>
        <w:ind w:left="5505" w:hanging="360"/>
      </w:pPr>
    </w:lvl>
    <w:lvl w:ilvl="5" w:tplc="0409001B" w:tentative="1">
      <w:start w:val="1"/>
      <w:numFmt w:val="lowerRoman"/>
      <w:lvlText w:val="%6."/>
      <w:lvlJc w:val="right"/>
      <w:pPr>
        <w:ind w:left="6225" w:hanging="180"/>
      </w:pPr>
    </w:lvl>
    <w:lvl w:ilvl="6" w:tplc="0409000F" w:tentative="1">
      <w:start w:val="1"/>
      <w:numFmt w:val="decimal"/>
      <w:lvlText w:val="%7."/>
      <w:lvlJc w:val="left"/>
      <w:pPr>
        <w:ind w:left="6945" w:hanging="360"/>
      </w:pPr>
    </w:lvl>
    <w:lvl w:ilvl="7" w:tplc="04090019" w:tentative="1">
      <w:start w:val="1"/>
      <w:numFmt w:val="lowerLetter"/>
      <w:lvlText w:val="%8."/>
      <w:lvlJc w:val="left"/>
      <w:pPr>
        <w:ind w:left="7665" w:hanging="360"/>
      </w:pPr>
    </w:lvl>
    <w:lvl w:ilvl="8" w:tplc="0409001B" w:tentative="1">
      <w:start w:val="1"/>
      <w:numFmt w:val="lowerRoman"/>
      <w:lvlText w:val="%9."/>
      <w:lvlJc w:val="right"/>
      <w:pPr>
        <w:ind w:left="8385" w:hanging="180"/>
      </w:pPr>
    </w:lvl>
  </w:abstractNum>
  <w:abstractNum w:abstractNumId="28" w15:restartNumberingAfterBreak="0">
    <w:nsid w:val="523C166B"/>
    <w:multiLevelType w:val="hybridMultilevel"/>
    <w:tmpl w:val="71D43728"/>
    <w:lvl w:ilvl="0" w:tplc="08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52B66A06"/>
    <w:multiLevelType w:val="hybridMultilevel"/>
    <w:tmpl w:val="7B9A3196"/>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0" w15:restartNumberingAfterBreak="0">
    <w:nsid w:val="53C86736"/>
    <w:multiLevelType w:val="hybridMultilevel"/>
    <w:tmpl w:val="9E280420"/>
    <w:lvl w:ilvl="0" w:tplc="0C070001">
      <w:start w:val="1"/>
      <w:numFmt w:val="bullet"/>
      <w:lvlText w:val=""/>
      <w:lvlJc w:val="left"/>
      <w:pPr>
        <w:ind w:left="1287" w:hanging="360"/>
      </w:pPr>
      <w:rPr>
        <w:rFonts w:ascii="Symbol" w:hAnsi="Symbol" w:cs="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31" w15:restartNumberingAfterBreak="0">
    <w:nsid w:val="54D129AB"/>
    <w:multiLevelType w:val="hybridMultilevel"/>
    <w:tmpl w:val="6AEECEB6"/>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2" w15:restartNumberingAfterBreak="0">
    <w:nsid w:val="58075CAD"/>
    <w:multiLevelType w:val="multilevel"/>
    <w:tmpl w:val="3EDAB952"/>
    <w:lvl w:ilvl="0">
      <w:start w:val="1"/>
      <w:numFmt w:val="decimal"/>
      <w:lvlText w:val="%1."/>
      <w:lvlJc w:val="left"/>
      <w:pPr>
        <w:tabs>
          <w:tab w:val="num" w:pos="990"/>
        </w:tabs>
        <w:ind w:left="990" w:hanging="360"/>
      </w:pPr>
      <w:rPr>
        <w:rFonts w:hint="default"/>
      </w:rPr>
    </w:lvl>
    <w:lvl w:ilvl="1">
      <w:start w:val="5"/>
      <w:numFmt w:val="decimal"/>
      <w:isLgl/>
      <w:lvlText w:val="%1.%2."/>
      <w:lvlJc w:val="left"/>
      <w:pPr>
        <w:tabs>
          <w:tab w:val="num" w:pos="1350"/>
        </w:tabs>
        <w:ind w:left="1350" w:hanging="720"/>
      </w:pPr>
      <w:rPr>
        <w:rFonts w:hint="default"/>
      </w:rPr>
    </w:lvl>
    <w:lvl w:ilvl="2">
      <w:start w:val="1"/>
      <w:numFmt w:val="decimal"/>
      <w:isLgl/>
      <w:lvlText w:val="%1.%2.%3."/>
      <w:lvlJc w:val="left"/>
      <w:pPr>
        <w:tabs>
          <w:tab w:val="num" w:pos="1350"/>
        </w:tabs>
        <w:ind w:left="1350" w:hanging="720"/>
      </w:pPr>
      <w:rPr>
        <w:rFonts w:hint="default"/>
      </w:rPr>
    </w:lvl>
    <w:lvl w:ilvl="3">
      <w:start w:val="1"/>
      <w:numFmt w:val="decimal"/>
      <w:isLgl/>
      <w:lvlText w:val="%1.%2.%3.%4."/>
      <w:lvlJc w:val="left"/>
      <w:pPr>
        <w:tabs>
          <w:tab w:val="num" w:pos="1710"/>
        </w:tabs>
        <w:ind w:left="1710" w:hanging="1080"/>
      </w:pPr>
      <w:rPr>
        <w:rFonts w:hint="default"/>
      </w:rPr>
    </w:lvl>
    <w:lvl w:ilvl="4">
      <w:start w:val="1"/>
      <w:numFmt w:val="decimal"/>
      <w:isLgl/>
      <w:lvlText w:val="%1.%2.%3.%4.%5."/>
      <w:lvlJc w:val="left"/>
      <w:pPr>
        <w:tabs>
          <w:tab w:val="num" w:pos="1710"/>
        </w:tabs>
        <w:ind w:left="1710" w:hanging="1080"/>
      </w:pPr>
      <w:rPr>
        <w:rFonts w:hint="default"/>
      </w:rPr>
    </w:lvl>
    <w:lvl w:ilvl="5">
      <w:start w:val="1"/>
      <w:numFmt w:val="decimal"/>
      <w:isLgl/>
      <w:lvlText w:val="%1.%2.%3.%4.%5.%6."/>
      <w:lvlJc w:val="left"/>
      <w:pPr>
        <w:tabs>
          <w:tab w:val="num" w:pos="2070"/>
        </w:tabs>
        <w:ind w:left="2070" w:hanging="1440"/>
      </w:pPr>
      <w:rPr>
        <w:rFonts w:hint="default"/>
      </w:rPr>
    </w:lvl>
    <w:lvl w:ilvl="6">
      <w:start w:val="1"/>
      <w:numFmt w:val="decimal"/>
      <w:isLgl/>
      <w:lvlText w:val="%1.%2.%3.%4.%5.%6.%7."/>
      <w:lvlJc w:val="left"/>
      <w:pPr>
        <w:tabs>
          <w:tab w:val="num" w:pos="2070"/>
        </w:tabs>
        <w:ind w:left="2070" w:hanging="1440"/>
      </w:pPr>
      <w:rPr>
        <w:rFonts w:hint="default"/>
      </w:rPr>
    </w:lvl>
    <w:lvl w:ilvl="7">
      <w:start w:val="1"/>
      <w:numFmt w:val="decimal"/>
      <w:isLgl/>
      <w:lvlText w:val="%1.%2.%3.%4.%5.%6.%7.%8."/>
      <w:lvlJc w:val="left"/>
      <w:pPr>
        <w:tabs>
          <w:tab w:val="num" w:pos="2430"/>
        </w:tabs>
        <w:ind w:left="2430" w:hanging="1800"/>
      </w:pPr>
      <w:rPr>
        <w:rFonts w:hint="default"/>
      </w:rPr>
    </w:lvl>
    <w:lvl w:ilvl="8">
      <w:start w:val="1"/>
      <w:numFmt w:val="decimal"/>
      <w:isLgl/>
      <w:lvlText w:val="%1.%2.%3.%4.%5.%6.%7.%8.%9."/>
      <w:lvlJc w:val="left"/>
      <w:pPr>
        <w:tabs>
          <w:tab w:val="num" w:pos="2790"/>
        </w:tabs>
        <w:ind w:left="2790" w:hanging="2160"/>
      </w:pPr>
      <w:rPr>
        <w:rFonts w:hint="default"/>
      </w:rPr>
    </w:lvl>
  </w:abstractNum>
  <w:abstractNum w:abstractNumId="33" w15:restartNumberingAfterBreak="0">
    <w:nsid w:val="5C5337F5"/>
    <w:multiLevelType w:val="hybridMultilevel"/>
    <w:tmpl w:val="B82E4E74"/>
    <w:lvl w:ilvl="0" w:tplc="3136394E">
      <w:start w:val="1"/>
      <w:numFmt w:val="lowerLetter"/>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34" w15:restartNumberingAfterBreak="0">
    <w:nsid w:val="600612D9"/>
    <w:multiLevelType w:val="hybridMultilevel"/>
    <w:tmpl w:val="3116A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5F96103"/>
    <w:multiLevelType w:val="hybridMultilevel"/>
    <w:tmpl w:val="46F0B6F6"/>
    <w:lvl w:ilvl="0" w:tplc="2026CF40">
      <w:start w:val="3"/>
      <w:numFmt w:val="bullet"/>
      <w:lvlText w:val=""/>
      <w:lvlJc w:val="left"/>
      <w:pPr>
        <w:tabs>
          <w:tab w:val="num" w:pos="840"/>
        </w:tabs>
        <w:ind w:left="840" w:hanging="360"/>
      </w:pPr>
      <w:rPr>
        <w:rFonts w:ascii="Symbol" w:eastAsia="Times New Roman" w:hAnsi="Symbol" w:cs="Times New Roman"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AE70003"/>
    <w:multiLevelType w:val="hybridMultilevel"/>
    <w:tmpl w:val="DD3AA70A"/>
    <w:lvl w:ilvl="0" w:tplc="04090001">
      <w:start w:val="1"/>
      <w:numFmt w:val="bullet"/>
      <w:lvlText w:val=""/>
      <w:lvlJc w:val="left"/>
      <w:pPr>
        <w:tabs>
          <w:tab w:val="num" w:pos="720"/>
        </w:tabs>
        <w:ind w:left="720" w:hanging="360"/>
      </w:pPr>
      <w:rPr>
        <w:rFonts w:ascii="Symbol" w:hAnsi="Symbol" w:hint="default"/>
        <w:b/>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C3213A2"/>
    <w:multiLevelType w:val="hybridMultilevel"/>
    <w:tmpl w:val="CE2E2F12"/>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38" w15:restartNumberingAfterBreak="0">
    <w:nsid w:val="71081922"/>
    <w:multiLevelType w:val="hybridMultilevel"/>
    <w:tmpl w:val="09CAE2CC"/>
    <w:lvl w:ilvl="0" w:tplc="440AC11E">
      <w:start w:val="19"/>
      <w:numFmt w:val="bullet"/>
      <w:lvlText w:val="-"/>
      <w:lvlJc w:val="left"/>
      <w:pPr>
        <w:ind w:left="1287" w:hanging="360"/>
      </w:pPr>
      <w:rPr>
        <w:rFonts w:ascii="Times New Roman" w:eastAsia="Times New Roman" w:hAnsi="Times New Roman" w:cs="Times New Roman" w:hint="default"/>
        <w:b/>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39" w15:restartNumberingAfterBreak="0">
    <w:nsid w:val="72A03100"/>
    <w:multiLevelType w:val="hybridMultilevel"/>
    <w:tmpl w:val="D690FA38"/>
    <w:lvl w:ilvl="0" w:tplc="77A09BFE">
      <w:start w:val="1"/>
      <w:numFmt w:val="lowerLetter"/>
      <w:lvlText w:val="(%1)"/>
      <w:lvlJc w:val="left"/>
      <w:pPr>
        <w:ind w:left="2625" w:hanging="360"/>
      </w:pPr>
      <w:rPr>
        <w:rFonts w:hint="default"/>
      </w:rPr>
    </w:lvl>
    <w:lvl w:ilvl="1" w:tplc="04090019" w:tentative="1">
      <w:start w:val="1"/>
      <w:numFmt w:val="lowerLetter"/>
      <w:lvlText w:val="%2."/>
      <w:lvlJc w:val="left"/>
      <w:pPr>
        <w:ind w:left="3345" w:hanging="360"/>
      </w:pPr>
    </w:lvl>
    <w:lvl w:ilvl="2" w:tplc="0409001B" w:tentative="1">
      <w:start w:val="1"/>
      <w:numFmt w:val="lowerRoman"/>
      <w:lvlText w:val="%3."/>
      <w:lvlJc w:val="right"/>
      <w:pPr>
        <w:ind w:left="4065" w:hanging="180"/>
      </w:pPr>
    </w:lvl>
    <w:lvl w:ilvl="3" w:tplc="0409000F" w:tentative="1">
      <w:start w:val="1"/>
      <w:numFmt w:val="decimal"/>
      <w:lvlText w:val="%4."/>
      <w:lvlJc w:val="left"/>
      <w:pPr>
        <w:ind w:left="4785" w:hanging="360"/>
      </w:pPr>
    </w:lvl>
    <w:lvl w:ilvl="4" w:tplc="04090019" w:tentative="1">
      <w:start w:val="1"/>
      <w:numFmt w:val="lowerLetter"/>
      <w:lvlText w:val="%5."/>
      <w:lvlJc w:val="left"/>
      <w:pPr>
        <w:ind w:left="5505" w:hanging="360"/>
      </w:pPr>
    </w:lvl>
    <w:lvl w:ilvl="5" w:tplc="0409001B" w:tentative="1">
      <w:start w:val="1"/>
      <w:numFmt w:val="lowerRoman"/>
      <w:lvlText w:val="%6."/>
      <w:lvlJc w:val="right"/>
      <w:pPr>
        <w:ind w:left="6225" w:hanging="180"/>
      </w:pPr>
    </w:lvl>
    <w:lvl w:ilvl="6" w:tplc="0409000F" w:tentative="1">
      <w:start w:val="1"/>
      <w:numFmt w:val="decimal"/>
      <w:lvlText w:val="%7."/>
      <w:lvlJc w:val="left"/>
      <w:pPr>
        <w:ind w:left="6945" w:hanging="360"/>
      </w:pPr>
    </w:lvl>
    <w:lvl w:ilvl="7" w:tplc="04090019" w:tentative="1">
      <w:start w:val="1"/>
      <w:numFmt w:val="lowerLetter"/>
      <w:lvlText w:val="%8."/>
      <w:lvlJc w:val="left"/>
      <w:pPr>
        <w:ind w:left="7665" w:hanging="360"/>
      </w:pPr>
    </w:lvl>
    <w:lvl w:ilvl="8" w:tplc="0409001B" w:tentative="1">
      <w:start w:val="1"/>
      <w:numFmt w:val="lowerRoman"/>
      <w:lvlText w:val="%9."/>
      <w:lvlJc w:val="right"/>
      <w:pPr>
        <w:ind w:left="8385" w:hanging="180"/>
      </w:pPr>
    </w:lvl>
  </w:abstractNum>
  <w:abstractNum w:abstractNumId="40" w15:restartNumberingAfterBreak="0">
    <w:nsid w:val="73D15778"/>
    <w:multiLevelType w:val="hybridMultilevel"/>
    <w:tmpl w:val="BB60F084"/>
    <w:lvl w:ilvl="0" w:tplc="C0E0056C">
      <w:start w:val="1"/>
      <w:numFmt w:val="bullet"/>
      <w:lvlText w:val=""/>
      <w:lvlJc w:val="left"/>
      <w:pPr>
        <w:tabs>
          <w:tab w:val="num" w:pos="720"/>
        </w:tabs>
        <w:ind w:left="720" w:hanging="360"/>
      </w:pPr>
      <w:rPr>
        <w:rFonts w:ascii="Wingdings" w:hAnsi="Wingdings" w:hint="default"/>
      </w:rPr>
    </w:lvl>
    <w:lvl w:ilvl="1" w:tplc="41D637F8">
      <w:start w:val="1"/>
      <w:numFmt w:val="bullet"/>
      <w:lvlText w:val=""/>
      <w:lvlJc w:val="left"/>
      <w:pPr>
        <w:tabs>
          <w:tab w:val="num" w:pos="1440"/>
        </w:tabs>
        <w:ind w:left="1440" w:hanging="360"/>
      </w:pPr>
      <w:rPr>
        <w:rFonts w:ascii="Wingdings" w:hAnsi="Wingdings" w:hint="default"/>
      </w:rPr>
    </w:lvl>
    <w:lvl w:ilvl="2" w:tplc="B776C2B2">
      <w:start w:val="1"/>
      <w:numFmt w:val="bullet"/>
      <w:lvlText w:val=""/>
      <w:lvlJc w:val="left"/>
      <w:pPr>
        <w:tabs>
          <w:tab w:val="num" w:pos="2160"/>
        </w:tabs>
        <w:ind w:left="2160" w:hanging="360"/>
      </w:pPr>
      <w:rPr>
        <w:rFonts w:ascii="Wingdings" w:hAnsi="Wingdings" w:hint="default"/>
      </w:rPr>
    </w:lvl>
    <w:lvl w:ilvl="3" w:tplc="A0D458CA">
      <w:start w:val="1"/>
      <w:numFmt w:val="bullet"/>
      <w:lvlText w:val=""/>
      <w:lvlJc w:val="left"/>
      <w:pPr>
        <w:tabs>
          <w:tab w:val="num" w:pos="2880"/>
        </w:tabs>
        <w:ind w:left="2880" w:hanging="360"/>
      </w:pPr>
      <w:rPr>
        <w:rFonts w:ascii="Wingdings" w:hAnsi="Wingdings" w:hint="default"/>
      </w:rPr>
    </w:lvl>
    <w:lvl w:ilvl="4" w:tplc="A1D6332A">
      <w:start w:val="1"/>
      <w:numFmt w:val="bullet"/>
      <w:lvlText w:val=""/>
      <w:lvlJc w:val="left"/>
      <w:pPr>
        <w:tabs>
          <w:tab w:val="num" w:pos="3600"/>
        </w:tabs>
        <w:ind w:left="3600" w:hanging="360"/>
      </w:pPr>
      <w:rPr>
        <w:rFonts w:ascii="Wingdings" w:hAnsi="Wingdings" w:hint="default"/>
      </w:rPr>
    </w:lvl>
    <w:lvl w:ilvl="5" w:tplc="45CC2BC0">
      <w:start w:val="1"/>
      <w:numFmt w:val="bullet"/>
      <w:lvlText w:val=""/>
      <w:lvlJc w:val="left"/>
      <w:pPr>
        <w:tabs>
          <w:tab w:val="num" w:pos="4320"/>
        </w:tabs>
        <w:ind w:left="4320" w:hanging="360"/>
      </w:pPr>
      <w:rPr>
        <w:rFonts w:ascii="Wingdings" w:hAnsi="Wingdings" w:hint="default"/>
      </w:rPr>
    </w:lvl>
    <w:lvl w:ilvl="6" w:tplc="B03ED96C">
      <w:start w:val="1"/>
      <w:numFmt w:val="bullet"/>
      <w:lvlText w:val=""/>
      <w:lvlJc w:val="left"/>
      <w:pPr>
        <w:tabs>
          <w:tab w:val="num" w:pos="5040"/>
        </w:tabs>
        <w:ind w:left="5040" w:hanging="360"/>
      </w:pPr>
      <w:rPr>
        <w:rFonts w:ascii="Wingdings" w:hAnsi="Wingdings" w:hint="default"/>
      </w:rPr>
    </w:lvl>
    <w:lvl w:ilvl="7" w:tplc="85881254">
      <w:start w:val="1"/>
      <w:numFmt w:val="bullet"/>
      <w:lvlText w:val=""/>
      <w:lvlJc w:val="left"/>
      <w:pPr>
        <w:tabs>
          <w:tab w:val="num" w:pos="5760"/>
        </w:tabs>
        <w:ind w:left="5760" w:hanging="360"/>
      </w:pPr>
      <w:rPr>
        <w:rFonts w:ascii="Wingdings" w:hAnsi="Wingdings" w:hint="default"/>
      </w:rPr>
    </w:lvl>
    <w:lvl w:ilvl="8" w:tplc="674C3D12">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7E1474B"/>
    <w:multiLevelType w:val="hybridMultilevel"/>
    <w:tmpl w:val="80024B48"/>
    <w:lvl w:ilvl="0" w:tplc="04180001">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42" w15:restartNumberingAfterBreak="0">
    <w:nsid w:val="7CB334BF"/>
    <w:multiLevelType w:val="hybridMultilevel"/>
    <w:tmpl w:val="5EBCCBB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5"/>
  </w:num>
  <w:num w:numId="3">
    <w:abstractNumId w:val="0"/>
  </w:num>
  <w:num w:numId="4">
    <w:abstractNumId w:val="2"/>
  </w:num>
  <w:num w:numId="5">
    <w:abstractNumId w:val="3"/>
  </w:num>
  <w:num w:numId="6">
    <w:abstractNumId w:val="32"/>
  </w:num>
  <w:num w:numId="7">
    <w:abstractNumId w:val="33"/>
  </w:num>
  <w:num w:numId="8">
    <w:abstractNumId w:val="13"/>
  </w:num>
  <w:num w:numId="9">
    <w:abstractNumId w:val="9"/>
  </w:num>
  <w:num w:numId="10">
    <w:abstractNumId w:val="24"/>
  </w:num>
  <w:num w:numId="11">
    <w:abstractNumId w:val="14"/>
  </w:num>
  <w:num w:numId="12">
    <w:abstractNumId w:val="34"/>
  </w:num>
  <w:num w:numId="13">
    <w:abstractNumId w:val="31"/>
  </w:num>
  <w:num w:numId="14">
    <w:abstractNumId w:val="25"/>
  </w:num>
  <w:num w:numId="15">
    <w:abstractNumId w:val="15"/>
  </w:num>
  <w:num w:numId="16">
    <w:abstractNumId w:val="37"/>
  </w:num>
  <w:num w:numId="17">
    <w:abstractNumId w:val="6"/>
  </w:num>
  <w:num w:numId="18">
    <w:abstractNumId w:val="20"/>
  </w:num>
  <w:num w:numId="19">
    <w:abstractNumId w:val="30"/>
  </w:num>
  <w:num w:numId="20">
    <w:abstractNumId w:val="29"/>
  </w:num>
  <w:num w:numId="21">
    <w:abstractNumId w:val="4"/>
  </w:num>
  <w:num w:numId="22">
    <w:abstractNumId w:val="17"/>
  </w:num>
  <w:num w:numId="23">
    <w:abstractNumId w:val="40"/>
  </w:num>
  <w:num w:numId="24">
    <w:abstractNumId w:val="38"/>
  </w:num>
  <w:num w:numId="25">
    <w:abstractNumId w:val="1"/>
  </w:num>
  <w:num w:numId="26">
    <w:abstractNumId w:val="41"/>
  </w:num>
  <w:num w:numId="27">
    <w:abstractNumId w:val="18"/>
  </w:num>
  <w:num w:numId="28">
    <w:abstractNumId w:val="8"/>
  </w:num>
  <w:num w:numId="29">
    <w:abstractNumId w:val="21"/>
  </w:num>
  <w:num w:numId="30">
    <w:abstractNumId w:val="23"/>
  </w:num>
  <w:num w:numId="31">
    <w:abstractNumId w:val="22"/>
  </w:num>
  <w:num w:numId="32">
    <w:abstractNumId w:val="27"/>
  </w:num>
  <w:num w:numId="33">
    <w:abstractNumId w:val="39"/>
  </w:num>
  <w:num w:numId="34">
    <w:abstractNumId w:val="12"/>
  </w:num>
  <w:num w:numId="35">
    <w:abstractNumId w:val="35"/>
  </w:num>
  <w:num w:numId="36">
    <w:abstractNumId w:val="7"/>
  </w:num>
  <w:num w:numId="37">
    <w:abstractNumId w:val="19"/>
  </w:num>
  <w:num w:numId="38">
    <w:abstractNumId w:val="42"/>
  </w:num>
  <w:num w:numId="39">
    <w:abstractNumId w:val="36"/>
  </w:num>
  <w:num w:numId="40">
    <w:abstractNumId w:val="28"/>
  </w:num>
  <w:num w:numId="41">
    <w:abstractNumId w:val="11"/>
  </w:num>
  <w:num w:numId="42">
    <w:abstractNumId w:val="26"/>
  </w:num>
  <w:num w:numId="43">
    <w:abstractNumId w:val="1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473D"/>
    <w:rsid w:val="00006874"/>
    <w:rsid w:val="00013A4A"/>
    <w:rsid w:val="00026DAA"/>
    <w:rsid w:val="0003182C"/>
    <w:rsid w:val="00031F43"/>
    <w:rsid w:val="00036C13"/>
    <w:rsid w:val="00037438"/>
    <w:rsid w:val="000443A8"/>
    <w:rsid w:val="00045AD0"/>
    <w:rsid w:val="000523F3"/>
    <w:rsid w:val="000567B8"/>
    <w:rsid w:val="00061A32"/>
    <w:rsid w:val="00087AD1"/>
    <w:rsid w:val="000A60C1"/>
    <w:rsid w:val="000B06E2"/>
    <w:rsid w:val="000B506A"/>
    <w:rsid w:val="000B7D14"/>
    <w:rsid w:val="000C1E69"/>
    <w:rsid w:val="000D458C"/>
    <w:rsid w:val="000E5B90"/>
    <w:rsid w:val="000E7E51"/>
    <w:rsid w:val="000F0EAE"/>
    <w:rsid w:val="000F52A3"/>
    <w:rsid w:val="000F7470"/>
    <w:rsid w:val="000F799E"/>
    <w:rsid w:val="00105955"/>
    <w:rsid w:val="001104D1"/>
    <w:rsid w:val="0012366A"/>
    <w:rsid w:val="001335FB"/>
    <w:rsid w:val="00135573"/>
    <w:rsid w:val="0013797A"/>
    <w:rsid w:val="00145D30"/>
    <w:rsid w:val="0015151D"/>
    <w:rsid w:val="00152428"/>
    <w:rsid w:val="00161362"/>
    <w:rsid w:val="00161D1D"/>
    <w:rsid w:val="001646A6"/>
    <w:rsid w:val="001766AF"/>
    <w:rsid w:val="00176BD6"/>
    <w:rsid w:val="00187837"/>
    <w:rsid w:val="00193D24"/>
    <w:rsid w:val="001A09F2"/>
    <w:rsid w:val="001A6CB2"/>
    <w:rsid w:val="001B064E"/>
    <w:rsid w:val="001B5F4A"/>
    <w:rsid w:val="001C21CD"/>
    <w:rsid w:val="001C2959"/>
    <w:rsid w:val="001C36A8"/>
    <w:rsid w:val="001C6DD5"/>
    <w:rsid w:val="001D036B"/>
    <w:rsid w:val="001D3E83"/>
    <w:rsid w:val="001E2CFB"/>
    <w:rsid w:val="001E74F9"/>
    <w:rsid w:val="001F4CC4"/>
    <w:rsid w:val="001F4F2C"/>
    <w:rsid w:val="00201669"/>
    <w:rsid w:val="002069C7"/>
    <w:rsid w:val="00215E92"/>
    <w:rsid w:val="002167F4"/>
    <w:rsid w:val="00232A89"/>
    <w:rsid w:val="0024431D"/>
    <w:rsid w:val="00244810"/>
    <w:rsid w:val="00260B33"/>
    <w:rsid w:val="00267E9F"/>
    <w:rsid w:val="00271376"/>
    <w:rsid w:val="0028063A"/>
    <w:rsid w:val="00294EF0"/>
    <w:rsid w:val="00295CEC"/>
    <w:rsid w:val="002976F5"/>
    <w:rsid w:val="00297742"/>
    <w:rsid w:val="002A1504"/>
    <w:rsid w:val="002A44F1"/>
    <w:rsid w:val="002A5457"/>
    <w:rsid w:val="002A7D66"/>
    <w:rsid w:val="002B2C49"/>
    <w:rsid w:val="002B4F8C"/>
    <w:rsid w:val="002B5FF7"/>
    <w:rsid w:val="002B6CDF"/>
    <w:rsid w:val="002B7233"/>
    <w:rsid w:val="002C4597"/>
    <w:rsid w:val="002D5AE0"/>
    <w:rsid w:val="002E0122"/>
    <w:rsid w:val="002F564A"/>
    <w:rsid w:val="002F7407"/>
    <w:rsid w:val="003018E1"/>
    <w:rsid w:val="003066F1"/>
    <w:rsid w:val="00307C10"/>
    <w:rsid w:val="00312490"/>
    <w:rsid w:val="00312DF2"/>
    <w:rsid w:val="00324B0F"/>
    <w:rsid w:val="003263B6"/>
    <w:rsid w:val="00331315"/>
    <w:rsid w:val="00331B16"/>
    <w:rsid w:val="00332EDF"/>
    <w:rsid w:val="003334DF"/>
    <w:rsid w:val="00336B36"/>
    <w:rsid w:val="00345B75"/>
    <w:rsid w:val="0034603F"/>
    <w:rsid w:val="003525BB"/>
    <w:rsid w:val="00363566"/>
    <w:rsid w:val="00364046"/>
    <w:rsid w:val="00372E38"/>
    <w:rsid w:val="0039197B"/>
    <w:rsid w:val="003936B1"/>
    <w:rsid w:val="00395710"/>
    <w:rsid w:val="003A39F6"/>
    <w:rsid w:val="003A4AF1"/>
    <w:rsid w:val="003A5DD1"/>
    <w:rsid w:val="003A6746"/>
    <w:rsid w:val="003B09F6"/>
    <w:rsid w:val="003B1EBE"/>
    <w:rsid w:val="003B3CBC"/>
    <w:rsid w:val="003B4C3F"/>
    <w:rsid w:val="003B4DFE"/>
    <w:rsid w:val="003B68D1"/>
    <w:rsid w:val="003C2C28"/>
    <w:rsid w:val="003C2EAC"/>
    <w:rsid w:val="003C36BB"/>
    <w:rsid w:val="003C3FA7"/>
    <w:rsid w:val="003D131B"/>
    <w:rsid w:val="003D3D91"/>
    <w:rsid w:val="003D5324"/>
    <w:rsid w:val="003D5AC7"/>
    <w:rsid w:val="003D6D52"/>
    <w:rsid w:val="003D7B86"/>
    <w:rsid w:val="003E0F79"/>
    <w:rsid w:val="003E39A0"/>
    <w:rsid w:val="003E672C"/>
    <w:rsid w:val="00400D49"/>
    <w:rsid w:val="004060C7"/>
    <w:rsid w:val="00417118"/>
    <w:rsid w:val="0041774B"/>
    <w:rsid w:val="0042043E"/>
    <w:rsid w:val="00424306"/>
    <w:rsid w:val="00425DFA"/>
    <w:rsid w:val="00432EE0"/>
    <w:rsid w:val="00433DBD"/>
    <w:rsid w:val="00434E07"/>
    <w:rsid w:val="004356D8"/>
    <w:rsid w:val="00443F68"/>
    <w:rsid w:val="0044505E"/>
    <w:rsid w:val="004510C8"/>
    <w:rsid w:val="00451A05"/>
    <w:rsid w:val="00465930"/>
    <w:rsid w:val="00466E66"/>
    <w:rsid w:val="0047439A"/>
    <w:rsid w:val="004818F6"/>
    <w:rsid w:val="00484558"/>
    <w:rsid w:val="004871FE"/>
    <w:rsid w:val="004877EF"/>
    <w:rsid w:val="00496BE5"/>
    <w:rsid w:val="004A1D5D"/>
    <w:rsid w:val="004A33F3"/>
    <w:rsid w:val="004B50E8"/>
    <w:rsid w:val="004B5455"/>
    <w:rsid w:val="004C7A11"/>
    <w:rsid w:val="004D43BD"/>
    <w:rsid w:val="004E47BE"/>
    <w:rsid w:val="004F2317"/>
    <w:rsid w:val="004F546A"/>
    <w:rsid w:val="004F6037"/>
    <w:rsid w:val="00501845"/>
    <w:rsid w:val="005050B7"/>
    <w:rsid w:val="005140F2"/>
    <w:rsid w:val="00515A48"/>
    <w:rsid w:val="00515FF7"/>
    <w:rsid w:val="00516D21"/>
    <w:rsid w:val="00517351"/>
    <w:rsid w:val="005279F0"/>
    <w:rsid w:val="0053086A"/>
    <w:rsid w:val="0053164B"/>
    <w:rsid w:val="005325AB"/>
    <w:rsid w:val="00534656"/>
    <w:rsid w:val="00550E97"/>
    <w:rsid w:val="005514F9"/>
    <w:rsid w:val="00551D22"/>
    <w:rsid w:val="00552009"/>
    <w:rsid w:val="0055287D"/>
    <w:rsid w:val="00563D68"/>
    <w:rsid w:val="005857F6"/>
    <w:rsid w:val="0058703F"/>
    <w:rsid w:val="00593BF2"/>
    <w:rsid w:val="005956F8"/>
    <w:rsid w:val="0059635F"/>
    <w:rsid w:val="005A0F3A"/>
    <w:rsid w:val="005A24FD"/>
    <w:rsid w:val="005A38B3"/>
    <w:rsid w:val="005A6D32"/>
    <w:rsid w:val="005B12DE"/>
    <w:rsid w:val="005B5600"/>
    <w:rsid w:val="005C0563"/>
    <w:rsid w:val="005C4F9B"/>
    <w:rsid w:val="005E1CD8"/>
    <w:rsid w:val="005E2037"/>
    <w:rsid w:val="005F11AE"/>
    <w:rsid w:val="005F3E1D"/>
    <w:rsid w:val="005F47C2"/>
    <w:rsid w:val="0060228E"/>
    <w:rsid w:val="006118AD"/>
    <w:rsid w:val="00611B2B"/>
    <w:rsid w:val="0061305F"/>
    <w:rsid w:val="0062644D"/>
    <w:rsid w:val="00626840"/>
    <w:rsid w:val="00630BCF"/>
    <w:rsid w:val="00640183"/>
    <w:rsid w:val="00642203"/>
    <w:rsid w:val="00650413"/>
    <w:rsid w:val="00651DA5"/>
    <w:rsid w:val="00653949"/>
    <w:rsid w:val="006548EE"/>
    <w:rsid w:val="006556B5"/>
    <w:rsid w:val="00657DFA"/>
    <w:rsid w:val="006628BB"/>
    <w:rsid w:val="00674C80"/>
    <w:rsid w:val="00677F8F"/>
    <w:rsid w:val="00691C46"/>
    <w:rsid w:val="00693F8D"/>
    <w:rsid w:val="006950A2"/>
    <w:rsid w:val="0069513B"/>
    <w:rsid w:val="00696DD9"/>
    <w:rsid w:val="0069799B"/>
    <w:rsid w:val="006A052C"/>
    <w:rsid w:val="006A1818"/>
    <w:rsid w:val="006A2C89"/>
    <w:rsid w:val="006A4F74"/>
    <w:rsid w:val="006A5ABC"/>
    <w:rsid w:val="006B180F"/>
    <w:rsid w:val="006B1B67"/>
    <w:rsid w:val="006B3D39"/>
    <w:rsid w:val="006B4A94"/>
    <w:rsid w:val="006C0D14"/>
    <w:rsid w:val="006C5B2D"/>
    <w:rsid w:val="006C7C8D"/>
    <w:rsid w:val="006D4D9B"/>
    <w:rsid w:val="006E15A5"/>
    <w:rsid w:val="006E51E5"/>
    <w:rsid w:val="006E73B2"/>
    <w:rsid w:val="006E7447"/>
    <w:rsid w:val="006F5A4E"/>
    <w:rsid w:val="006F5FA4"/>
    <w:rsid w:val="006F6E48"/>
    <w:rsid w:val="00700ADF"/>
    <w:rsid w:val="007027E5"/>
    <w:rsid w:val="0070289B"/>
    <w:rsid w:val="00705CD4"/>
    <w:rsid w:val="00712210"/>
    <w:rsid w:val="00717370"/>
    <w:rsid w:val="00725A15"/>
    <w:rsid w:val="007373FF"/>
    <w:rsid w:val="00741069"/>
    <w:rsid w:val="007412BE"/>
    <w:rsid w:val="00742C70"/>
    <w:rsid w:val="007505FE"/>
    <w:rsid w:val="00750862"/>
    <w:rsid w:val="00751551"/>
    <w:rsid w:val="00754C77"/>
    <w:rsid w:val="0075575D"/>
    <w:rsid w:val="00756642"/>
    <w:rsid w:val="00756695"/>
    <w:rsid w:val="00757189"/>
    <w:rsid w:val="007605AD"/>
    <w:rsid w:val="00764306"/>
    <w:rsid w:val="007649E4"/>
    <w:rsid w:val="007769AC"/>
    <w:rsid w:val="007815F4"/>
    <w:rsid w:val="007955F2"/>
    <w:rsid w:val="007A6A66"/>
    <w:rsid w:val="007B241D"/>
    <w:rsid w:val="007C0A90"/>
    <w:rsid w:val="007C5BCC"/>
    <w:rsid w:val="007C63C1"/>
    <w:rsid w:val="007D25B0"/>
    <w:rsid w:val="007D4B9F"/>
    <w:rsid w:val="007D689F"/>
    <w:rsid w:val="007F61A4"/>
    <w:rsid w:val="008011B8"/>
    <w:rsid w:val="008018F7"/>
    <w:rsid w:val="00802092"/>
    <w:rsid w:val="00806BED"/>
    <w:rsid w:val="0080720C"/>
    <w:rsid w:val="00812156"/>
    <w:rsid w:val="008201D5"/>
    <w:rsid w:val="00822FF2"/>
    <w:rsid w:val="00832324"/>
    <w:rsid w:val="00834912"/>
    <w:rsid w:val="00836F2A"/>
    <w:rsid w:val="008372E0"/>
    <w:rsid w:val="00837625"/>
    <w:rsid w:val="008377CF"/>
    <w:rsid w:val="00843E4F"/>
    <w:rsid w:val="00863319"/>
    <w:rsid w:val="008655EF"/>
    <w:rsid w:val="00881C91"/>
    <w:rsid w:val="00890084"/>
    <w:rsid w:val="00890370"/>
    <w:rsid w:val="0089181D"/>
    <w:rsid w:val="008948FB"/>
    <w:rsid w:val="008A2B37"/>
    <w:rsid w:val="008A600C"/>
    <w:rsid w:val="008C0894"/>
    <w:rsid w:val="008C114C"/>
    <w:rsid w:val="008C3142"/>
    <w:rsid w:val="008D1C14"/>
    <w:rsid w:val="008D6F41"/>
    <w:rsid w:val="008E20A0"/>
    <w:rsid w:val="008E52FB"/>
    <w:rsid w:val="008E56CD"/>
    <w:rsid w:val="008F5E42"/>
    <w:rsid w:val="009001B6"/>
    <w:rsid w:val="00902905"/>
    <w:rsid w:val="00903230"/>
    <w:rsid w:val="0090526C"/>
    <w:rsid w:val="00913448"/>
    <w:rsid w:val="009162D3"/>
    <w:rsid w:val="009256FE"/>
    <w:rsid w:val="00926355"/>
    <w:rsid w:val="00927B10"/>
    <w:rsid w:val="00933FCC"/>
    <w:rsid w:val="00936099"/>
    <w:rsid w:val="009376DA"/>
    <w:rsid w:val="00945B03"/>
    <w:rsid w:val="009619DF"/>
    <w:rsid w:val="00973364"/>
    <w:rsid w:val="00975977"/>
    <w:rsid w:val="009766C9"/>
    <w:rsid w:val="00992930"/>
    <w:rsid w:val="009A0704"/>
    <w:rsid w:val="009A143B"/>
    <w:rsid w:val="009A149C"/>
    <w:rsid w:val="009A539F"/>
    <w:rsid w:val="009B03D9"/>
    <w:rsid w:val="009B123C"/>
    <w:rsid w:val="009C4640"/>
    <w:rsid w:val="009D0208"/>
    <w:rsid w:val="009D1AF2"/>
    <w:rsid w:val="009D4ABA"/>
    <w:rsid w:val="009E1901"/>
    <w:rsid w:val="009E3D27"/>
    <w:rsid w:val="009E728C"/>
    <w:rsid w:val="009E737D"/>
    <w:rsid w:val="009F018B"/>
    <w:rsid w:val="009F2B4D"/>
    <w:rsid w:val="009F5568"/>
    <w:rsid w:val="009F664C"/>
    <w:rsid w:val="009F7822"/>
    <w:rsid w:val="00A0145C"/>
    <w:rsid w:val="00A0474D"/>
    <w:rsid w:val="00A04CFC"/>
    <w:rsid w:val="00A061E9"/>
    <w:rsid w:val="00A11808"/>
    <w:rsid w:val="00A1276F"/>
    <w:rsid w:val="00A14EED"/>
    <w:rsid w:val="00A15BB7"/>
    <w:rsid w:val="00A202DE"/>
    <w:rsid w:val="00A20598"/>
    <w:rsid w:val="00A25823"/>
    <w:rsid w:val="00A27BC2"/>
    <w:rsid w:val="00A33F23"/>
    <w:rsid w:val="00A360E7"/>
    <w:rsid w:val="00A36F66"/>
    <w:rsid w:val="00A3743A"/>
    <w:rsid w:val="00A46F52"/>
    <w:rsid w:val="00A52A16"/>
    <w:rsid w:val="00A6374E"/>
    <w:rsid w:val="00A63C1F"/>
    <w:rsid w:val="00A64829"/>
    <w:rsid w:val="00A75437"/>
    <w:rsid w:val="00A757B9"/>
    <w:rsid w:val="00A75EC2"/>
    <w:rsid w:val="00A8153B"/>
    <w:rsid w:val="00A81B23"/>
    <w:rsid w:val="00A81F29"/>
    <w:rsid w:val="00A82002"/>
    <w:rsid w:val="00A8498B"/>
    <w:rsid w:val="00A85040"/>
    <w:rsid w:val="00A918DA"/>
    <w:rsid w:val="00A95335"/>
    <w:rsid w:val="00A97876"/>
    <w:rsid w:val="00A97B3B"/>
    <w:rsid w:val="00AA6919"/>
    <w:rsid w:val="00AC7D08"/>
    <w:rsid w:val="00AD0BAF"/>
    <w:rsid w:val="00AD0F9B"/>
    <w:rsid w:val="00AD1242"/>
    <w:rsid w:val="00AD231A"/>
    <w:rsid w:val="00AD2E4A"/>
    <w:rsid w:val="00AD38E8"/>
    <w:rsid w:val="00AD5D7B"/>
    <w:rsid w:val="00AE13A1"/>
    <w:rsid w:val="00AE51AE"/>
    <w:rsid w:val="00AF007E"/>
    <w:rsid w:val="00AF2A39"/>
    <w:rsid w:val="00AF3AD5"/>
    <w:rsid w:val="00AF6C0C"/>
    <w:rsid w:val="00B04A2E"/>
    <w:rsid w:val="00B12F59"/>
    <w:rsid w:val="00B25675"/>
    <w:rsid w:val="00B26555"/>
    <w:rsid w:val="00B34B70"/>
    <w:rsid w:val="00B35380"/>
    <w:rsid w:val="00B405EB"/>
    <w:rsid w:val="00B46246"/>
    <w:rsid w:val="00B467C2"/>
    <w:rsid w:val="00B550B2"/>
    <w:rsid w:val="00B57A79"/>
    <w:rsid w:val="00B61C1A"/>
    <w:rsid w:val="00B631BB"/>
    <w:rsid w:val="00B6753E"/>
    <w:rsid w:val="00B6764C"/>
    <w:rsid w:val="00B80272"/>
    <w:rsid w:val="00B84A3E"/>
    <w:rsid w:val="00B8501A"/>
    <w:rsid w:val="00B859E7"/>
    <w:rsid w:val="00B90FE4"/>
    <w:rsid w:val="00B93857"/>
    <w:rsid w:val="00B947BC"/>
    <w:rsid w:val="00BA1004"/>
    <w:rsid w:val="00BA17AA"/>
    <w:rsid w:val="00BA1B82"/>
    <w:rsid w:val="00BA7171"/>
    <w:rsid w:val="00BB0569"/>
    <w:rsid w:val="00BB1AC4"/>
    <w:rsid w:val="00BB5CF8"/>
    <w:rsid w:val="00BC1601"/>
    <w:rsid w:val="00BC2F04"/>
    <w:rsid w:val="00BC515A"/>
    <w:rsid w:val="00BD0CA8"/>
    <w:rsid w:val="00BE0A0E"/>
    <w:rsid w:val="00BE1F38"/>
    <w:rsid w:val="00BE3F25"/>
    <w:rsid w:val="00BE455B"/>
    <w:rsid w:val="00BF3126"/>
    <w:rsid w:val="00C03AE2"/>
    <w:rsid w:val="00C1500C"/>
    <w:rsid w:val="00C337D1"/>
    <w:rsid w:val="00C36185"/>
    <w:rsid w:val="00C375AE"/>
    <w:rsid w:val="00C41F6D"/>
    <w:rsid w:val="00C54A14"/>
    <w:rsid w:val="00C55B60"/>
    <w:rsid w:val="00C61637"/>
    <w:rsid w:val="00C719E3"/>
    <w:rsid w:val="00C7209D"/>
    <w:rsid w:val="00C7331A"/>
    <w:rsid w:val="00C737B9"/>
    <w:rsid w:val="00C749EF"/>
    <w:rsid w:val="00C80F00"/>
    <w:rsid w:val="00C81A3C"/>
    <w:rsid w:val="00C93A96"/>
    <w:rsid w:val="00C94F46"/>
    <w:rsid w:val="00CA0D64"/>
    <w:rsid w:val="00CA4C78"/>
    <w:rsid w:val="00CA632B"/>
    <w:rsid w:val="00CB575D"/>
    <w:rsid w:val="00CB5C13"/>
    <w:rsid w:val="00CB6506"/>
    <w:rsid w:val="00CC7B49"/>
    <w:rsid w:val="00CD4B15"/>
    <w:rsid w:val="00CD512D"/>
    <w:rsid w:val="00CD5634"/>
    <w:rsid w:val="00CE2571"/>
    <w:rsid w:val="00CE403F"/>
    <w:rsid w:val="00CF229F"/>
    <w:rsid w:val="00CF594B"/>
    <w:rsid w:val="00D000FF"/>
    <w:rsid w:val="00D06DB0"/>
    <w:rsid w:val="00D07556"/>
    <w:rsid w:val="00D13617"/>
    <w:rsid w:val="00D26F12"/>
    <w:rsid w:val="00D27BB5"/>
    <w:rsid w:val="00D31D59"/>
    <w:rsid w:val="00D45951"/>
    <w:rsid w:val="00D520E1"/>
    <w:rsid w:val="00D524A5"/>
    <w:rsid w:val="00D557A9"/>
    <w:rsid w:val="00D57D80"/>
    <w:rsid w:val="00D6126E"/>
    <w:rsid w:val="00D721B0"/>
    <w:rsid w:val="00D908C2"/>
    <w:rsid w:val="00D921A9"/>
    <w:rsid w:val="00D92A4F"/>
    <w:rsid w:val="00DA0CBB"/>
    <w:rsid w:val="00DA15B9"/>
    <w:rsid w:val="00DA7359"/>
    <w:rsid w:val="00DB191E"/>
    <w:rsid w:val="00DB4B31"/>
    <w:rsid w:val="00DB6CA4"/>
    <w:rsid w:val="00DB72A7"/>
    <w:rsid w:val="00DC5529"/>
    <w:rsid w:val="00DD5EBF"/>
    <w:rsid w:val="00DE5D74"/>
    <w:rsid w:val="00DE66D4"/>
    <w:rsid w:val="00DE675D"/>
    <w:rsid w:val="00DE7110"/>
    <w:rsid w:val="00DF1926"/>
    <w:rsid w:val="00DF2FFF"/>
    <w:rsid w:val="00DF44A5"/>
    <w:rsid w:val="00DF473D"/>
    <w:rsid w:val="00DF473F"/>
    <w:rsid w:val="00DF562C"/>
    <w:rsid w:val="00E101A4"/>
    <w:rsid w:val="00E126DA"/>
    <w:rsid w:val="00E1536E"/>
    <w:rsid w:val="00E400B2"/>
    <w:rsid w:val="00E41A7E"/>
    <w:rsid w:val="00E50118"/>
    <w:rsid w:val="00E52159"/>
    <w:rsid w:val="00E56D66"/>
    <w:rsid w:val="00E57CAE"/>
    <w:rsid w:val="00E61395"/>
    <w:rsid w:val="00E73C2C"/>
    <w:rsid w:val="00E74709"/>
    <w:rsid w:val="00E76536"/>
    <w:rsid w:val="00E771B5"/>
    <w:rsid w:val="00E800A5"/>
    <w:rsid w:val="00E81917"/>
    <w:rsid w:val="00E82C29"/>
    <w:rsid w:val="00E8306C"/>
    <w:rsid w:val="00E83E23"/>
    <w:rsid w:val="00E8461F"/>
    <w:rsid w:val="00E84DE3"/>
    <w:rsid w:val="00E96409"/>
    <w:rsid w:val="00EA6AE5"/>
    <w:rsid w:val="00EB1145"/>
    <w:rsid w:val="00EC7721"/>
    <w:rsid w:val="00ED69D5"/>
    <w:rsid w:val="00ED791A"/>
    <w:rsid w:val="00EE2DDF"/>
    <w:rsid w:val="00EE308C"/>
    <w:rsid w:val="00EE4577"/>
    <w:rsid w:val="00EE4C07"/>
    <w:rsid w:val="00EF1936"/>
    <w:rsid w:val="00EF5EB7"/>
    <w:rsid w:val="00EF6F7D"/>
    <w:rsid w:val="00EF74DC"/>
    <w:rsid w:val="00F065A7"/>
    <w:rsid w:val="00F152A4"/>
    <w:rsid w:val="00F2174B"/>
    <w:rsid w:val="00F21A02"/>
    <w:rsid w:val="00F2550E"/>
    <w:rsid w:val="00F32DB1"/>
    <w:rsid w:val="00F36F52"/>
    <w:rsid w:val="00F4600E"/>
    <w:rsid w:val="00F51B95"/>
    <w:rsid w:val="00F57EA4"/>
    <w:rsid w:val="00F647B4"/>
    <w:rsid w:val="00F702CF"/>
    <w:rsid w:val="00F73AB9"/>
    <w:rsid w:val="00F76180"/>
    <w:rsid w:val="00F86FD8"/>
    <w:rsid w:val="00F90CE7"/>
    <w:rsid w:val="00F91786"/>
    <w:rsid w:val="00FA0941"/>
    <w:rsid w:val="00FA30BC"/>
    <w:rsid w:val="00FA35C2"/>
    <w:rsid w:val="00FA5AF6"/>
    <w:rsid w:val="00FA61BC"/>
    <w:rsid w:val="00FA7D3E"/>
    <w:rsid w:val="00FB4E35"/>
    <w:rsid w:val="00FB75A5"/>
    <w:rsid w:val="00FC2905"/>
    <w:rsid w:val="00FD29D0"/>
    <w:rsid w:val="00FD465F"/>
    <w:rsid w:val="00FD54F3"/>
    <w:rsid w:val="00FD64BA"/>
    <w:rsid w:val="00FD686D"/>
    <w:rsid w:val="00FE284D"/>
    <w:rsid w:val="00FE3E7F"/>
    <w:rsid w:val="00FE3E9D"/>
    <w:rsid w:val="00FE77B1"/>
    <w:rsid w:val="00FF77A9"/>
  </w:rsids>
  <m:mathPr>
    <m:mathFont m:val="Cambria Math"/>
    <m:brkBin m:val="before"/>
    <m:brkBinSub m:val="--"/>
    <m:smallFrac m:val="0"/>
    <m:dispDef/>
    <m:lMargin m:val="0"/>
    <m:rMargin m:val="0"/>
    <m:defJc m:val="centerGroup"/>
    <m:wrapIndent m:val="1440"/>
    <m:intLim m:val="subSup"/>
    <m:naryLim m:val="undOvr"/>
  </m:mathPr>
  <w:themeFontLang w:val="ro-RO"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stockticker"/>
  <w:smartTagType w:namespaceuri="urn:schemas-microsoft-com:office:smarttags" w:name="metricconverter"/>
  <w:shapeDefaults>
    <o:shapedefaults v:ext="edit" spidmax="1027"/>
    <o:shapelayout v:ext="edit">
      <o:idmap v:ext="edit" data="1"/>
    </o:shapelayout>
  </w:shapeDefaults>
  <w:decimalSymbol w:val=","/>
  <w:listSeparator w:val=";"/>
  <w15:docId w15:val="{512C9603-C4FA-4FDA-81E4-C01B1E15D9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6"/>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5FF7"/>
  </w:style>
  <w:style w:type="paragraph" w:styleId="Titlu1">
    <w:name w:val="heading 1"/>
    <w:basedOn w:val="Normal"/>
    <w:next w:val="Normal"/>
    <w:link w:val="Titlu1Caracter"/>
    <w:qFormat/>
    <w:rsid w:val="00F36F52"/>
    <w:pPr>
      <w:keepNext/>
      <w:spacing w:before="240" w:after="60" w:line="240" w:lineRule="auto"/>
      <w:outlineLvl w:val="0"/>
    </w:pPr>
    <w:rPr>
      <w:rFonts w:ascii="Arial" w:eastAsia="Times New Roman" w:hAnsi="Arial" w:cs="Arial"/>
      <w:b/>
      <w:bCs/>
      <w:kern w:val="32"/>
      <w:sz w:val="32"/>
      <w:szCs w:val="32"/>
      <w:lang w:val="en-US"/>
    </w:rPr>
  </w:style>
  <w:style w:type="paragraph" w:styleId="Titlu2">
    <w:name w:val="heading 2"/>
    <w:basedOn w:val="Normal"/>
    <w:next w:val="Normal"/>
    <w:link w:val="Titlu2Caracter"/>
    <w:uiPriority w:val="9"/>
    <w:qFormat/>
    <w:rsid w:val="00F36F52"/>
    <w:pPr>
      <w:keepNext/>
      <w:spacing w:before="240" w:after="60" w:line="240" w:lineRule="auto"/>
      <w:outlineLvl w:val="1"/>
    </w:pPr>
    <w:rPr>
      <w:rFonts w:ascii="Arial" w:eastAsia="Times New Roman" w:hAnsi="Arial" w:cs="Arial"/>
      <w:b/>
      <w:bCs/>
      <w:i/>
      <w:iCs/>
      <w:sz w:val="28"/>
      <w:szCs w:val="28"/>
      <w:lang w:val="en-GB"/>
    </w:rPr>
  </w:style>
  <w:style w:type="paragraph" w:styleId="Titlu3">
    <w:name w:val="heading 3"/>
    <w:basedOn w:val="Normal"/>
    <w:next w:val="Normal"/>
    <w:link w:val="Titlu3Caracter"/>
    <w:qFormat/>
    <w:rsid w:val="00F36F52"/>
    <w:pPr>
      <w:keepNext/>
      <w:spacing w:before="240" w:after="60" w:line="240" w:lineRule="auto"/>
      <w:outlineLvl w:val="2"/>
    </w:pPr>
    <w:rPr>
      <w:rFonts w:ascii="Arial" w:eastAsia="Times New Roman" w:hAnsi="Arial" w:cs="Arial"/>
      <w:b/>
      <w:bCs/>
      <w:sz w:val="26"/>
      <w:szCs w:val="26"/>
      <w:lang w:val="en-US"/>
    </w:rPr>
  </w:style>
  <w:style w:type="paragraph" w:styleId="Titlu4">
    <w:name w:val="heading 4"/>
    <w:basedOn w:val="Normal"/>
    <w:next w:val="Normal"/>
    <w:link w:val="Titlu4Caracter"/>
    <w:qFormat/>
    <w:rsid w:val="00F36F52"/>
    <w:pPr>
      <w:keepNext/>
      <w:spacing w:after="0" w:line="360" w:lineRule="auto"/>
      <w:ind w:firstLine="840"/>
      <w:jc w:val="both"/>
      <w:outlineLvl w:val="3"/>
    </w:pPr>
    <w:rPr>
      <w:rFonts w:ascii="Arial" w:eastAsia="Times New Roman" w:hAnsi="Arial" w:cs="Arial"/>
      <w:b/>
      <w:bCs/>
      <w:noProof/>
      <w:sz w:val="24"/>
      <w:szCs w:val="24"/>
      <w:lang w:val="en-US"/>
    </w:rPr>
  </w:style>
  <w:style w:type="paragraph" w:styleId="Titlu5">
    <w:name w:val="heading 5"/>
    <w:basedOn w:val="Normal"/>
    <w:next w:val="Normal"/>
    <w:link w:val="Titlu5Caracter"/>
    <w:qFormat/>
    <w:rsid w:val="00F36F52"/>
    <w:pPr>
      <w:keepNext/>
      <w:spacing w:after="0" w:line="360" w:lineRule="auto"/>
      <w:ind w:firstLine="840"/>
      <w:jc w:val="both"/>
      <w:outlineLvl w:val="4"/>
    </w:pPr>
    <w:rPr>
      <w:rFonts w:ascii="Arial" w:eastAsia="Times New Roman" w:hAnsi="Arial" w:cs="Arial"/>
      <w:b/>
      <w:bCs/>
      <w:i/>
      <w:iCs/>
      <w:noProof/>
      <w:sz w:val="24"/>
      <w:szCs w:val="24"/>
      <w:lang w:val="en-US"/>
    </w:rPr>
  </w:style>
  <w:style w:type="paragraph" w:styleId="Titlu6">
    <w:name w:val="heading 6"/>
    <w:basedOn w:val="Normal"/>
    <w:next w:val="Normal"/>
    <w:link w:val="Titlu6Caracter"/>
    <w:qFormat/>
    <w:rsid w:val="00F36F52"/>
    <w:pPr>
      <w:keepNext/>
      <w:spacing w:after="0" w:line="240" w:lineRule="auto"/>
      <w:jc w:val="center"/>
      <w:outlineLvl w:val="5"/>
    </w:pPr>
    <w:rPr>
      <w:rFonts w:ascii="Arial" w:eastAsia="Times New Roman" w:hAnsi="Arial" w:cs="Arial"/>
      <w:b/>
      <w:bCs/>
      <w:sz w:val="20"/>
      <w:szCs w:val="16"/>
      <w:lang w:val="en-GB"/>
    </w:rPr>
  </w:style>
  <w:style w:type="paragraph" w:styleId="Titlu7">
    <w:name w:val="heading 7"/>
    <w:basedOn w:val="Normal"/>
    <w:next w:val="Normal"/>
    <w:link w:val="Titlu7Caracter"/>
    <w:qFormat/>
    <w:rsid w:val="00F36F52"/>
    <w:pPr>
      <w:keepNext/>
      <w:spacing w:after="0" w:line="240" w:lineRule="auto"/>
      <w:outlineLvl w:val="6"/>
    </w:pPr>
    <w:rPr>
      <w:rFonts w:ascii="Times New Roman" w:eastAsia="Times New Roman" w:hAnsi="Times New Roman" w:cs="Times New Roman"/>
      <w:b/>
      <w:bCs/>
      <w:sz w:val="24"/>
      <w:szCs w:val="24"/>
    </w:rPr>
  </w:style>
  <w:style w:type="paragraph" w:styleId="Titlu9">
    <w:name w:val="heading 9"/>
    <w:basedOn w:val="Normal"/>
    <w:next w:val="Normal"/>
    <w:link w:val="Titlu9Caracter"/>
    <w:qFormat/>
    <w:rsid w:val="00F36F52"/>
    <w:pPr>
      <w:spacing w:before="240" w:after="60" w:line="240" w:lineRule="auto"/>
      <w:outlineLvl w:val="8"/>
    </w:pPr>
    <w:rPr>
      <w:rFonts w:ascii="Arial" w:eastAsia="Times New Roman" w:hAnsi="Arial" w:cs="Arial"/>
      <w:lang w:val="en-US"/>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rsid w:val="00F36F52"/>
    <w:rPr>
      <w:rFonts w:ascii="Arial" w:eastAsia="Times New Roman" w:hAnsi="Arial" w:cs="Arial"/>
      <w:b/>
      <w:bCs/>
      <w:kern w:val="32"/>
      <w:sz w:val="32"/>
      <w:szCs w:val="32"/>
      <w:lang w:val="en-US"/>
    </w:rPr>
  </w:style>
  <w:style w:type="character" w:customStyle="1" w:styleId="Titlu2Caracter">
    <w:name w:val="Titlu 2 Caracter"/>
    <w:basedOn w:val="Fontdeparagrafimplicit"/>
    <w:link w:val="Titlu2"/>
    <w:uiPriority w:val="9"/>
    <w:rsid w:val="00F36F52"/>
    <w:rPr>
      <w:rFonts w:ascii="Arial" w:eastAsia="Times New Roman" w:hAnsi="Arial" w:cs="Arial"/>
      <w:b/>
      <w:bCs/>
      <w:i/>
      <w:iCs/>
      <w:sz w:val="28"/>
      <w:szCs w:val="28"/>
      <w:lang w:val="en-GB"/>
    </w:rPr>
  </w:style>
  <w:style w:type="character" w:customStyle="1" w:styleId="Titlu3Caracter">
    <w:name w:val="Titlu 3 Caracter"/>
    <w:basedOn w:val="Fontdeparagrafimplicit"/>
    <w:link w:val="Titlu3"/>
    <w:rsid w:val="00F36F52"/>
    <w:rPr>
      <w:rFonts w:ascii="Arial" w:eastAsia="Times New Roman" w:hAnsi="Arial" w:cs="Arial"/>
      <w:b/>
      <w:bCs/>
      <w:sz w:val="26"/>
      <w:szCs w:val="26"/>
      <w:lang w:val="en-US"/>
    </w:rPr>
  </w:style>
  <w:style w:type="character" w:customStyle="1" w:styleId="Titlu4Caracter">
    <w:name w:val="Titlu 4 Caracter"/>
    <w:basedOn w:val="Fontdeparagrafimplicit"/>
    <w:link w:val="Titlu4"/>
    <w:rsid w:val="00F36F52"/>
    <w:rPr>
      <w:rFonts w:ascii="Arial" w:eastAsia="Times New Roman" w:hAnsi="Arial" w:cs="Arial"/>
      <w:b/>
      <w:bCs/>
      <w:noProof/>
      <w:sz w:val="24"/>
      <w:szCs w:val="24"/>
      <w:lang w:val="en-US"/>
    </w:rPr>
  </w:style>
  <w:style w:type="character" w:customStyle="1" w:styleId="Titlu5Caracter">
    <w:name w:val="Titlu 5 Caracter"/>
    <w:basedOn w:val="Fontdeparagrafimplicit"/>
    <w:link w:val="Titlu5"/>
    <w:rsid w:val="00F36F52"/>
    <w:rPr>
      <w:rFonts w:ascii="Arial" w:eastAsia="Times New Roman" w:hAnsi="Arial" w:cs="Arial"/>
      <w:b/>
      <w:bCs/>
      <w:i/>
      <w:iCs/>
      <w:noProof/>
      <w:sz w:val="24"/>
      <w:szCs w:val="24"/>
      <w:lang w:val="en-US"/>
    </w:rPr>
  </w:style>
  <w:style w:type="character" w:customStyle="1" w:styleId="Titlu6Caracter">
    <w:name w:val="Titlu 6 Caracter"/>
    <w:basedOn w:val="Fontdeparagrafimplicit"/>
    <w:link w:val="Titlu6"/>
    <w:rsid w:val="00F36F52"/>
    <w:rPr>
      <w:rFonts w:ascii="Arial" w:eastAsia="Times New Roman" w:hAnsi="Arial" w:cs="Arial"/>
      <w:b/>
      <w:bCs/>
      <w:sz w:val="20"/>
      <w:szCs w:val="16"/>
      <w:lang w:val="en-GB"/>
    </w:rPr>
  </w:style>
  <w:style w:type="character" w:customStyle="1" w:styleId="Titlu7Caracter">
    <w:name w:val="Titlu 7 Caracter"/>
    <w:basedOn w:val="Fontdeparagrafimplicit"/>
    <w:link w:val="Titlu7"/>
    <w:rsid w:val="00F36F52"/>
    <w:rPr>
      <w:rFonts w:ascii="Times New Roman" w:eastAsia="Times New Roman" w:hAnsi="Times New Roman" w:cs="Times New Roman"/>
      <w:b/>
      <w:bCs/>
      <w:sz w:val="24"/>
      <w:szCs w:val="24"/>
    </w:rPr>
  </w:style>
  <w:style w:type="character" w:customStyle="1" w:styleId="Titlu9Caracter">
    <w:name w:val="Titlu 9 Caracter"/>
    <w:basedOn w:val="Fontdeparagrafimplicit"/>
    <w:link w:val="Titlu9"/>
    <w:rsid w:val="00F36F52"/>
    <w:rPr>
      <w:rFonts w:ascii="Arial" w:eastAsia="Times New Roman" w:hAnsi="Arial" w:cs="Arial"/>
      <w:lang w:val="en-US"/>
    </w:rPr>
  </w:style>
  <w:style w:type="numbering" w:customStyle="1" w:styleId="FrListare1">
    <w:name w:val="Fără Listare1"/>
    <w:next w:val="FrListare"/>
    <w:uiPriority w:val="99"/>
    <w:semiHidden/>
    <w:unhideWhenUsed/>
    <w:rsid w:val="00F36F52"/>
  </w:style>
  <w:style w:type="paragraph" w:customStyle="1" w:styleId="NoSpacing1">
    <w:name w:val="No Spacing1"/>
    <w:qFormat/>
    <w:rsid w:val="00F36F52"/>
    <w:pPr>
      <w:spacing w:after="0" w:line="240" w:lineRule="auto"/>
    </w:pPr>
    <w:rPr>
      <w:rFonts w:ascii="Times New Roman" w:eastAsia="Times New Roman" w:hAnsi="Times New Roman" w:cs="Times New Roman"/>
      <w:sz w:val="24"/>
      <w:szCs w:val="24"/>
      <w:lang w:eastAsia="ro-RO"/>
    </w:rPr>
  </w:style>
  <w:style w:type="paragraph" w:customStyle="1" w:styleId="Char4CharCaracterCaracterCaracterCaracter">
    <w:name w:val="Char4 Char Caracter Caracter Caracter Caracter"/>
    <w:basedOn w:val="Normal"/>
    <w:rsid w:val="00F36F52"/>
    <w:pPr>
      <w:spacing w:after="0" w:line="240" w:lineRule="auto"/>
    </w:pPr>
    <w:rPr>
      <w:rFonts w:ascii="Times New Roman" w:eastAsia="MS Mincho" w:hAnsi="Times New Roman" w:cs="Times New Roman"/>
      <w:sz w:val="24"/>
      <w:szCs w:val="24"/>
      <w:lang w:val="pl-PL" w:eastAsia="pl-PL"/>
    </w:rPr>
  </w:style>
  <w:style w:type="paragraph" w:styleId="Corptext2">
    <w:name w:val="Body Text 2"/>
    <w:basedOn w:val="Normal"/>
    <w:link w:val="Corptext2Caracter"/>
    <w:uiPriority w:val="99"/>
    <w:rsid w:val="00F36F52"/>
    <w:pPr>
      <w:spacing w:after="120" w:line="480" w:lineRule="auto"/>
    </w:pPr>
    <w:rPr>
      <w:rFonts w:ascii="Times New Roman" w:eastAsia="Times New Roman" w:hAnsi="Times New Roman" w:cs="Times New Roman"/>
      <w:sz w:val="24"/>
      <w:szCs w:val="24"/>
      <w:lang w:val="en-US"/>
    </w:rPr>
  </w:style>
  <w:style w:type="character" w:customStyle="1" w:styleId="Corptext2Caracter">
    <w:name w:val="Corp text 2 Caracter"/>
    <w:basedOn w:val="Fontdeparagrafimplicit"/>
    <w:link w:val="Corptext2"/>
    <w:uiPriority w:val="99"/>
    <w:rsid w:val="00F36F52"/>
    <w:rPr>
      <w:rFonts w:ascii="Times New Roman" w:eastAsia="Times New Roman" w:hAnsi="Times New Roman" w:cs="Times New Roman"/>
      <w:sz w:val="24"/>
      <w:szCs w:val="24"/>
      <w:lang w:val="en-US"/>
    </w:rPr>
  </w:style>
  <w:style w:type="character" w:customStyle="1" w:styleId="tpa1">
    <w:name w:val="tpa1"/>
    <w:basedOn w:val="Fontdeparagrafimplicit"/>
    <w:rsid w:val="00F36F52"/>
  </w:style>
  <w:style w:type="paragraph" w:styleId="Corptext">
    <w:name w:val="Body Text"/>
    <w:basedOn w:val="Normal"/>
    <w:link w:val="CorptextCaracter"/>
    <w:rsid w:val="00F36F52"/>
    <w:pPr>
      <w:spacing w:after="120" w:line="240" w:lineRule="auto"/>
    </w:pPr>
    <w:rPr>
      <w:rFonts w:ascii="Times New Roman" w:eastAsia="Times New Roman" w:hAnsi="Times New Roman" w:cs="Times New Roman"/>
      <w:sz w:val="24"/>
      <w:szCs w:val="24"/>
      <w:lang w:val="en-US"/>
    </w:rPr>
  </w:style>
  <w:style w:type="character" w:customStyle="1" w:styleId="CorptextCaracter">
    <w:name w:val="Corp text Caracter"/>
    <w:basedOn w:val="Fontdeparagrafimplicit"/>
    <w:link w:val="Corptext"/>
    <w:rsid w:val="00F36F52"/>
    <w:rPr>
      <w:rFonts w:ascii="Times New Roman" w:eastAsia="Times New Roman" w:hAnsi="Times New Roman" w:cs="Times New Roman"/>
      <w:sz w:val="24"/>
      <w:szCs w:val="24"/>
      <w:lang w:val="en-US"/>
    </w:rPr>
  </w:style>
  <w:style w:type="paragraph" w:styleId="NormalWeb">
    <w:name w:val="Normal (Web)"/>
    <w:basedOn w:val="Normal"/>
    <w:uiPriority w:val="99"/>
    <w:rsid w:val="00F36F5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Subsol">
    <w:name w:val="footer"/>
    <w:basedOn w:val="Normal"/>
    <w:link w:val="SubsolCaracter"/>
    <w:rsid w:val="00F36F52"/>
    <w:pPr>
      <w:tabs>
        <w:tab w:val="center" w:pos="4320"/>
        <w:tab w:val="right" w:pos="8640"/>
      </w:tabs>
      <w:spacing w:after="0" w:line="240" w:lineRule="auto"/>
    </w:pPr>
    <w:rPr>
      <w:rFonts w:ascii="Times New Roman" w:eastAsia="Times New Roman" w:hAnsi="Times New Roman" w:cs="Times New Roman"/>
      <w:sz w:val="24"/>
      <w:szCs w:val="24"/>
      <w:lang w:val="en-US"/>
    </w:rPr>
  </w:style>
  <w:style w:type="character" w:customStyle="1" w:styleId="SubsolCaracter">
    <w:name w:val="Subsol Caracter"/>
    <w:basedOn w:val="Fontdeparagrafimplicit"/>
    <w:link w:val="Subsol"/>
    <w:rsid w:val="00F36F52"/>
    <w:rPr>
      <w:rFonts w:ascii="Times New Roman" w:eastAsia="Times New Roman" w:hAnsi="Times New Roman" w:cs="Times New Roman"/>
      <w:sz w:val="24"/>
      <w:szCs w:val="24"/>
      <w:lang w:val="en-US"/>
    </w:rPr>
  </w:style>
  <w:style w:type="character" w:styleId="Robust">
    <w:name w:val="Strong"/>
    <w:qFormat/>
    <w:rsid w:val="00F36F52"/>
    <w:rPr>
      <w:b/>
      <w:bCs/>
    </w:rPr>
  </w:style>
  <w:style w:type="paragraph" w:customStyle="1" w:styleId="text">
    <w:name w:val="text"/>
    <w:basedOn w:val="Normal"/>
    <w:link w:val="textChar"/>
    <w:uiPriority w:val="99"/>
    <w:rsid w:val="00F36F52"/>
    <w:pPr>
      <w:spacing w:after="0" w:line="360" w:lineRule="auto"/>
      <w:ind w:firstLine="567"/>
      <w:jc w:val="both"/>
    </w:pPr>
    <w:rPr>
      <w:rFonts w:ascii="TimesNewRoman" w:eastAsia="Times New Roman" w:hAnsi="TimesNewRoman" w:cs="Times New Roman"/>
      <w:sz w:val="24"/>
      <w:szCs w:val="24"/>
      <w:lang w:val="en-US"/>
    </w:rPr>
  </w:style>
  <w:style w:type="character" w:customStyle="1" w:styleId="textChar">
    <w:name w:val="text Char"/>
    <w:link w:val="text"/>
    <w:uiPriority w:val="99"/>
    <w:rsid w:val="00F36F52"/>
    <w:rPr>
      <w:rFonts w:ascii="TimesNewRoman" w:eastAsia="Times New Roman" w:hAnsi="TimesNewRoman" w:cs="Times New Roman"/>
      <w:sz w:val="24"/>
      <w:szCs w:val="24"/>
      <w:lang w:val="en-US"/>
    </w:rPr>
  </w:style>
  <w:style w:type="paragraph" w:styleId="Textnotdesubsol">
    <w:name w:val="footnote text"/>
    <w:basedOn w:val="Normal"/>
    <w:link w:val="TextnotdesubsolCaracter"/>
    <w:rsid w:val="00F36F52"/>
    <w:pPr>
      <w:spacing w:after="0" w:line="240" w:lineRule="auto"/>
    </w:pPr>
    <w:rPr>
      <w:rFonts w:ascii="Times New Roman" w:eastAsia="Times New Roman" w:hAnsi="Times New Roman" w:cs="Times New Roman"/>
      <w:sz w:val="24"/>
      <w:szCs w:val="24"/>
      <w:lang w:val="en-US"/>
    </w:rPr>
  </w:style>
  <w:style w:type="character" w:customStyle="1" w:styleId="TextnotdesubsolCaracter">
    <w:name w:val="Text notă de subsol Caracter"/>
    <w:basedOn w:val="Fontdeparagrafimplicit"/>
    <w:link w:val="Textnotdesubsol"/>
    <w:rsid w:val="00F36F52"/>
    <w:rPr>
      <w:rFonts w:ascii="Times New Roman" w:eastAsia="Times New Roman" w:hAnsi="Times New Roman" w:cs="Times New Roman"/>
      <w:sz w:val="24"/>
      <w:szCs w:val="24"/>
      <w:lang w:val="en-US"/>
    </w:rPr>
  </w:style>
  <w:style w:type="character" w:styleId="Referinnotdesubsol">
    <w:name w:val="footnote reference"/>
    <w:rsid w:val="00F36F52"/>
    <w:rPr>
      <w:vertAlign w:val="superscript"/>
    </w:rPr>
  </w:style>
  <w:style w:type="character" w:styleId="Accentuat">
    <w:name w:val="Emphasis"/>
    <w:qFormat/>
    <w:rsid w:val="00F36F52"/>
    <w:rPr>
      <w:i/>
      <w:iCs/>
    </w:rPr>
  </w:style>
  <w:style w:type="character" w:customStyle="1" w:styleId="st">
    <w:name w:val="st"/>
    <w:rsid w:val="00F36F52"/>
  </w:style>
  <w:style w:type="paragraph" w:customStyle="1" w:styleId="Bodytextinde">
    <w:name w:val="Body text inde"/>
    <w:basedOn w:val="Normal"/>
    <w:rsid w:val="00F36F52"/>
    <w:pPr>
      <w:spacing w:after="0" w:line="240" w:lineRule="auto"/>
      <w:ind w:firstLine="360"/>
    </w:pPr>
    <w:rPr>
      <w:rFonts w:ascii="Times New Roman" w:eastAsia="Times New Roman" w:hAnsi="Times New Roman" w:cs="Times New Roman"/>
      <w:b/>
      <w:sz w:val="24"/>
      <w:szCs w:val="20"/>
      <w:lang w:val="en-US"/>
    </w:rPr>
  </w:style>
  <w:style w:type="paragraph" w:styleId="Indentcorptext3">
    <w:name w:val="Body Text Indent 3"/>
    <w:basedOn w:val="Normal"/>
    <w:link w:val="Indentcorptext3Caracter"/>
    <w:uiPriority w:val="99"/>
    <w:rsid w:val="00F36F52"/>
    <w:pPr>
      <w:spacing w:after="120" w:line="240" w:lineRule="auto"/>
      <w:ind w:left="360"/>
    </w:pPr>
    <w:rPr>
      <w:rFonts w:ascii="Times New Roman" w:eastAsia="Times New Roman" w:hAnsi="Times New Roman" w:cs="Times New Roman"/>
      <w:sz w:val="16"/>
      <w:szCs w:val="16"/>
      <w:lang w:val="en-US"/>
    </w:rPr>
  </w:style>
  <w:style w:type="character" w:customStyle="1" w:styleId="Indentcorptext3Caracter">
    <w:name w:val="Indent corp text 3 Caracter"/>
    <w:basedOn w:val="Fontdeparagrafimplicit"/>
    <w:link w:val="Indentcorptext3"/>
    <w:uiPriority w:val="99"/>
    <w:rsid w:val="00F36F52"/>
    <w:rPr>
      <w:rFonts w:ascii="Times New Roman" w:eastAsia="Times New Roman" w:hAnsi="Times New Roman" w:cs="Times New Roman"/>
      <w:sz w:val="16"/>
      <w:szCs w:val="16"/>
      <w:lang w:val="en-US"/>
    </w:rPr>
  </w:style>
  <w:style w:type="paragraph" w:styleId="Textsimplu">
    <w:name w:val="Plain Text"/>
    <w:basedOn w:val="Normal"/>
    <w:link w:val="TextsimpluCaracter"/>
    <w:rsid w:val="00F36F52"/>
    <w:pPr>
      <w:spacing w:after="0" w:line="240" w:lineRule="auto"/>
    </w:pPr>
    <w:rPr>
      <w:rFonts w:ascii="Courier New" w:eastAsia="Times New Roman" w:hAnsi="Courier New" w:cs="Times New Roman"/>
      <w:sz w:val="24"/>
      <w:szCs w:val="24"/>
      <w:lang w:val="en-US"/>
    </w:rPr>
  </w:style>
  <w:style w:type="character" w:customStyle="1" w:styleId="TextsimpluCaracter">
    <w:name w:val="Text simplu Caracter"/>
    <w:basedOn w:val="Fontdeparagrafimplicit"/>
    <w:link w:val="Textsimplu"/>
    <w:rsid w:val="00F36F52"/>
    <w:rPr>
      <w:rFonts w:ascii="Courier New" w:eastAsia="Times New Roman" w:hAnsi="Courier New" w:cs="Times New Roman"/>
      <w:sz w:val="24"/>
      <w:szCs w:val="24"/>
      <w:lang w:val="en-US"/>
    </w:rPr>
  </w:style>
  <w:style w:type="paragraph" w:customStyle="1" w:styleId="Stil">
    <w:name w:val="Stil"/>
    <w:rsid w:val="00F36F52"/>
    <w:pPr>
      <w:widowControl w:val="0"/>
      <w:autoSpaceDE w:val="0"/>
      <w:autoSpaceDN w:val="0"/>
      <w:adjustRightInd w:val="0"/>
      <w:spacing w:after="0" w:line="240" w:lineRule="auto"/>
    </w:pPr>
    <w:rPr>
      <w:rFonts w:ascii="Times New Roman" w:eastAsia="Times New Roman" w:hAnsi="Times New Roman" w:cs="Times New Roman"/>
      <w:sz w:val="24"/>
      <w:szCs w:val="24"/>
      <w:lang w:val="en-US"/>
    </w:rPr>
  </w:style>
  <w:style w:type="paragraph" w:customStyle="1" w:styleId="Default">
    <w:name w:val="Default"/>
    <w:uiPriority w:val="99"/>
    <w:rsid w:val="00F36F52"/>
    <w:pPr>
      <w:autoSpaceDE w:val="0"/>
      <w:autoSpaceDN w:val="0"/>
      <w:adjustRightInd w:val="0"/>
      <w:spacing w:after="0" w:line="240" w:lineRule="auto"/>
    </w:pPr>
    <w:rPr>
      <w:rFonts w:ascii="Helvetica" w:eastAsia="Times New Roman" w:hAnsi="Helvetica" w:cs="Times New Roman"/>
      <w:color w:val="000000"/>
      <w:sz w:val="24"/>
      <w:szCs w:val="24"/>
      <w:lang w:val="en-US"/>
    </w:rPr>
  </w:style>
  <w:style w:type="paragraph" w:customStyle="1" w:styleId="1">
    <w:name w:val="1"/>
    <w:basedOn w:val="Normal"/>
    <w:rsid w:val="00F36F52"/>
    <w:pPr>
      <w:spacing w:after="0" w:line="240" w:lineRule="auto"/>
    </w:pPr>
    <w:rPr>
      <w:rFonts w:ascii="Times New Roman" w:eastAsia="MS Mincho" w:hAnsi="Times New Roman" w:cs="Times New Roman"/>
      <w:sz w:val="24"/>
      <w:szCs w:val="24"/>
      <w:lang w:val="pl-PL" w:eastAsia="pl-PL"/>
    </w:rPr>
  </w:style>
  <w:style w:type="character" w:styleId="Numrdepagin">
    <w:name w:val="page number"/>
    <w:basedOn w:val="Fontdeparagrafimplicit"/>
    <w:rsid w:val="00F36F52"/>
  </w:style>
  <w:style w:type="paragraph" w:styleId="Indentcorptext">
    <w:name w:val="Body Text Indent"/>
    <w:basedOn w:val="Normal"/>
    <w:link w:val="IndentcorptextCaracter"/>
    <w:rsid w:val="00F36F52"/>
    <w:pPr>
      <w:spacing w:after="120" w:line="240" w:lineRule="auto"/>
      <w:ind w:left="283"/>
    </w:pPr>
    <w:rPr>
      <w:rFonts w:ascii="Times New Roman" w:eastAsia="Times New Roman" w:hAnsi="Times New Roman" w:cs="Times New Roman"/>
      <w:sz w:val="20"/>
      <w:szCs w:val="20"/>
      <w:lang w:val="en-GB"/>
    </w:rPr>
  </w:style>
  <w:style w:type="character" w:customStyle="1" w:styleId="IndentcorptextCaracter">
    <w:name w:val="Indent corp text Caracter"/>
    <w:basedOn w:val="Fontdeparagrafimplicit"/>
    <w:link w:val="Indentcorptext"/>
    <w:rsid w:val="00F36F52"/>
    <w:rPr>
      <w:rFonts w:ascii="Times New Roman" w:eastAsia="Times New Roman" w:hAnsi="Times New Roman" w:cs="Times New Roman"/>
      <w:sz w:val="20"/>
      <w:szCs w:val="20"/>
      <w:lang w:val="en-GB"/>
    </w:rPr>
  </w:style>
  <w:style w:type="paragraph" w:styleId="Antet">
    <w:name w:val="header"/>
    <w:basedOn w:val="Normal"/>
    <w:link w:val="AntetCaracter"/>
    <w:rsid w:val="00F36F52"/>
    <w:pPr>
      <w:tabs>
        <w:tab w:val="center" w:pos="4536"/>
        <w:tab w:val="right" w:pos="9072"/>
      </w:tabs>
      <w:spacing w:after="0" w:line="240" w:lineRule="auto"/>
    </w:pPr>
    <w:rPr>
      <w:rFonts w:ascii="Times New Roman" w:eastAsia="Times New Roman" w:hAnsi="Times New Roman" w:cs="Times New Roman"/>
      <w:sz w:val="24"/>
      <w:szCs w:val="24"/>
      <w:lang w:val="de-DE" w:eastAsia="de-DE"/>
    </w:rPr>
  </w:style>
  <w:style w:type="character" w:customStyle="1" w:styleId="AntetCaracter">
    <w:name w:val="Antet Caracter"/>
    <w:basedOn w:val="Fontdeparagrafimplicit"/>
    <w:link w:val="Antet"/>
    <w:rsid w:val="00F36F52"/>
    <w:rPr>
      <w:rFonts w:ascii="Times New Roman" w:eastAsia="Times New Roman" w:hAnsi="Times New Roman" w:cs="Times New Roman"/>
      <w:sz w:val="24"/>
      <w:szCs w:val="24"/>
      <w:lang w:val="de-DE" w:eastAsia="de-DE"/>
    </w:rPr>
  </w:style>
  <w:style w:type="paragraph" w:styleId="Indentcorptext2">
    <w:name w:val="Body Text Indent 2"/>
    <w:basedOn w:val="Normal"/>
    <w:link w:val="Indentcorptext2Caracter"/>
    <w:rsid w:val="00F36F52"/>
    <w:pPr>
      <w:spacing w:after="120" w:line="480" w:lineRule="auto"/>
      <w:ind w:left="283"/>
    </w:pPr>
    <w:rPr>
      <w:rFonts w:ascii="Times New Roman" w:eastAsia="Times New Roman" w:hAnsi="Times New Roman" w:cs="Times New Roman"/>
      <w:sz w:val="24"/>
      <w:szCs w:val="24"/>
      <w:lang w:val="en-GB"/>
    </w:rPr>
  </w:style>
  <w:style w:type="character" w:customStyle="1" w:styleId="Indentcorptext2Caracter">
    <w:name w:val="Indent corp text 2 Caracter"/>
    <w:basedOn w:val="Fontdeparagrafimplicit"/>
    <w:link w:val="Indentcorptext2"/>
    <w:rsid w:val="00F36F52"/>
    <w:rPr>
      <w:rFonts w:ascii="Times New Roman" w:eastAsia="Times New Roman" w:hAnsi="Times New Roman" w:cs="Times New Roman"/>
      <w:sz w:val="24"/>
      <w:szCs w:val="24"/>
      <w:lang w:val="en-GB"/>
    </w:rPr>
  </w:style>
  <w:style w:type="paragraph" w:customStyle="1" w:styleId="Char1">
    <w:name w:val="Char1"/>
    <w:basedOn w:val="Normal"/>
    <w:rsid w:val="00F36F52"/>
    <w:pPr>
      <w:spacing w:after="0" w:line="240" w:lineRule="auto"/>
    </w:pPr>
    <w:rPr>
      <w:rFonts w:ascii="Times New Roman" w:eastAsia="MS Mincho" w:hAnsi="Times New Roman" w:cs="Times New Roman"/>
      <w:sz w:val="24"/>
      <w:szCs w:val="24"/>
      <w:lang w:val="pl-PL" w:eastAsia="pl-PL"/>
    </w:rPr>
  </w:style>
  <w:style w:type="paragraph" w:styleId="Titlu">
    <w:name w:val="Title"/>
    <w:basedOn w:val="Normal"/>
    <w:link w:val="TitluCaracter"/>
    <w:qFormat/>
    <w:rsid w:val="00F36F52"/>
    <w:pPr>
      <w:numPr>
        <w:numId w:val="2"/>
      </w:numPr>
      <w:tabs>
        <w:tab w:val="clear" w:pos="720"/>
      </w:tabs>
      <w:spacing w:after="0" w:line="240" w:lineRule="auto"/>
      <w:ind w:left="0" w:firstLine="0"/>
      <w:jc w:val="center"/>
    </w:pPr>
    <w:rPr>
      <w:rFonts w:ascii="Times New Roman" w:eastAsia="Times New Roman" w:hAnsi="Times New Roman" w:cs="Times New Roman"/>
      <w:b/>
      <w:bCs/>
      <w:sz w:val="28"/>
      <w:szCs w:val="24"/>
      <w:lang w:val="en-US"/>
    </w:rPr>
  </w:style>
  <w:style w:type="character" w:customStyle="1" w:styleId="TitluCaracter">
    <w:name w:val="Titlu Caracter"/>
    <w:basedOn w:val="Fontdeparagrafimplicit"/>
    <w:link w:val="Titlu"/>
    <w:rsid w:val="00F36F52"/>
    <w:rPr>
      <w:rFonts w:ascii="Times New Roman" w:eastAsia="Times New Roman" w:hAnsi="Times New Roman" w:cs="Times New Roman"/>
      <w:b/>
      <w:bCs/>
      <w:sz w:val="28"/>
      <w:szCs w:val="24"/>
      <w:lang w:val="en-US"/>
    </w:rPr>
  </w:style>
  <w:style w:type="paragraph" w:styleId="Legend">
    <w:name w:val="caption"/>
    <w:basedOn w:val="Normal"/>
    <w:next w:val="Normal"/>
    <w:qFormat/>
    <w:rsid w:val="00F36F52"/>
    <w:pPr>
      <w:spacing w:after="0" w:line="240" w:lineRule="auto"/>
    </w:pPr>
    <w:rPr>
      <w:rFonts w:ascii="Times New Roman" w:eastAsia="Times New Roman" w:hAnsi="Times New Roman" w:cs="Times New Roman"/>
      <w:b/>
      <w:bCs/>
      <w:sz w:val="20"/>
      <w:szCs w:val="20"/>
      <w:lang w:val="en-GB" w:eastAsia="de-AT"/>
    </w:rPr>
  </w:style>
  <w:style w:type="character" w:customStyle="1" w:styleId="CharChar">
    <w:name w:val="Char Char"/>
    <w:rsid w:val="00F36F52"/>
    <w:rPr>
      <w:rFonts w:ascii="Arial" w:hAnsi="Arial" w:cs="Arial"/>
      <w:b/>
      <w:bCs/>
      <w:noProof w:val="0"/>
      <w:kern w:val="32"/>
      <w:sz w:val="32"/>
      <w:szCs w:val="32"/>
      <w:lang w:val="en-US" w:eastAsia="de-AT" w:bidi="ar-SA"/>
    </w:rPr>
  </w:style>
  <w:style w:type="paragraph" w:customStyle="1" w:styleId="Tabeltext">
    <w:name w:val="Tabel text"/>
    <w:basedOn w:val="Normal"/>
    <w:rsid w:val="00F36F52"/>
    <w:pPr>
      <w:spacing w:before="40" w:after="40" w:line="240" w:lineRule="auto"/>
      <w:jc w:val="center"/>
    </w:pPr>
    <w:rPr>
      <w:rFonts w:ascii="Arial" w:eastAsia="Times New Roman" w:hAnsi="Arial" w:cs="Arial"/>
      <w:bCs/>
      <w:color w:val="000000"/>
      <w:sz w:val="18"/>
      <w:szCs w:val="18"/>
      <w:lang w:val="en-US"/>
    </w:rPr>
  </w:style>
  <w:style w:type="character" w:customStyle="1" w:styleId="shorttext">
    <w:name w:val="short_text"/>
    <w:basedOn w:val="Fontdeparagrafimplicit"/>
    <w:rsid w:val="00F36F52"/>
  </w:style>
  <w:style w:type="paragraph" w:customStyle="1" w:styleId="CharCharCaracterCaracterCharCharCaracterCaracterCharCharChar">
    <w:name w:val="Char Char Caracter Caracter Char Char Caracter Caracter Char Char Char"/>
    <w:basedOn w:val="Normal"/>
    <w:rsid w:val="00F36F52"/>
    <w:pPr>
      <w:spacing w:after="0" w:line="240" w:lineRule="auto"/>
    </w:pPr>
    <w:rPr>
      <w:rFonts w:ascii="Times New Roman" w:eastAsia="Times New Roman" w:hAnsi="Times New Roman" w:cs="Times New Roman"/>
      <w:sz w:val="24"/>
      <w:szCs w:val="24"/>
      <w:lang w:val="pl-PL" w:eastAsia="pl-PL"/>
    </w:rPr>
  </w:style>
  <w:style w:type="paragraph" w:customStyle="1" w:styleId="Bullet">
    <w:name w:val="Bullet"/>
    <w:basedOn w:val="Normal"/>
    <w:rsid w:val="00F36F52"/>
    <w:pPr>
      <w:tabs>
        <w:tab w:val="num" w:pos="720"/>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after="120" w:line="240" w:lineRule="exact"/>
      <w:ind w:left="720" w:hanging="360"/>
    </w:pPr>
    <w:rPr>
      <w:rFonts w:ascii="Arial" w:eastAsia="Times New Roman" w:hAnsi="Arial" w:cs="Times New Roman"/>
      <w:spacing w:val="-2"/>
      <w:sz w:val="20"/>
      <w:szCs w:val="20"/>
      <w:lang w:val="en-US" w:eastAsia="ko-KR"/>
    </w:rPr>
  </w:style>
  <w:style w:type="character" w:customStyle="1" w:styleId="hps">
    <w:name w:val="hps"/>
    <w:basedOn w:val="Fontdeparagrafimplicit"/>
    <w:rsid w:val="00F36F52"/>
  </w:style>
  <w:style w:type="paragraph" w:customStyle="1" w:styleId="table">
    <w:name w:val="table"/>
    <w:basedOn w:val="Normal"/>
    <w:rsid w:val="00F36F52"/>
    <w:pPr>
      <w:suppressAutoHyphens/>
      <w:spacing w:before="120" w:after="40" w:line="240" w:lineRule="auto"/>
      <w:jc w:val="both"/>
    </w:pPr>
    <w:rPr>
      <w:rFonts w:ascii="Arial" w:eastAsia="SimSun" w:hAnsi="Arial" w:cs="Arial"/>
      <w:spacing w:val="4"/>
      <w:sz w:val="16"/>
      <w:szCs w:val="16"/>
      <w:lang w:val="en-GB" w:eastAsia="ar-SA"/>
    </w:rPr>
  </w:style>
  <w:style w:type="character" w:styleId="Hyperlink">
    <w:name w:val="Hyperlink"/>
    <w:uiPriority w:val="99"/>
    <w:rsid w:val="00F36F52"/>
    <w:rPr>
      <w:color w:val="0073EA"/>
      <w:u w:val="single"/>
    </w:rPr>
  </w:style>
  <w:style w:type="paragraph" w:customStyle="1" w:styleId="ListParagraph1">
    <w:name w:val="List Paragraph1"/>
    <w:basedOn w:val="Normal"/>
    <w:qFormat/>
    <w:rsid w:val="00F36F52"/>
    <w:pPr>
      <w:suppressAutoHyphens/>
      <w:spacing w:after="0" w:line="240" w:lineRule="auto"/>
      <w:ind w:left="720"/>
    </w:pPr>
    <w:rPr>
      <w:rFonts w:ascii="Times New Roman" w:eastAsia="Times New Roman" w:hAnsi="Times New Roman" w:cs="Times New Roman"/>
      <w:sz w:val="24"/>
      <w:szCs w:val="24"/>
      <w:lang w:val="en-US" w:eastAsia="ar-SA"/>
    </w:rPr>
  </w:style>
  <w:style w:type="paragraph" w:customStyle="1" w:styleId="MainText">
    <w:name w:val="Main Text"/>
    <w:basedOn w:val="Normal"/>
    <w:rsid w:val="00F36F52"/>
    <w:pPr>
      <w:suppressAutoHyphens/>
      <w:spacing w:before="80" w:after="80" w:line="240" w:lineRule="auto"/>
      <w:ind w:left="62"/>
      <w:jc w:val="both"/>
    </w:pPr>
    <w:rPr>
      <w:rFonts w:ascii="Arial" w:eastAsia="SimSun" w:hAnsi="Arial" w:cs="Arial"/>
      <w:lang w:val="en-GB" w:eastAsia="ar-SA"/>
    </w:rPr>
  </w:style>
  <w:style w:type="character" w:customStyle="1" w:styleId="WW8Num5z0">
    <w:name w:val="WW8Num5z0"/>
    <w:rsid w:val="00F36F52"/>
    <w:rPr>
      <w:rFonts w:ascii="Symbol" w:hAnsi="Symbol" w:cs="Symbol"/>
    </w:rPr>
  </w:style>
  <w:style w:type="paragraph" w:customStyle="1" w:styleId="TableContents">
    <w:name w:val="Table Contents"/>
    <w:basedOn w:val="Normal"/>
    <w:rsid w:val="00F36F52"/>
    <w:pPr>
      <w:suppressLineNumbers/>
      <w:suppressAutoHyphens/>
      <w:spacing w:after="0" w:line="240" w:lineRule="auto"/>
    </w:pPr>
    <w:rPr>
      <w:rFonts w:ascii="Times New Roman" w:eastAsia="Times New Roman" w:hAnsi="Times New Roman" w:cs="Times New Roman"/>
      <w:sz w:val="24"/>
      <w:szCs w:val="24"/>
      <w:lang w:val="en-US" w:eastAsia="ar-SA"/>
    </w:rPr>
  </w:style>
  <w:style w:type="character" w:customStyle="1" w:styleId="do1">
    <w:name w:val="do1"/>
    <w:rsid w:val="00F36F52"/>
    <w:rPr>
      <w:b/>
      <w:bCs/>
      <w:sz w:val="26"/>
      <w:szCs w:val="26"/>
    </w:rPr>
  </w:style>
  <w:style w:type="paragraph" w:customStyle="1" w:styleId="CaracterCaracter2CaracterCaracterCaracterCaracterCaracterCaracterCaracter">
    <w:name w:val="Caracter Caracter2 Caracter Caracter Caracter Caracter Caracter Caracter Caracter"/>
    <w:basedOn w:val="Normal"/>
    <w:rsid w:val="00F36F52"/>
    <w:pPr>
      <w:spacing w:after="0" w:line="240" w:lineRule="auto"/>
    </w:pPr>
    <w:rPr>
      <w:rFonts w:ascii="Times New Roman" w:eastAsia="Times New Roman" w:hAnsi="Times New Roman" w:cs="Times New Roman"/>
      <w:sz w:val="24"/>
      <w:szCs w:val="24"/>
      <w:lang w:val="pl-PL" w:eastAsia="pl-PL"/>
    </w:rPr>
  </w:style>
  <w:style w:type="table" w:styleId="Tabelgril">
    <w:name w:val="Table Grid"/>
    <w:basedOn w:val="TabelNormal"/>
    <w:rsid w:val="00F36F52"/>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nBalon">
    <w:name w:val="Balloon Text"/>
    <w:basedOn w:val="Normal"/>
    <w:link w:val="TextnBalonCaracter"/>
    <w:uiPriority w:val="99"/>
    <w:semiHidden/>
    <w:rsid w:val="00F36F52"/>
    <w:pPr>
      <w:spacing w:after="0" w:line="240" w:lineRule="auto"/>
    </w:pPr>
    <w:rPr>
      <w:rFonts w:ascii="Tahoma" w:eastAsia="Times New Roman" w:hAnsi="Tahoma" w:cs="Tahoma"/>
      <w:sz w:val="16"/>
      <w:szCs w:val="16"/>
      <w:lang w:val="en-US"/>
    </w:rPr>
  </w:style>
  <w:style w:type="character" w:customStyle="1" w:styleId="TextnBalonCaracter">
    <w:name w:val="Text în Balon Caracter"/>
    <w:basedOn w:val="Fontdeparagrafimplicit"/>
    <w:link w:val="TextnBalon"/>
    <w:uiPriority w:val="99"/>
    <w:semiHidden/>
    <w:rsid w:val="00F36F52"/>
    <w:rPr>
      <w:rFonts w:ascii="Tahoma" w:eastAsia="Times New Roman" w:hAnsi="Tahoma" w:cs="Tahoma"/>
      <w:sz w:val="16"/>
      <w:szCs w:val="16"/>
      <w:lang w:val="en-US"/>
    </w:rPr>
  </w:style>
  <w:style w:type="paragraph" w:styleId="Plandocument">
    <w:name w:val="Document Map"/>
    <w:basedOn w:val="Normal"/>
    <w:link w:val="PlandocumentCaracter"/>
    <w:semiHidden/>
    <w:rsid w:val="00F36F52"/>
    <w:pPr>
      <w:shd w:val="clear" w:color="auto" w:fill="000080"/>
      <w:spacing w:after="0" w:line="240" w:lineRule="auto"/>
    </w:pPr>
    <w:rPr>
      <w:rFonts w:ascii="Tahoma" w:eastAsia="Times New Roman" w:hAnsi="Tahoma" w:cs="Tahoma"/>
      <w:sz w:val="24"/>
      <w:szCs w:val="24"/>
      <w:lang w:val="en-US"/>
    </w:rPr>
  </w:style>
  <w:style w:type="character" w:customStyle="1" w:styleId="PlandocumentCaracter">
    <w:name w:val="Plan document Caracter"/>
    <w:basedOn w:val="Fontdeparagrafimplicit"/>
    <w:link w:val="Plandocument"/>
    <w:semiHidden/>
    <w:rsid w:val="00F36F52"/>
    <w:rPr>
      <w:rFonts w:ascii="Tahoma" w:eastAsia="Times New Roman" w:hAnsi="Tahoma" w:cs="Tahoma"/>
      <w:sz w:val="24"/>
      <w:szCs w:val="24"/>
      <w:shd w:val="clear" w:color="auto" w:fill="000080"/>
      <w:lang w:val="en-US"/>
    </w:rPr>
  </w:style>
  <w:style w:type="paragraph" w:customStyle="1" w:styleId="CaracterCaracterCharCaracterCaracter">
    <w:name w:val="Caracter Caracter Char Caracter Caracter"/>
    <w:basedOn w:val="Normal"/>
    <w:rsid w:val="00F36F52"/>
    <w:pPr>
      <w:spacing w:after="0" w:line="240" w:lineRule="auto"/>
    </w:pPr>
    <w:rPr>
      <w:rFonts w:ascii="Times New Roman" w:eastAsia="Times New Roman" w:hAnsi="Times New Roman" w:cs="Times New Roman"/>
      <w:sz w:val="24"/>
      <w:szCs w:val="24"/>
      <w:lang w:val="pl-PL" w:eastAsia="pl-PL"/>
    </w:rPr>
  </w:style>
  <w:style w:type="paragraph" w:customStyle="1" w:styleId="Char4CharCaracterCaracter">
    <w:name w:val="Char4 Char Caracter Caracter"/>
    <w:basedOn w:val="Normal"/>
    <w:rsid w:val="00F36F52"/>
    <w:pPr>
      <w:spacing w:after="0" w:line="240" w:lineRule="auto"/>
    </w:pPr>
    <w:rPr>
      <w:rFonts w:ascii="Times New Roman" w:eastAsia="MS Mincho" w:hAnsi="Times New Roman" w:cs="Times New Roman"/>
      <w:sz w:val="24"/>
      <w:szCs w:val="24"/>
      <w:lang w:val="pl-PL" w:eastAsia="pl-PL"/>
    </w:rPr>
  </w:style>
  <w:style w:type="paragraph" w:customStyle="1" w:styleId="ListParagraph2">
    <w:name w:val="List Paragraph2"/>
    <w:basedOn w:val="Normal"/>
    <w:rsid w:val="00F36F52"/>
    <w:pPr>
      <w:spacing w:after="0" w:line="240" w:lineRule="auto"/>
      <w:ind w:left="720"/>
      <w:contextualSpacing/>
    </w:pPr>
    <w:rPr>
      <w:rFonts w:ascii="Times New Roman" w:eastAsia="Calibri" w:hAnsi="Times New Roman" w:cs="Times New Roman"/>
      <w:sz w:val="28"/>
      <w:szCs w:val="28"/>
    </w:rPr>
  </w:style>
  <w:style w:type="character" w:customStyle="1" w:styleId="IntenseReference1">
    <w:name w:val="Intense Reference1"/>
    <w:rsid w:val="00F36F52"/>
    <w:rPr>
      <w:b/>
      <w:smallCaps/>
      <w:color w:val="C0504D"/>
      <w:spacing w:val="5"/>
      <w:u w:val="single"/>
    </w:rPr>
  </w:style>
  <w:style w:type="character" w:customStyle="1" w:styleId="IntenseEmphasis1">
    <w:name w:val="Intense Emphasis1"/>
    <w:rsid w:val="00F36F52"/>
    <w:rPr>
      <w:b/>
      <w:i/>
      <w:color w:val="4F81BD"/>
    </w:rPr>
  </w:style>
  <w:style w:type="character" w:customStyle="1" w:styleId="longtext">
    <w:name w:val="long_text"/>
    <w:rsid w:val="00F36F52"/>
    <w:rPr>
      <w:rFonts w:cs="Times New Roman"/>
    </w:rPr>
  </w:style>
  <w:style w:type="paragraph" w:customStyle="1" w:styleId="ln2acttitlu">
    <w:name w:val="ln2acttitlu"/>
    <w:basedOn w:val="Normal"/>
    <w:rsid w:val="00F36F52"/>
    <w:pPr>
      <w:spacing w:before="100" w:beforeAutospacing="1" w:after="100" w:afterAutospacing="1" w:line="240" w:lineRule="auto"/>
      <w:jc w:val="center"/>
    </w:pPr>
    <w:rPr>
      <w:rFonts w:ascii="Times New Roman" w:eastAsia="Times New Roman" w:hAnsi="Times New Roman" w:cs="Times New Roman"/>
      <w:color w:val="000010"/>
      <w:sz w:val="18"/>
      <w:szCs w:val="18"/>
      <w:lang w:val="de-AT" w:eastAsia="de-AT"/>
    </w:rPr>
  </w:style>
  <w:style w:type="paragraph" w:styleId="Frspaiere">
    <w:name w:val="No Spacing"/>
    <w:link w:val="FrspaiereCaracter"/>
    <w:uiPriority w:val="1"/>
    <w:qFormat/>
    <w:rsid w:val="00F36F52"/>
    <w:pPr>
      <w:spacing w:after="0" w:line="240" w:lineRule="auto"/>
    </w:pPr>
    <w:rPr>
      <w:rFonts w:ascii="Calibri" w:eastAsia="Calibri" w:hAnsi="Calibri" w:cs="Arial"/>
    </w:rPr>
  </w:style>
  <w:style w:type="paragraph" w:customStyle="1" w:styleId="CharChar1CaracterCaracterChar">
    <w:name w:val="Char Char1 Caracter Caracter Char"/>
    <w:basedOn w:val="Normal"/>
    <w:rsid w:val="00F36F52"/>
    <w:pPr>
      <w:spacing w:after="0" w:line="240" w:lineRule="auto"/>
    </w:pPr>
    <w:rPr>
      <w:rFonts w:ascii="Times New Roman" w:eastAsia="Times New Roman" w:hAnsi="Times New Roman" w:cs="Times New Roman"/>
      <w:b/>
      <w:i/>
      <w:sz w:val="24"/>
      <w:szCs w:val="24"/>
      <w:lang w:val="pl-PL" w:eastAsia="pl-PL"/>
    </w:rPr>
  </w:style>
  <w:style w:type="paragraph" w:styleId="Listparagraf">
    <w:name w:val="List Paragraph"/>
    <w:basedOn w:val="Normal"/>
    <w:uiPriority w:val="34"/>
    <w:qFormat/>
    <w:rsid w:val="00F36F52"/>
    <w:pPr>
      <w:spacing w:after="0" w:line="240" w:lineRule="auto"/>
      <w:ind w:left="720"/>
      <w:contextualSpacing/>
    </w:pPr>
    <w:rPr>
      <w:rFonts w:ascii="Times New Roman" w:eastAsia="Times New Roman" w:hAnsi="Times New Roman" w:cs="Times New Roman"/>
      <w:sz w:val="28"/>
      <w:szCs w:val="28"/>
    </w:rPr>
  </w:style>
  <w:style w:type="character" w:customStyle="1" w:styleId="hpsatn">
    <w:name w:val="hps atn"/>
    <w:rsid w:val="00F36F52"/>
  </w:style>
  <w:style w:type="character" w:customStyle="1" w:styleId="atn">
    <w:name w:val="atn"/>
    <w:rsid w:val="00F36F52"/>
  </w:style>
  <w:style w:type="paragraph" w:customStyle="1" w:styleId="Normal1">
    <w:name w:val="Normal+1"/>
    <w:basedOn w:val="Default"/>
    <w:next w:val="Default"/>
    <w:uiPriority w:val="99"/>
    <w:rsid w:val="00F36F52"/>
    <w:pPr>
      <w:widowControl w:val="0"/>
    </w:pPr>
    <w:rPr>
      <w:rFonts w:ascii="Calibri" w:eastAsia="Calibri" w:hAnsi="Calibri"/>
      <w:color w:val="auto"/>
    </w:rPr>
  </w:style>
  <w:style w:type="character" w:customStyle="1" w:styleId="mediumtext">
    <w:name w:val="medium_text"/>
    <w:rsid w:val="00F36F52"/>
  </w:style>
  <w:style w:type="table" w:customStyle="1" w:styleId="TableNormal1">
    <w:name w:val="Table Normal1"/>
    <w:uiPriority w:val="2"/>
    <w:semiHidden/>
    <w:unhideWhenUsed/>
    <w:qFormat/>
    <w:rsid w:val="00F36F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gril1">
    <w:name w:val="Tabel grilă1"/>
    <w:basedOn w:val="TabelNormal"/>
    <w:next w:val="Tabelgril"/>
    <w:uiPriority w:val="39"/>
    <w:rsid w:val="00F36F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
    <w:name w:val="Fără Listare11"/>
    <w:next w:val="FrListare"/>
    <w:uiPriority w:val="99"/>
    <w:semiHidden/>
    <w:unhideWhenUsed/>
    <w:rsid w:val="00F36F52"/>
  </w:style>
  <w:style w:type="table" w:customStyle="1" w:styleId="Tabelgril2">
    <w:name w:val="Tabel grilă2"/>
    <w:basedOn w:val="TabelNormal"/>
    <w:next w:val="Tabelgril"/>
    <w:rsid w:val="00F36F52"/>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
    <w:name w:val="Tabel grilă3"/>
    <w:basedOn w:val="TabelNormal"/>
    <w:next w:val="Tabelgril"/>
    <w:uiPriority w:val="39"/>
    <w:rsid w:val="00F36F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
    <w:name w:val="Fără Listare2"/>
    <w:next w:val="FrListare"/>
    <w:uiPriority w:val="99"/>
    <w:semiHidden/>
    <w:unhideWhenUsed/>
    <w:rsid w:val="00F36F52"/>
  </w:style>
  <w:style w:type="table" w:styleId="TabelColoane3">
    <w:name w:val="Table Columns 3"/>
    <w:basedOn w:val="TabelNormal"/>
    <w:rsid w:val="00F36F52"/>
    <w:pPr>
      <w:spacing w:after="0" w:line="240" w:lineRule="auto"/>
    </w:pPr>
    <w:rPr>
      <w:rFonts w:ascii="Times New Roman" w:eastAsia="Times New Roman" w:hAnsi="Times New Roman" w:cs="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character" w:customStyle="1" w:styleId="TextnBalonCaracter1">
    <w:name w:val="Text în Balon Caracter1"/>
    <w:basedOn w:val="Fontdeparagrafimplicit"/>
    <w:uiPriority w:val="99"/>
    <w:semiHidden/>
    <w:rsid w:val="00F36F52"/>
    <w:rPr>
      <w:rFonts w:ascii="Segoe UI" w:hAnsi="Segoe UI" w:cs="Segoe UI"/>
      <w:sz w:val="18"/>
      <w:szCs w:val="18"/>
    </w:rPr>
  </w:style>
  <w:style w:type="table" w:styleId="TabelSimplu1">
    <w:name w:val="Table Simple 1"/>
    <w:basedOn w:val="TabelNormal"/>
    <w:rsid w:val="00F36F52"/>
    <w:pPr>
      <w:spacing w:after="0" w:line="240" w:lineRule="auto"/>
    </w:pPr>
    <w:rPr>
      <w:rFonts w:ascii="Times New Roman" w:eastAsia="Times New Roman" w:hAnsi="Times New Roman" w:cs="Times New Roman"/>
      <w:sz w:val="20"/>
      <w:szCs w:val="20"/>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Indentcorptext3Caracter1">
    <w:name w:val="Indent corp text 3 Caracter1"/>
    <w:basedOn w:val="Fontdeparagrafimplicit"/>
    <w:uiPriority w:val="99"/>
    <w:semiHidden/>
    <w:rsid w:val="00F36F52"/>
    <w:rPr>
      <w:sz w:val="16"/>
      <w:szCs w:val="16"/>
    </w:rPr>
  </w:style>
  <w:style w:type="table" w:styleId="Listdeculoaredeschis-Accentuare5">
    <w:name w:val="Light List Accent 5"/>
    <w:basedOn w:val="TabelNormal"/>
    <w:uiPriority w:val="61"/>
    <w:rsid w:val="00F36F52"/>
    <w:pPr>
      <w:widowControl w:val="0"/>
      <w:suppressAutoHyphens/>
      <w:autoSpaceDN w:val="0"/>
      <w:spacing w:after="0" w:line="240" w:lineRule="auto"/>
      <w:textAlignment w:val="baseline"/>
    </w:pPr>
    <w:rPr>
      <w:rFonts w:ascii="Times New Roman" w:hAnsi="Times New Roman" w:cs="Mangal"/>
      <w:kern w:val="3"/>
      <w:sz w:val="24"/>
      <w:szCs w:val="24"/>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FrListare3">
    <w:name w:val="Fără Listare3"/>
    <w:next w:val="FrListare"/>
    <w:uiPriority w:val="99"/>
    <w:semiHidden/>
    <w:unhideWhenUsed/>
    <w:rsid w:val="00F36F52"/>
  </w:style>
  <w:style w:type="table" w:customStyle="1" w:styleId="Tabelgril4">
    <w:name w:val="Tabel grilă4"/>
    <w:basedOn w:val="TabelNormal"/>
    <w:next w:val="Tabelgril"/>
    <w:uiPriority w:val="39"/>
    <w:rsid w:val="00F36F52"/>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uiPriority w:val="2"/>
    <w:semiHidden/>
    <w:unhideWhenUsed/>
    <w:qFormat/>
    <w:rsid w:val="00F36F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FrListare4">
    <w:name w:val="Fără Listare4"/>
    <w:next w:val="FrListare"/>
    <w:uiPriority w:val="99"/>
    <w:semiHidden/>
    <w:unhideWhenUsed/>
    <w:rsid w:val="00F36F52"/>
  </w:style>
  <w:style w:type="table" w:styleId="TabelEfecte3-D3">
    <w:name w:val="Table 3D effects 3"/>
    <w:basedOn w:val="TabelNormal"/>
    <w:rsid w:val="00F36F52"/>
    <w:pPr>
      <w:spacing w:after="0" w:line="240" w:lineRule="auto"/>
    </w:pPr>
    <w:rPr>
      <w:rFonts w:ascii="Times New Roman" w:eastAsia="Times New Roman" w:hAnsi="Times New Roman" w:cs="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stdeculoaredeschis-Accentuare1">
    <w:name w:val="Light List Accent 1"/>
    <w:basedOn w:val="TabelNormal"/>
    <w:uiPriority w:val="66"/>
    <w:rsid w:val="00F36F52"/>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TabelClasic1">
    <w:name w:val="Table Classic 1"/>
    <w:basedOn w:val="TabelNormal"/>
    <w:rsid w:val="00F36F52"/>
    <w:pPr>
      <w:spacing w:after="0" w:line="240" w:lineRule="auto"/>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Referireintens">
    <w:name w:val="Intense Reference"/>
    <w:uiPriority w:val="32"/>
    <w:qFormat/>
    <w:rsid w:val="00F36F52"/>
    <w:rPr>
      <w:b/>
      <w:bCs/>
      <w:smallCaps/>
      <w:color w:val="C0504D"/>
      <w:spacing w:val="5"/>
      <w:u w:val="single"/>
    </w:rPr>
  </w:style>
  <w:style w:type="character" w:styleId="Accentuareintens">
    <w:name w:val="Intense Emphasis"/>
    <w:uiPriority w:val="21"/>
    <w:qFormat/>
    <w:rsid w:val="00F36F52"/>
    <w:rPr>
      <w:b/>
      <w:bCs/>
      <w:i/>
      <w:iCs/>
      <w:color w:val="4F81BD"/>
    </w:rPr>
  </w:style>
  <w:style w:type="character" w:customStyle="1" w:styleId="FrspaiereCaracter">
    <w:name w:val="Fără spațiere Caracter"/>
    <w:link w:val="Frspaiere"/>
    <w:uiPriority w:val="1"/>
    <w:rsid w:val="00F36F52"/>
    <w:rPr>
      <w:rFonts w:ascii="Calibri" w:eastAsia="Calibri" w:hAnsi="Calibri" w:cs="Arial"/>
    </w:rPr>
  </w:style>
  <w:style w:type="table" w:customStyle="1" w:styleId="Tabelgril11">
    <w:name w:val="Tabel grilă11"/>
    <w:basedOn w:val="TabelNormal"/>
    <w:next w:val="Tabelgril"/>
    <w:rsid w:val="00F36F52"/>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
    <w:name w:val="Tabel grilă5"/>
    <w:basedOn w:val="TabelNormal"/>
    <w:next w:val="Tabelgril"/>
    <w:rsid w:val="00F36F52"/>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
    <w:name w:val="Tabel grilă111"/>
    <w:basedOn w:val="TabelNormal"/>
    <w:next w:val="Tabelgril"/>
    <w:uiPriority w:val="39"/>
    <w:rsid w:val="00F36F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
    <w:name w:val="Tabel grilă6"/>
    <w:basedOn w:val="TabelNormal"/>
    <w:next w:val="Tabelgril"/>
    <w:rsid w:val="00331B16"/>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
    <w:name w:val="Tabel grilă7"/>
    <w:basedOn w:val="TabelNormal"/>
    <w:next w:val="Tabelgril"/>
    <w:rsid w:val="00926355"/>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5">
    <w:name w:val="Fără Listare5"/>
    <w:next w:val="FrListare"/>
    <w:uiPriority w:val="99"/>
    <w:semiHidden/>
    <w:unhideWhenUsed/>
    <w:rsid w:val="005A6D32"/>
  </w:style>
  <w:style w:type="numbering" w:customStyle="1" w:styleId="FrListare12">
    <w:name w:val="Fără Listare12"/>
    <w:next w:val="FrListare"/>
    <w:uiPriority w:val="99"/>
    <w:semiHidden/>
    <w:unhideWhenUsed/>
    <w:rsid w:val="005A6D32"/>
  </w:style>
  <w:style w:type="table" w:customStyle="1" w:styleId="Tabelgril8">
    <w:name w:val="Tabel grilă8"/>
    <w:basedOn w:val="TabelNormal"/>
    <w:next w:val="Tabelgril"/>
    <w:rsid w:val="005A6D32"/>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5A6D3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gril12">
    <w:name w:val="Tabel grilă12"/>
    <w:basedOn w:val="TabelNormal"/>
    <w:next w:val="Tabelgril"/>
    <w:uiPriority w:val="39"/>
    <w:rsid w:val="005A6D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
    <w:name w:val="Fără Listare111"/>
    <w:next w:val="FrListare"/>
    <w:uiPriority w:val="99"/>
    <w:semiHidden/>
    <w:unhideWhenUsed/>
    <w:rsid w:val="005A6D32"/>
  </w:style>
  <w:style w:type="table" w:customStyle="1" w:styleId="Tabelgril21">
    <w:name w:val="Tabel grilă21"/>
    <w:basedOn w:val="TabelNormal"/>
    <w:next w:val="Tabelgril"/>
    <w:rsid w:val="005A6D32"/>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1">
    <w:name w:val="Tabel grilă31"/>
    <w:basedOn w:val="TabelNormal"/>
    <w:next w:val="Tabelgril"/>
    <w:uiPriority w:val="39"/>
    <w:rsid w:val="005A6D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1">
    <w:name w:val="Fără Listare21"/>
    <w:next w:val="FrListare"/>
    <w:uiPriority w:val="99"/>
    <w:semiHidden/>
    <w:unhideWhenUsed/>
    <w:rsid w:val="005A6D32"/>
  </w:style>
  <w:style w:type="table" w:customStyle="1" w:styleId="TabelColoane31">
    <w:name w:val="Tabel Coloane 31"/>
    <w:basedOn w:val="TabelNormal"/>
    <w:next w:val="TabelColoane3"/>
    <w:rsid w:val="005A6D32"/>
    <w:pPr>
      <w:spacing w:after="0" w:line="240" w:lineRule="auto"/>
    </w:pPr>
    <w:rPr>
      <w:rFonts w:ascii="Times New Roman" w:eastAsia="Times New Roman" w:hAnsi="Times New Roman" w:cs="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elSimplu11">
    <w:name w:val="Tabel Simplu 11"/>
    <w:basedOn w:val="TabelNormal"/>
    <w:next w:val="TabelSimplu1"/>
    <w:rsid w:val="005A6D32"/>
    <w:pPr>
      <w:spacing w:after="0" w:line="240" w:lineRule="auto"/>
    </w:pPr>
    <w:rPr>
      <w:rFonts w:ascii="Times New Roman" w:eastAsia="Times New Roman" w:hAnsi="Times New Roman" w:cs="Times New Roman"/>
      <w:sz w:val="20"/>
      <w:szCs w:val="20"/>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Listdeculoaredeschis-Accentuare51">
    <w:name w:val="Listă de culoare deschisă - Accentuare 51"/>
    <w:basedOn w:val="TabelNormal"/>
    <w:next w:val="Listdeculoaredeschis-Accentuare5"/>
    <w:uiPriority w:val="61"/>
    <w:rsid w:val="005A6D32"/>
    <w:pPr>
      <w:widowControl w:val="0"/>
      <w:suppressAutoHyphens/>
      <w:autoSpaceDN w:val="0"/>
      <w:spacing w:after="0" w:line="240" w:lineRule="auto"/>
      <w:textAlignment w:val="baseline"/>
    </w:pPr>
    <w:rPr>
      <w:rFonts w:ascii="Times New Roman" w:hAnsi="Times New Roman" w:cs="Mangal"/>
      <w:kern w:val="3"/>
      <w:sz w:val="24"/>
      <w:szCs w:val="24"/>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FrListare31">
    <w:name w:val="Fără Listare31"/>
    <w:next w:val="FrListare"/>
    <w:uiPriority w:val="99"/>
    <w:semiHidden/>
    <w:unhideWhenUsed/>
    <w:rsid w:val="005A6D32"/>
  </w:style>
  <w:style w:type="table" w:customStyle="1" w:styleId="Tabelgril41">
    <w:name w:val="Tabel grilă41"/>
    <w:basedOn w:val="TabelNormal"/>
    <w:next w:val="Tabelgril"/>
    <w:uiPriority w:val="39"/>
    <w:rsid w:val="005A6D32"/>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5A6D3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FrListare41">
    <w:name w:val="Fără Listare41"/>
    <w:next w:val="FrListare"/>
    <w:uiPriority w:val="99"/>
    <w:semiHidden/>
    <w:unhideWhenUsed/>
    <w:rsid w:val="005A6D32"/>
  </w:style>
  <w:style w:type="table" w:customStyle="1" w:styleId="TabelEfecte3-D31">
    <w:name w:val="Tabel Efecte 3-D 31"/>
    <w:basedOn w:val="TabelNormal"/>
    <w:next w:val="TabelEfecte3-D3"/>
    <w:rsid w:val="005A6D32"/>
    <w:pPr>
      <w:spacing w:after="0" w:line="240" w:lineRule="auto"/>
    </w:pPr>
    <w:rPr>
      <w:rFonts w:ascii="Times New Roman" w:eastAsia="Times New Roman" w:hAnsi="Times New Roman" w:cs="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deculoaredeschis-Accentuare11">
    <w:name w:val="Listă de culoare deschisă - Accentuare 11"/>
    <w:basedOn w:val="TabelNormal"/>
    <w:next w:val="Listdeculoaredeschis-Accentuare1"/>
    <w:uiPriority w:val="66"/>
    <w:rsid w:val="005A6D32"/>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elClasic11">
    <w:name w:val="Tabel Clasic 11"/>
    <w:basedOn w:val="TabelNormal"/>
    <w:next w:val="TabelClasic1"/>
    <w:rsid w:val="005A6D32"/>
    <w:pPr>
      <w:spacing w:after="0" w:line="240" w:lineRule="auto"/>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gril112">
    <w:name w:val="Tabel grilă112"/>
    <w:basedOn w:val="TabelNormal"/>
    <w:next w:val="Tabelgril"/>
    <w:rsid w:val="005A6D32"/>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1">
    <w:name w:val="Tabel grilă51"/>
    <w:basedOn w:val="TabelNormal"/>
    <w:next w:val="Tabelgril"/>
    <w:rsid w:val="005A6D32"/>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1">
    <w:name w:val="Tabel grilă1111"/>
    <w:basedOn w:val="TabelNormal"/>
    <w:next w:val="Tabelgril"/>
    <w:uiPriority w:val="39"/>
    <w:rsid w:val="005A6D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6">
    <w:name w:val="Fără Listare6"/>
    <w:next w:val="FrListare"/>
    <w:uiPriority w:val="99"/>
    <w:semiHidden/>
    <w:unhideWhenUsed/>
    <w:rsid w:val="00087AD1"/>
  </w:style>
  <w:style w:type="numbering" w:customStyle="1" w:styleId="FrListare13">
    <w:name w:val="Fără Listare13"/>
    <w:next w:val="FrListare"/>
    <w:uiPriority w:val="99"/>
    <w:semiHidden/>
    <w:unhideWhenUsed/>
    <w:rsid w:val="00087AD1"/>
  </w:style>
  <w:style w:type="table" w:customStyle="1" w:styleId="Tabelgril9">
    <w:name w:val="Tabel grilă9"/>
    <w:basedOn w:val="TabelNormal"/>
    <w:next w:val="Tabelgril"/>
    <w:rsid w:val="00087AD1"/>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087AD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gril13">
    <w:name w:val="Tabel grilă13"/>
    <w:basedOn w:val="TabelNormal"/>
    <w:next w:val="Tabelgril"/>
    <w:uiPriority w:val="39"/>
    <w:rsid w:val="00087A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2">
    <w:name w:val="Fără Listare112"/>
    <w:next w:val="FrListare"/>
    <w:uiPriority w:val="99"/>
    <w:semiHidden/>
    <w:unhideWhenUsed/>
    <w:rsid w:val="00087AD1"/>
  </w:style>
  <w:style w:type="table" w:customStyle="1" w:styleId="Tabelgril22">
    <w:name w:val="Tabel grilă22"/>
    <w:basedOn w:val="TabelNormal"/>
    <w:next w:val="Tabelgril"/>
    <w:rsid w:val="00087AD1"/>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2">
    <w:name w:val="Tabel grilă32"/>
    <w:basedOn w:val="TabelNormal"/>
    <w:next w:val="Tabelgril"/>
    <w:uiPriority w:val="39"/>
    <w:rsid w:val="00087A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22">
    <w:name w:val="Fără Listare22"/>
    <w:next w:val="FrListare"/>
    <w:uiPriority w:val="99"/>
    <w:semiHidden/>
    <w:unhideWhenUsed/>
    <w:rsid w:val="00087AD1"/>
  </w:style>
  <w:style w:type="table" w:customStyle="1" w:styleId="TabelColoane32">
    <w:name w:val="Tabel Coloane 32"/>
    <w:basedOn w:val="TabelNormal"/>
    <w:next w:val="TabelColoane3"/>
    <w:rsid w:val="00087AD1"/>
    <w:pPr>
      <w:spacing w:after="0" w:line="240" w:lineRule="auto"/>
    </w:pPr>
    <w:rPr>
      <w:rFonts w:ascii="Times New Roman" w:eastAsia="Times New Roman" w:hAnsi="Times New Roman" w:cs="Times New Roman"/>
      <w:b/>
      <w:bCs/>
      <w:sz w:val="20"/>
      <w:szCs w:val="20"/>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elSimplu12">
    <w:name w:val="Tabel Simplu 12"/>
    <w:basedOn w:val="TabelNormal"/>
    <w:next w:val="TabelSimplu1"/>
    <w:rsid w:val="00087AD1"/>
    <w:pPr>
      <w:spacing w:after="0" w:line="240" w:lineRule="auto"/>
    </w:pPr>
    <w:rPr>
      <w:rFonts w:ascii="Times New Roman" w:eastAsia="Times New Roman" w:hAnsi="Times New Roman" w:cs="Times New Roman"/>
      <w:sz w:val="20"/>
      <w:szCs w:val="20"/>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Listdeculoaredeschis-Accentuare52">
    <w:name w:val="Listă de culoare deschisă - Accentuare 52"/>
    <w:basedOn w:val="TabelNormal"/>
    <w:next w:val="Listdeculoaredeschis-Accentuare5"/>
    <w:uiPriority w:val="61"/>
    <w:rsid w:val="00087AD1"/>
    <w:pPr>
      <w:widowControl w:val="0"/>
      <w:suppressAutoHyphens/>
      <w:autoSpaceDN w:val="0"/>
      <w:spacing w:after="0" w:line="240" w:lineRule="auto"/>
      <w:textAlignment w:val="baseline"/>
    </w:pPr>
    <w:rPr>
      <w:rFonts w:ascii="Times New Roman" w:hAnsi="Times New Roman" w:cs="Mangal"/>
      <w:kern w:val="3"/>
      <w:sz w:val="24"/>
      <w:szCs w:val="24"/>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numbering" w:customStyle="1" w:styleId="FrListare32">
    <w:name w:val="Fără Listare32"/>
    <w:next w:val="FrListare"/>
    <w:uiPriority w:val="99"/>
    <w:semiHidden/>
    <w:unhideWhenUsed/>
    <w:rsid w:val="00087AD1"/>
  </w:style>
  <w:style w:type="table" w:customStyle="1" w:styleId="Tabelgril42">
    <w:name w:val="Tabel grilă42"/>
    <w:basedOn w:val="TabelNormal"/>
    <w:next w:val="Tabelgril"/>
    <w:uiPriority w:val="39"/>
    <w:rsid w:val="00087AD1"/>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2"/>
    <w:semiHidden/>
    <w:unhideWhenUsed/>
    <w:qFormat/>
    <w:rsid w:val="00087AD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FrListare42">
    <w:name w:val="Fără Listare42"/>
    <w:next w:val="FrListare"/>
    <w:uiPriority w:val="99"/>
    <w:semiHidden/>
    <w:unhideWhenUsed/>
    <w:rsid w:val="00087AD1"/>
  </w:style>
  <w:style w:type="table" w:customStyle="1" w:styleId="TabelEfecte3-D32">
    <w:name w:val="Tabel Efecte 3-D 32"/>
    <w:basedOn w:val="TabelNormal"/>
    <w:next w:val="TabelEfecte3-D3"/>
    <w:rsid w:val="00087AD1"/>
    <w:pPr>
      <w:spacing w:after="0" w:line="240" w:lineRule="auto"/>
    </w:pPr>
    <w:rPr>
      <w:rFonts w:ascii="Times New Roman" w:eastAsia="Times New Roman" w:hAnsi="Times New Roman" w:cs="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stdeculoaredeschis-Accentuare12">
    <w:name w:val="Listă de culoare deschisă - Accentuare 12"/>
    <w:basedOn w:val="TabelNormal"/>
    <w:next w:val="Listdeculoaredeschis-Accentuare1"/>
    <w:uiPriority w:val="66"/>
    <w:rsid w:val="00087AD1"/>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elClasic12">
    <w:name w:val="Tabel Clasic 12"/>
    <w:basedOn w:val="TabelNormal"/>
    <w:next w:val="TabelClasic1"/>
    <w:rsid w:val="00087AD1"/>
    <w:pPr>
      <w:spacing w:after="0" w:line="240" w:lineRule="auto"/>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gril113">
    <w:name w:val="Tabel grilă113"/>
    <w:basedOn w:val="TabelNormal"/>
    <w:next w:val="Tabelgril"/>
    <w:rsid w:val="00087AD1"/>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2">
    <w:name w:val="Tabel grilă52"/>
    <w:basedOn w:val="TabelNormal"/>
    <w:next w:val="Tabelgril"/>
    <w:rsid w:val="00087AD1"/>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2">
    <w:name w:val="Tabel grilă1112"/>
    <w:basedOn w:val="TabelNormal"/>
    <w:next w:val="Tabelgril"/>
    <w:uiPriority w:val="39"/>
    <w:rsid w:val="00087A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
    <w:name w:val="Tabel grilă10"/>
    <w:basedOn w:val="TabelNormal"/>
    <w:next w:val="Tabelgril"/>
    <w:rsid w:val="00741069"/>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substituent">
    <w:name w:val="Placeholder Text"/>
    <w:basedOn w:val="Fontdeparagrafimplicit"/>
    <w:uiPriority w:val="99"/>
    <w:semiHidden/>
    <w:rsid w:val="000F7470"/>
    <w:rPr>
      <w:color w:val="808080"/>
    </w:rPr>
  </w:style>
  <w:style w:type="paragraph" w:styleId="PreformatatHTML">
    <w:name w:val="HTML Preformatted"/>
    <w:basedOn w:val="Normal"/>
    <w:link w:val="PreformatatHTMLCaracter"/>
    <w:uiPriority w:val="99"/>
    <w:rsid w:val="00BA10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PreformatatHTMLCaracter">
    <w:name w:val="Preformatat HTML Caracter"/>
    <w:basedOn w:val="Fontdeparagrafimplicit"/>
    <w:link w:val="PreformatatHTML"/>
    <w:uiPriority w:val="99"/>
    <w:rsid w:val="00BA1004"/>
    <w:rPr>
      <w:rFonts w:ascii="Courier New" w:eastAsia="Times New Roman" w:hAnsi="Courier New" w:cs="Courier New"/>
      <w:sz w:val="20"/>
      <w:szCs w:val="20"/>
      <w:lang w:val="en-US"/>
    </w:rPr>
  </w:style>
  <w:style w:type="table" w:customStyle="1" w:styleId="Tabelgril14">
    <w:name w:val="Tabel grilă14"/>
    <w:basedOn w:val="TabelNormal"/>
    <w:next w:val="Tabelgril"/>
    <w:uiPriority w:val="59"/>
    <w:rsid w:val="008E20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596095">
      <w:bodyDiv w:val="1"/>
      <w:marLeft w:val="0"/>
      <w:marRight w:val="0"/>
      <w:marTop w:val="0"/>
      <w:marBottom w:val="0"/>
      <w:divBdr>
        <w:top w:val="none" w:sz="0" w:space="0" w:color="auto"/>
        <w:left w:val="none" w:sz="0" w:space="0" w:color="auto"/>
        <w:bottom w:val="none" w:sz="0" w:space="0" w:color="auto"/>
        <w:right w:val="none" w:sz="0" w:space="0" w:color="auto"/>
      </w:divBdr>
    </w:div>
    <w:div w:id="147213218">
      <w:bodyDiv w:val="1"/>
      <w:marLeft w:val="0"/>
      <w:marRight w:val="0"/>
      <w:marTop w:val="0"/>
      <w:marBottom w:val="0"/>
      <w:divBdr>
        <w:top w:val="none" w:sz="0" w:space="0" w:color="auto"/>
        <w:left w:val="none" w:sz="0" w:space="0" w:color="auto"/>
        <w:bottom w:val="none" w:sz="0" w:space="0" w:color="auto"/>
        <w:right w:val="none" w:sz="0" w:space="0" w:color="auto"/>
      </w:divBdr>
    </w:div>
    <w:div w:id="406537965">
      <w:bodyDiv w:val="1"/>
      <w:marLeft w:val="0"/>
      <w:marRight w:val="0"/>
      <w:marTop w:val="0"/>
      <w:marBottom w:val="0"/>
      <w:divBdr>
        <w:top w:val="none" w:sz="0" w:space="0" w:color="auto"/>
        <w:left w:val="none" w:sz="0" w:space="0" w:color="auto"/>
        <w:bottom w:val="none" w:sz="0" w:space="0" w:color="auto"/>
        <w:right w:val="none" w:sz="0" w:space="0" w:color="auto"/>
      </w:divBdr>
    </w:div>
    <w:div w:id="415324362">
      <w:bodyDiv w:val="1"/>
      <w:marLeft w:val="0"/>
      <w:marRight w:val="0"/>
      <w:marTop w:val="0"/>
      <w:marBottom w:val="0"/>
      <w:divBdr>
        <w:top w:val="none" w:sz="0" w:space="0" w:color="auto"/>
        <w:left w:val="none" w:sz="0" w:space="0" w:color="auto"/>
        <w:bottom w:val="none" w:sz="0" w:space="0" w:color="auto"/>
        <w:right w:val="none" w:sz="0" w:space="0" w:color="auto"/>
      </w:divBdr>
    </w:div>
    <w:div w:id="418256637">
      <w:bodyDiv w:val="1"/>
      <w:marLeft w:val="0"/>
      <w:marRight w:val="0"/>
      <w:marTop w:val="0"/>
      <w:marBottom w:val="0"/>
      <w:divBdr>
        <w:top w:val="none" w:sz="0" w:space="0" w:color="auto"/>
        <w:left w:val="none" w:sz="0" w:space="0" w:color="auto"/>
        <w:bottom w:val="none" w:sz="0" w:space="0" w:color="auto"/>
        <w:right w:val="none" w:sz="0" w:space="0" w:color="auto"/>
      </w:divBdr>
    </w:div>
    <w:div w:id="551624587">
      <w:bodyDiv w:val="1"/>
      <w:marLeft w:val="0"/>
      <w:marRight w:val="0"/>
      <w:marTop w:val="0"/>
      <w:marBottom w:val="0"/>
      <w:divBdr>
        <w:top w:val="none" w:sz="0" w:space="0" w:color="auto"/>
        <w:left w:val="none" w:sz="0" w:space="0" w:color="auto"/>
        <w:bottom w:val="none" w:sz="0" w:space="0" w:color="auto"/>
        <w:right w:val="none" w:sz="0" w:space="0" w:color="auto"/>
      </w:divBdr>
    </w:div>
    <w:div w:id="567038065">
      <w:bodyDiv w:val="1"/>
      <w:marLeft w:val="0"/>
      <w:marRight w:val="0"/>
      <w:marTop w:val="0"/>
      <w:marBottom w:val="0"/>
      <w:divBdr>
        <w:top w:val="none" w:sz="0" w:space="0" w:color="auto"/>
        <w:left w:val="none" w:sz="0" w:space="0" w:color="auto"/>
        <w:bottom w:val="none" w:sz="0" w:space="0" w:color="auto"/>
        <w:right w:val="none" w:sz="0" w:space="0" w:color="auto"/>
      </w:divBdr>
    </w:div>
    <w:div w:id="815217931">
      <w:bodyDiv w:val="1"/>
      <w:marLeft w:val="0"/>
      <w:marRight w:val="0"/>
      <w:marTop w:val="0"/>
      <w:marBottom w:val="0"/>
      <w:divBdr>
        <w:top w:val="none" w:sz="0" w:space="0" w:color="auto"/>
        <w:left w:val="none" w:sz="0" w:space="0" w:color="auto"/>
        <w:bottom w:val="none" w:sz="0" w:space="0" w:color="auto"/>
        <w:right w:val="none" w:sz="0" w:space="0" w:color="auto"/>
      </w:divBdr>
    </w:div>
    <w:div w:id="838927892">
      <w:bodyDiv w:val="1"/>
      <w:marLeft w:val="0"/>
      <w:marRight w:val="0"/>
      <w:marTop w:val="0"/>
      <w:marBottom w:val="0"/>
      <w:divBdr>
        <w:top w:val="none" w:sz="0" w:space="0" w:color="auto"/>
        <w:left w:val="none" w:sz="0" w:space="0" w:color="auto"/>
        <w:bottom w:val="none" w:sz="0" w:space="0" w:color="auto"/>
        <w:right w:val="none" w:sz="0" w:space="0" w:color="auto"/>
      </w:divBdr>
    </w:div>
    <w:div w:id="933898325">
      <w:bodyDiv w:val="1"/>
      <w:marLeft w:val="0"/>
      <w:marRight w:val="0"/>
      <w:marTop w:val="0"/>
      <w:marBottom w:val="0"/>
      <w:divBdr>
        <w:top w:val="none" w:sz="0" w:space="0" w:color="auto"/>
        <w:left w:val="none" w:sz="0" w:space="0" w:color="auto"/>
        <w:bottom w:val="none" w:sz="0" w:space="0" w:color="auto"/>
        <w:right w:val="none" w:sz="0" w:space="0" w:color="auto"/>
      </w:divBdr>
    </w:div>
    <w:div w:id="946623138">
      <w:bodyDiv w:val="1"/>
      <w:marLeft w:val="0"/>
      <w:marRight w:val="0"/>
      <w:marTop w:val="0"/>
      <w:marBottom w:val="0"/>
      <w:divBdr>
        <w:top w:val="none" w:sz="0" w:space="0" w:color="auto"/>
        <w:left w:val="none" w:sz="0" w:space="0" w:color="auto"/>
        <w:bottom w:val="none" w:sz="0" w:space="0" w:color="auto"/>
        <w:right w:val="none" w:sz="0" w:space="0" w:color="auto"/>
      </w:divBdr>
    </w:div>
    <w:div w:id="1093821609">
      <w:bodyDiv w:val="1"/>
      <w:marLeft w:val="0"/>
      <w:marRight w:val="0"/>
      <w:marTop w:val="0"/>
      <w:marBottom w:val="0"/>
      <w:divBdr>
        <w:top w:val="none" w:sz="0" w:space="0" w:color="auto"/>
        <w:left w:val="none" w:sz="0" w:space="0" w:color="auto"/>
        <w:bottom w:val="none" w:sz="0" w:space="0" w:color="auto"/>
        <w:right w:val="none" w:sz="0" w:space="0" w:color="auto"/>
      </w:divBdr>
    </w:div>
    <w:div w:id="1116604045">
      <w:bodyDiv w:val="1"/>
      <w:marLeft w:val="0"/>
      <w:marRight w:val="0"/>
      <w:marTop w:val="0"/>
      <w:marBottom w:val="0"/>
      <w:divBdr>
        <w:top w:val="none" w:sz="0" w:space="0" w:color="auto"/>
        <w:left w:val="none" w:sz="0" w:space="0" w:color="auto"/>
        <w:bottom w:val="none" w:sz="0" w:space="0" w:color="auto"/>
        <w:right w:val="none" w:sz="0" w:space="0" w:color="auto"/>
      </w:divBdr>
    </w:div>
    <w:div w:id="1144664881">
      <w:bodyDiv w:val="1"/>
      <w:marLeft w:val="0"/>
      <w:marRight w:val="0"/>
      <w:marTop w:val="0"/>
      <w:marBottom w:val="0"/>
      <w:divBdr>
        <w:top w:val="none" w:sz="0" w:space="0" w:color="auto"/>
        <w:left w:val="none" w:sz="0" w:space="0" w:color="auto"/>
        <w:bottom w:val="none" w:sz="0" w:space="0" w:color="auto"/>
        <w:right w:val="none" w:sz="0" w:space="0" w:color="auto"/>
      </w:divBdr>
    </w:div>
    <w:div w:id="1221138707">
      <w:bodyDiv w:val="1"/>
      <w:marLeft w:val="0"/>
      <w:marRight w:val="0"/>
      <w:marTop w:val="0"/>
      <w:marBottom w:val="0"/>
      <w:divBdr>
        <w:top w:val="none" w:sz="0" w:space="0" w:color="auto"/>
        <w:left w:val="none" w:sz="0" w:space="0" w:color="auto"/>
        <w:bottom w:val="none" w:sz="0" w:space="0" w:color="auto"/>
        <w:right w:val="none" w:sz="0" w:space="0" w:color="auto"/>
      </w:divBdr>
    </w:div>
    <w:div w:id="1300694458">
      <w:bodyDiv w:val="1"/>
      <w:marLeft w:val="0"/>
      <w:marRight w:val="0"/>
      <w:marTop w:val="0"/>
      <w:marBottom w:val="0"/>
      <w:divBdr>
        <w:top w:val="none" w:sz="0" w:space="0" w:color="auto"/>
        <w:left w:val="none" w:sz="0" w:space="0" w:color="auto"/>
        <w:bottom w:val="none" w:sz="0" w:space="0" w:color="auto"/>
        <w:right w:val="none" w:sz="0" w:space="0" w:color="auto"/>
      </w:divBdr>
    </w:div>
    <w:div w:id="1331179519">
      <w:bodyDiv w:val="1"/>
      <w:marLeft w:val="0"/>
      <w:marRight w:val="0"/>
      <w:marTop w:val="0"/>
      <w:marBottom w:val="0"/>
      <w:divBdr>
        <w:top w:val="none" w:sz="0" w:space="0" w:color="auto"/>
        <w:left w:val="none" w:sz="0" w:space="0" w:color="auto"/>
        <w:bottom w:val="none" w:sz="0" w:space="0" w:color="auto"/>
        <w:right w:val="none" w:sz="0" w:space="0" w:color="auto"/>
      </w:divBdr>
    </w:div>
    <w:div w:id="1355689468">
      <w:bodyDiv w:val="1"/>
      <w:marLeft w:val="0"/>
      <w:marRight w:val="0"/>
      <w:marTop w:val="0"/>
      <w:marBottom w:val="0"/>
      <w:divBdr>
        <w:top w:val="none" w:sz="0" w:space="0" w:color="auto"/>
        <w:left w:val="none" w:sz="0" w:space="0" w:color="auto"/>
        <w:bottom w:val="none" w:sz="0" w:space="0" w:color="auto"/>
        <w:right w:val="none" w:sz="0" w:space="0" w:color="auto"/>
      </w:divBdr>
    </w:div>
    <w:div w:id="1460756085">
      <w:bodyDiv w:val="1"/>
      <w:marLeft w:val="0"/>
      <w:marRight w:val="0"/>
      <w:marTop w:val="0"/>
      <w:marBottom w:val="0"/>
      <w:divBdr>
        <w:top w:val="none" w:sz="0" w:space="0" w:color="auto"/>
        <w:left w:val="none" w:sz="0" w:space="0" w:color="auto"/>
        <w:bottom w:val="none" w:sz="0" w:space="0" w:color="auto"/>
        <w:right w:val="none" w:sz="0" w:space="0" w:color="auto"/>
      </w:divBdr>
    </w:div>
    <w:div w:id="1503202331">
      <w:bodyDiv w:val="1"/>
      <w:marLeft w:val="0"/>
      <w:marRight w:val="0"/>
      <w:marTop w:val="0"/>
      <w:marBottom w:val="0"/>
      <w:divBdr>
        <w:top w:val="none" w:sz="0" w:space="0" w:color="auto"/>
        <w:left w:val="none" w:sz="0" w:space="0" w:color="auto"/>
        <w:bottom w:val="none" w:sz="0" w:space="0" w:color="auto"/>
        <w:right w:val="none" w:sz="0" w:space="0" w:color="auto"/>
      </w:divBdr>
    </w:div>
    <w:div w:id="1508862414">
      <w:bodyDiv w:val="1"/>
      <w:marLeft w:val="0"/>
      <w:marRight w:val="0"/>
      <w:marTop w:val="0"/>
      <w:marBottom w:val="0"/>
      <w:divBdr>
        <w:top w:val="none" w:sz="0" w:space="0" w:color="auto"/>
        <w:left w:val="none" w:sz="0" w:space="0" w:color="auto"/>
        <w:bottom w:val="none" w:sz="0" w:space="0" w:color="auto"/>
        <w:right w:val="none" w:sz="0" w:space="0" w:color="auto"/>
      </w:divBdr>
    </w:div>
    <w:div w:id="1587104801">
      <w:bodyDiv w:val="1"/>
      <w:marLeft w:val="0"/>
      <w:marRight w:val="0"/>
      <w:marTop w:val="0"/>
      <w:marBottom w:val="0"/>
      <w:divBdr>
        <w:top w:val="none" w:sz="0" w:space="0" w:color="auto"/>
        <w:left w:val="none" w:sz="0" w:space="0" w:color="auto"/>
        <w:bottom w:val="none" w:sz="0" w:space="0" w:color="auto"/>
        <w:right w:val="none" w:sz="0" w:space="0" w:color="auto"/>
      </w:divBdr>
    </w:div>
    <w:div w:id="1590311101">
      <w:bodyDiv w:val="1"/>
      <w:marLeft w:val="0"/>
      <w:marRight w:val="0"/>
      <w:marTop w:val="0"/>
      <w:marBottom w:val="0"/>
      <w:divBdr>
        <w:top w:val="none" w:sz="0" w:space="0" w:color="auto"/>
        <w:left w:val="none" w:sz="0" w:space="0" w:color="auto"/>
        <w:bottom w:val="none" w:sz="0" w:space="0" w:color="auto"/>
        <w:right w:val="none" w:sz="0" w:space="0" w:color="auto"/>
      </w:divBdr>
    </w:div>
    <w:div w:id="1596015564">
      <w:bodyDiv w:val="1"/>
      <w:marLeft w:val="0"/>
      <w:marRight w:val="0"/>
      <w:marTop w:val="0"/>
      <w:marBottom w:val="0"/>
      <w:divBdr>
        <w:top w:val="none" w:sz="0" w:space="0" w:color="auto"/>
        <w:left w:val="none" w:sz="0" w:space="0" w:color="auto"/>
        <w:bottom w:val="none" w:sz="0" w:space="0" w:color="auto"/>
        <w:right w:val="none" w:sz="0" w:space="0" w:color="auto"/>
      </w:divBdr>
    </w:div>
    <w:div w:id="1694722024">
      <w:bodyDiv w:val="1"/>
      <w:marLeft w:val="0"/>
      <w:marRight w:val="0"/>
      <w:marTop w:val="0"/>
      <w:marBottom w:val="0"/>
      <w:divBdr>
        <w:top w:val="none" w:sz="0" w:space="0" w:color="auto"/>
        <w:left w:val="none" w:sz="0" w:space="0" w:color="auto"/>
        <w:bottom w:val="none" w:sz="0" w:space="0" w:color="auto"/>
        <w:right w:val="none" w:sz="0" w:space="0" w:color="auto"/>
      </w:divBdr>
    </w:div>
    <w:div w:id="1725057354">
      <w:bodyDiv w:val="1"/>
      <w:marLeft w:val="0"/>
      <w:marRight w:val="0"/>
      <w:marTop w:val="0"/>
      <w:marBottom w:val="0"/>
      <w:divBdr>
        <w:top w:val="none" w:sz="0" w:space="0" w:color="auto"/>
        <w:left w:val="none" w:sz="0" w:space="0" w:color="auto"/>
        <w:bottom w:val="none" w:sz="0" w:space="0" w:color="auto"/>
        <w:right w:val="none" w:sz="0" w:space="0" w:color="auto"/>
      </w:divBdr>
    </w:div>
    <w:div w:id="1729113174">
      <w:bodyDiv w:val="1"/>
      <w:marLeft w:val="0"/>
      <w:marRight w:val="0"/>
      <w:marTop w:val="0"/>
      <w:marBottom w:val="0"/>
      <w:divBdr>
        <w:top w:val="none" w:sz="0" w:space="0" w:color="auto"/>
        <w:left w:val="none" w:sz="0" w:space="0" w:color="auto"/>
        <w:bottom w:val="none" w:sz="0" w:space="0" w:color="auto"/>
        <w:right w:val="none" w:sz="0" w:space="0" w:color="auto"/>
      </w:divBdr>
    </w:div>
    <w:div w:id="1752777635">
      <w:bodyDiv w:val="1"/>
      <w:marLeft w:val="0"/>
      <w:marRight w:val="0"/>
      <w:marTop w:val="0"/>
      <w:marBottom w:val="0"/>
      <w:divBdr>
        <w:top w:val="none" w:sz="0" w:space="0" w:color="auto"/>
        <w:left w:val="none" w:sz="0" w:space="0" w:color="auto"/>
        <w:bottom w:val="none" w:sz="0" w:space="0" w:color="auto"/>
        <w:right w:val="none" w:sz="0" w:space="0" w:color="auto"/>
      </w:divBdr>
    </w:div>
    <w:div w:id="1837725339">
      <w:bodyDiv w:val="1"/>
      <w:marLeft w:val="0"/>
      <w:marRight w:val="0"/>
      <w:marTop w:val="0"/>
      <w:marBottom w:val="0"/>
      <w:divBdr>
        <w:top w:val="none" w:sz="0" w:space="0" w:color="auto"/>
        <w:left w:val="none" w:sz="0" w:space="0" w:color="auto"/>
        <w:bottom w:val="none" w:sz="0" w:space="0" w:color="auto"/>
        <w:right w:val="none" w:sz="0" w:space="0" w:color="auto"/>
      </w:divBdr>
    </w:div>
    <w:div w:id="1971355612">
      <w:bodyDiv w:val="1"/>
      <w:marLeft w:val="0"/>
      <w:marRight w:val="0"/>
      <w:marTop w:val="0"/>
      <w:marBottom w:val="0"/>
      <w:divBdr>
        <w:top w:val="none" w:sz="0" w:space="0" w:color="auto"/>
        <w:left w:val="none" w:sz="0" w:space="0" w:color="auto"/>
        <w:bottom w:val="none" w:sz="0" w:space="0" w:color="auto"/>
        <w:right w:val="none" w:sz="0" w:space="0" w:color="auto"/>
      </w:divBdr>
    </w:div>
    <w:div w:id="2004702334">
      <w:bodyDiv w:val="1"/>
      <w:marLeft w:val="0"/>
      <w:marRight w:val="0"/>
      <w:marTop w:val="0"/>
      <w:marBottom w:val="0"/>
      <w:divBdr>
        <w:top w:val="none" w:sz="0" w:space="0" w:color="auto"/>
        <w:left w:val="none" w:sz="0" w:space="0" w:color="auto"/>
        <w:bottom w:val="none" w:sz="0" w:space="0" w:color="auto"/>
        <w:right w:val="none" w:sz="0" w:space="0" w:color="auto"/>
      </w:divBdr>
    </w:div>
    <w:div w:id="2020504574">
      <w:bodyDiv w:val="1"/>
      <w:marLeft w:val="0"/>
      <w:marRight w:val="0"/>
      <w:marTop w:val="0"/>
      <w:marBottom w:val="0"/>
      <w:divBdr>
        <w:top w:val="none" w:sz="0" w:space="0" w:color="auto"/>
        <w:left w:val="none" w:sz="0" w:space="0" w:color="auto"/>
        <w:bottom w:val="none" w:sz="0" w:space="0" w:color="auto"/>
        <w:right w:val="none" w:sz="0" w:space="0" w:color="auto"/>
      </w:divBdr>
    </w:div>
    <w:div w:id="2074766251">
      <w:bodyDiv w:val="1"/>
      <w:marLeft w:val="0"/>
      <w:marRight w:val="0"/>
      <w:marTop w:val="0"/>
      <w:marBottom w:val="0"/>
      <w:divBdr>
        <w:top w:val="none" w:sz="0" w:space="0" w:color="auto"/>
        <w:left w:val="none" w:sz="0" w:space="0" w:color="auto"/>
        <w:bottom w:val="none" w:sz="0" w:space="0" w:color="auto"/>
        <w:right w:val="none" w:sz="0" w:space="0" w:color="auto"/>
      </w:divBdr>
    </w:div>
    <w:div w:id="2118744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42" Type="http://schemas.openxmlformats.org/officeDocument/2006/relationships/image" Target="media/image28.png"/><Relationship Id="rId47" Type="http://schemas.openxmlformats.org/officeDocument/2006/relationships/image" Target="media/image33.jpeg"/><Relationship Id="rId63" Type="http://schemas.openxmlformats.org/officeDocument/2006/relationships/image" Target="media/image45.wmf"/><Relationship Id="rId68" Type="http://schemas.openxmlformats.org/officeDocument/2006/relationships/chart" Target="charts/chart7.xml"/><Relationship Id="rId84" Type="http://schemas.openxmlformats.org/officeDocument/2006/relationships/chart" Target="charts/chart18.xml"/><Relationship Id="rId89" Type="http://schemas.openxmlformats.org/officeDocument/2006/relationships/chart" Target="charts/chart23.xml"/><Relationship Id="rId112" Type="http://schemas.openxmlformats.org/officeDocument/2006/relationships/image" Target="media/image61.png"/><Relationship Id="rId16" Type="http://schemas.openxmlformats.org/officeDocument/2006/relationships/image" Target="media/image5.png"/><Relationship Id="rId107" Type="http://schemas.openxmlformats.org/officeDocument/2006/relationships/image" Target="media/image57.png"/><Relationship Id="rId11" Type="http://schemas.openxmlformats.org/officeDocument/2006/relationships/hyperlink" Target="mailto:office@alpha.rmri.ro" TargetMode="External"/><Relationship Id="rId32" Type="http://schemas.openxmlformats.org/officeDocument/2006/relationships/image" Target="media/image19.emf"/><Relationship Id="rId37" Type="http://schemas.openxmlformats.org/officeDocument/2006/relationships/image" Target="media/image230.emf"/><Relationship Id="rId53" Type="http://schemas.openxmlformats.org/officeDocument/2006/relationships/image" Target="media/image39.emf"/><Relationship Id="rId58" Type="http://schemas.openxmlformats.org/officeDocument/2006/relationships/image" Target="media/image410.emf"/><Relationship Id="rId74" Type="http://schemas.openxmlformats.org/officeDocument/2006/relationships/chart" Target="charts/chart9.xml"/><Relationship Id="rId79" Type="http://schemas.openxmlformats.org/officeDocument/2006/relationships/chart" Target="charts/chart13.xml"/><Relationship Id="rId102" Type="http://schemas.openxmlformats.org/officeDocument/2006/relationships/image" Target="media/image52.png"/><Relationship Id="rId5" Type="http://schemas.openxmlformats.org/officeDocument/2006/relationships/settings" Target="settings.xml"/><Relationship Id="rId90" Type="http://schemas.openxmlformats.org/officeDocument/2006/relationships/chart" Target="charts/chart24.xml"/><Relationship Id="rId95" Type="http://schemas.openxmlformats.org/officeDocument/2006/relationships/chart" Target="charts/chart29.xml"/><Relationship Id="rId22" Type="http://schemas.openxmlformats.org/officeDocument/2006/relationships/image" Target="media/image11.emf"/><Relationship Id="rId27" Type="http://schemas.openxmlformats.org/officeDocument/2006/relationships/image" Target="media/image16.wmf"/><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oleObject" Target="embeddings/oleObject1.bin"/><Relationship Id="rId69" Type="http://schemas.openxmlformats.org/officeDocument/2006/relationships/image" Target="media/image46.png"/><Relationship Id="rId113" Type="http://schemas.openxmlformats.org/officeDocument/2006/relationships/footer" Target="footer2.xml"/><Relationship Id="rId80" Type="http://schemas.openxmlformats.org/officeDocument/2006/relationships/chart" Target="charts/chart14.xml"/><Relationship Id="rId85" Type="http://schemas.openxmlformats.org/officeDocument/2006/relationships/chart" Target="charts/chart19.xml"/><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image" Target="media/image20.jpeg"/><Relationship Id="rId38" Type="http://schemas.openxmlformats.org/officeDocument/2006/relationships/image" Target="media/image24.emf"/><Relationship Id="rId59" Type="http://schemas.openxmlformats.org/officeDocument/2006/relationships/chart" Target="charts/chart3.xml"/><Relationship Id="rId103" Type="http://schemas.openxmlformats.org/officeDocument/2006/relationships/image" Target="media/image53.emf"/><Relationship Id="rId108" Type="http://schemas.openxmlformats.org/officeDocument/2006/relationships/image" Target="media/image58.png"/><Relationship Id="rId54" Type="http://schemas.openxmlformats.org/officeDocument/2006/relationships/image" Target="media/image40.emf"/><Relationship Id="rId70" Type="http://schemas.openxmlformats.org/officeDocument/2006/relationships/image" Target="media/image47.png"/><Relationship Id="rId75" Type="http://schemas.openxmlformats.org/officeDocument/2006/relationships/chart" Target="charts/chart10.xml"/><Relationship Id="rId91" Type="http://schemas.openxmlformats.org/officeDocument/2006/relationships/chart" Target="charts/chart25.xml"/><Relationship Id="rId96" Type="http://schemas.openxmlformats.org/officeDocument/2006/relationships/chart" Target="charts/chart3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3.emf"/><Relationship Id="rId49" Type="http://schemas.openxmlformats.org/officeDocument/2006/relationships/image" Target="media/image35.png"/><Relationship Id="rId57" Type="http://schemas.openxmlformats.org/officeDocument/2006/relationships/image" Target="media/image41.emf"/><Relationship Id="rId106" Type="http://schemas.openxmlformats.org/officeDocument/2006/relationships/image" Target="media/image56.png"/><Relationship Id="rId114" Type="http://schemas.openxmlformats.org/officeDocument/2006/relationships/image" Target="media/image62.emf"/><Relationship Id="rId10" Type="http://schemas.openxmlformats.org/officeDocument/2006/relationships/hyperlink" Target="mailto:maria.fotu@petrom.com" TargetMode="External"/><Relationship Id="rId31" Type="http://schemas.openxmlformats.org/officeDocument/2006/relationships/hyperlink" Target="mailto:greentech.se@gmail.com" TargetMode="External"/><Relationship Id="rId44" Type="http://schemas.openxmlformats.org/officeDocument/2006/relationships/image" Target="media/image30.jpeg"/><Relationship Id="rId52" Type="http://schemas.openxmlformats.org/officeDocument/2006/relationships/image" Target="media/image38.emf"/><Relationship Id="rId60" Type="http://schemas.openxmlformats.org/officeDocument/2006/relationships/image" Target="media/image42.png"/><Relationship Id="rId65" Type="http://schemas.openxmlformats.org/officeDocument/2006/relationships/chart" Target="charts/chart4.xml"/><Relationship Id="rId73" Type="http://schemas.openxmlformats.org/officeDocument/2006/relationships/chart" Target="charts/chart8.xml"/><Relationship Id="rId78" Type="http://schemas.openxmlformats.org/officeDocument/2006/relationships/chart" Target="charts/chart12.xml"/><Relationship Id="rId81" Type="http://schemas.openxmlformats.org/officeDocument/2006/relationships/chart" Target="charts/chart15.xml"/><Relationship Id="rId86" Type="http://schemas.openxmlformats.org/officeDocument/2006/relationships/chart" Target="charts/chart20.xml"/><Relationship Id="rId94" Type="http://schemas.openxmlformats.org/officeDocument/2006/relationships/chart" Target="charts/chart28.xml"/><Relationship Id="rId99" Type="http://schemas.openxmlformats.org/officeDocument/2006/relationships/chart" Target="charts/chart32.xml"/><Relationship Id="rId101" Type="http://schemas.openxmlformats.org/officeDocument/2006/relationships/chart" Target="charts/chart34.xml"/><Relationship Id="rId4" Type="http://schemas.openxmlformats.org/officeDocument/2006/relationships/styles" Target="styles.xml"/><Relationship Id="rId9" Type="http://schemas.openxmlformats.org/officeDocument/2006/relationships/hyperlink" Target="http://www.petrom.com" TargetMode="Externa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5.emf"/><Relationship Id="rId109" Type="http://schemas.openxmlformats.org/officeDocument/2006/relationships/chart" Target="charts/chart35.xml"/><Relationship Id="rId34" Type="http://schemas.openxmlformats.org/officeDocument/2006/relationships/image" Target="media/image21.wmf"/><Relationship Id="rId50" Type="http://schemas.openxmlformats.org/officeDocument/2006/relationships/image" Target="media/image36.png"/><Relationship Id="rId55" Type="http://schemas.openxmlformats.org/officeDocument/2006/relationships/chart" Target="charts/chart1.xml"/><Relationship Id="rId76" Type="http://schemas.openxmlformats.org/officeDocument/2006/relationships/image" Target="media/image50.png"/><Relationship Id="rId97" Type="http://schemas.openxmlformats.org/officeDocument/2006/relationships/chart" Target="charts/chart31.xml"/><Relationship Id="rId104" Type="http://schemas.openxmlformats.org/officeDocument/2006/relationships/image" Target="media/image54.emf"/><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chart" Target="charts/chart26.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chart" Target="charts/chart5.xml"/><Relationship Id="rId87" Type="http://schemas.openxmlformats.org/officeDocument/2006/relationships/chart" Target="charts/chart21.xml"/><Relationship Id="rId110" Type="http://schemas.openxmlformats.org/officeDocument/2006/relationships/image" Target="media/image59.png"/><Relationship Id="rId115" Type="http://schemas.openxmlformats.org/officeDocument/2006/relationships/fontTable" Target="fontTable.xml"/><Relationship Id="rId61" Type="http://schemas.openxmlformats.org/officeDocument/2006/relationships/image" Target="media/image43.png"/><Relationship Id="rId82" Type="http://schemas.openxmlformats.org/officeDocument/2006/relationships/chart" Target="charts/chart16.xml"/><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footer" Target="footer1.xml"/><Relationship Id="rId35" Type="http://schemas.openxmlformats.org/officeDocument/2006/relationships/image" Target="media/image22.wmf"/><Relationship Id="rId56" Type="http://schemas.openxmlformats.org/officeDocument/2006/relationships/chart" Target="charts/chart2.xml"/><Relationship Id="rId77" Type="http://schemas.openxmlformats.org/officeDocument/2006/relationships/chart" Target="charts/chart11.xml"/><Relationship Id="rId100" Type="http://schemas.openxmlformats.org/officeDocument/2006/relationships/chart" Target="charts/chart33.xml"/><Relationship Id="rId105" Type="http://schemas.openxmlformats.org/officeDocument/2006/relationships/image" Target="media/image55.emf"/><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49.png"/><Relationship Id="rId93" Type="http://schemas.openxmlformats.org/officeDocument/2006/relationships/chart" Target="charts/chart27.xml"/><Relationship Id="rId98" Type="http://schemas.openxmlformats.org/officeDocument/2006/relationships/image" Target="media/image51.emf"/><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2.jpeg"/><Relationship Id="rId67" Type="http://schemas.openxmlformats.org/officeDocument/2006/relationships/chart" Target="charts/chart6.xml"/><Relationship Id="rId116"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27.png"/><Relationship Id="rId62" Type="http://schemas.openxmlformats.org/officeDocument/2006/relationships/image" Target="media/image44.png"/><Relationship Id="rId83" Type="http://schemas.openxmlformats.org/officeDocument/2006/relationships/chart" Target="charts/chart17.xml"/><Relationship Id="rId88" Type="http://schemas.openxmlformats.org/officeDocument/2006/relationships/chart" Target="charts/chart22.xml"/><Relationship Id="rId111" Type="http://schemas.openxmlformats.org/officeDocument/2006/relationships/image" Target="media/image60.png"/></Relationships>
</file>

<file path=word/charts/_rels/chart1.xml.rels><?xml version="1.0" encoding="UTF-8" standalone="yes"?>
<Relationships xmlns="http://schemas.openxmlformats.org/package/2006/relationships"><Relationship Id="rId2" Type="http://schemas.openxmlformats.org/officeDocument/2006/relationships/oleObject" Target="file:///D:\Sten\EXXON_2012\DATE%20METEOROLOGICE.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Camelia%20DUMITRACHE\Desktop\LUCRU%202018\PLATFORME%20NOI\GRAFICE-LV07.xlsx" TargetMode="Externa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3.xml"/><Relationship Id="rId1" Type="http://schemas.microsoft.com/office/2011/relationships/chartStyle" Target="style3.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4.xml"/><Relationship Id="rId1" Type="http://schemas.microsoft.com/office/2011/relationships/chartStyle" Target="style4.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5.xml"/><Relationship Id="rId1" Type="http://schemas.microsoft.com/office/2011/relationships/chartStyle" Target="style5.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6.xml"/><Relationship Id="rId1" Type="http://schemas.microsoft.com/office/2011/relationships/chartStyle" Target="style6.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7.xml"/><Relationship Id="rId1" Type="http://schemas.microsoft.com/office/2011/relationships/chartStyle" Target="style7.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8.xml"/><Relationship Id="rId1" Type="http://schemas.microsoft.com/office/2011/relationships/chartStyle" Target="style8.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9.xml"/><Relationship Id="rId1" Type="http://schemas.microsoft.com/office/2011/relationships/chartStyle" Target="style9.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2" Type="http://schemas.openxmlformats.org/officeDocument/2006/relationships/oleObject" Target="file:///D:\Sten\EXXON_2012\DATE%20METEOROLOGICE.xls"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1.xml"/><Relationship Id="rId1" Type="http://schemas.microsoft.com/office/2011/relationships/chartStyle" Target="style11.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2.xml"/><Relationship Id="rId1" Type="http://schemas.microsoft.com/office/2011/relationships/chartStyle" Target="style12.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3.xml"/><Relationship Id="rId1" Type="http://schemas.microsoft.com/office/2011/relationships/chartStyle" Target="style13.xml"/></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4.xml"/><Relationship Id="rId1" Type="http://schemas.microsoft.com/office/2011/relationships/chartStyle" Target="style1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5.xml"/><Relationship Id="rId1" Type="http://schemas.microsoft.com/office/2011/relationships/chartStyle" Target="style1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6.xml"/><Relationship Id="rId1" Type="http://schemas.microsoft.com/office/2011/relationships/chartStyle" Target="style1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17.xml"/><Relationship Id="rId1" Type="http://schemas.microsoft.com/office/2011/relationships/chartStyle" Target="style1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18.xml"/><Relationship Id="rId1" Type="http://schemas.microsoft.com/office/2011/relationships/chartStyle" Target="style1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19.xml"/><Relationship Id="rId1" Type="http://schemas.microsoft.com/office/2011/relationships/chartStyle" Target="style19.xml"/></Relationships>
</file>

<file path=word/charts/_rels/chart3.xml.rels><?xml version="1.0" encoding="UTF-8" standalone="yes"?>
<Relationships xmlns="http://schemas.openxmlformats.org/package/2006/relationships"><Relationship Id="rId2" Type="http://schemas.openxmlformats.org/officeDocument/2006/relationships/oleObject" Target="file:///D:\Sten\EXXON_2012\DATE%20METEOROLOGICE.xls"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0.xml"/><Relationship Id="rId1" Type="http://schemas.microsoft.com/office/2011/relationships/chartStyle" Target="style2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1.xml"/><Relationship Id="rId1" Type="http://schemas.microsoft.com/office/2011/relationships/chartStyle" Target="style2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2.xml"/><Relationship Id="rId1" Type="http://schemas.microsoft.com/office/2011/relationships/chartStyle" Target="style2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6.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3.xml"/><Relationship Id="rId1" Type="http://schemas.microsoft.com/office/2011/relationships/chartStyle" Target="style23.xml"/></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Camelia%20DUMITRACHE\Desktop\LUCRU%202018\PLATFORME%20NOI\GRAFICE-LV07.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Camelia%20DUMITRACHE\Desktop\LUCRU%202018\PLATFORME%20NOI\GRAFICE-LV0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u="none" strike="noStrike" baseline="0">
                <a:solidFill>
                  <a:srgbClr val="000000"/>
                </a:solidFill>
                <a:latin typeface="Arial"/>
                <a:ea typeface="Arial"/>
                <a:cs typeface="Arial"/>
              </a:defRPr>
            </a:pPr>
            <a:r>
              <a:rPr lang="ro-RO"/>
              <a:t>SULINA</a:t>
            </a:r>
          </a:p>
        </c:rich>
      </c:tx>
      <c:layout>
        <c:manualLayout>
          <c:xMode val="edge"/>
          <c:yMode val="edge"/>
          <c:x val="0.44604417253598694"/>
          <c:y val="3.5820895522388062E-2"/>
        </c:manualLayout>
      </c:layout>
      <c:overlay val="0"/>
      <c:spPr>
        <a:noFill/>
        <a:ln w="25400">
          <a:noFill/>
        </a:ln>
      </c:spPr>
    </c:title>
    <c:autoTitleDeleted val="0"/>
    <c:plotArea>
      <c:layout>
        <c:manualLayout>
          <c:layoutTarget val="inner"/>
          <c:xMode val="edge"/>
          <c:yMode val="edge"/>
          <c:x val="0.11031200893662164"/>
          <c:y val="0.16716417910447762"/>
          <c:w val="0.87769989719138097"/>
          <c:h val="0.64477611940298507"/>
        </c:manualLayout>
      </c:layout>
      <c:lineChart>
        <c:grouping val="standard"/>
        <c:varyColors val="0"/>
        <c:ser>
          <c:idx val="0"/>
          <c:order val="0"/>
          <c:tx>
            <c:strRef>
              <c:f>Sheet1!$B$256</c:f>
              <c:strCache>
                <c:ptCount val="1"/>
                <c:pt idx="0">
                  <c:v>N</c:v>
                </c:pt>
              </c:strCache>
            </c:strRef>
          </c:tx>
          <c:spPr>
            <a:ln w="38100">
              <a:solidFill>
                <a:srgbClr val="00008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Sheet1!$B$257:$B$268</c:f>
              <c:numCache>
                <c:formatCode>General</c:formatCode>
                <c:ptCount val="12"/>
                <c:pt idx="0">
                  <c:v>18</c:v>
                </c:pt>
                <c:pt idx="1">
                  <c:v>16.7</c:v>
                </c:pt>
                <c:pt idx="2">
                  <c:v>12.2</c:v>
                </c:pt>
                <c:pt idx="3">
                  <c:v>8.3000000000000007</c:v>
                </c:pt>
                <c:pt idx="4">
                  <c:v>8.1999999999999993</c:v>
                </c:pt>
                <c:pt idx="5">
                  <c:v>10.7</c:v>
                </c:pt>
                <c:pt idx="6">
                  <c:v>14.6</c:v>
                </c:pt>
                <c:pt idx="7">
                  <c:v>12.6</c:v>
                </c:pt>
                <c:pt idx="8">
                  <c:v>11.6</c:v>
                </c:pt>
                <c:pt idx="9">
                  <c:v>14.8</c:v>
                </c:pt>
                <c:pt idx="10">
                  <c:v>13.6</c:v>
                </c:pt>
                <c:pt idx="11">
                  <c:v>15.5</c:v>
                </c:pt>
              </c:numCache>
            </c:numRef>
          </c:val>
          <c:smooth val="0"/>
          <c:extLst xmlns:c16r2="http://schemas.microsoft.com/office/drawing/2015/06/chart">
            <c:ext xmlns:c16="http://schemas.microsoft.com/office/drawing/2014/chart" uri="{C3380CC4-5D6E-409C-BE32-E72D297353CC}">
              <c16:uniqueId val="{00000000-E64F-4ECE-AFC2-FC7DC5CCC57E}"/>
            </c:ext>
          </c:extLst>
        </c:ser>
        <c:ser>
          <c:idx val="1"/>
          <c:order val="1"/>
          <c:tx>
            <c:strRef>
              <c:f>Sheet1!$C$256</c:f>
              <c:strCache>
                <c:ptCount val="1"/>
                <c:pt idx="0">
                  <c:v>NE</c:v>
                </c:pt>
              </c:strCache>
            </c:strRef>
          </c:tx>
          <c:spPr>
            <a:ln w="38100">
              <a:solidFill>
                <a:srgbClr val="FF00FF"/>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Sheet1!$C$257:$C$268</c:f>
              <c:numCache>
                <c:formatCode>General</c:formatCode>
                <c:ptCount val="12"/>
                <c:pt idx="0">
                  <c:v>14.12</c:v>
                </c:pt>
                <c:pt idx="1">
                  <c:v>14.2</c:v>
                </c:pt>
                <c:pt idx="2">
                  <c:v>24</c:v>
                </c:pt>
                <c:pt idx="3">
                  <c:v>24.3</c:v>
                </c:pt>
                <c:pt idx="4">
                  <c:v>21.7</c:v>
                </c:pt>
                <c:pt idx="5">
                  <c:v>16.899999999999999</c:v>
                </c:pt>
                <c:pt idx="6">
                  <c:v>14</c:v>
                </c:pt>
                <c:pt idx="7">
                  <c:v>18</c:v>
                </c:pt>
                <c:pt idx="8">
                  <c:v>20.7</c:v>
                </c:pt>
                <c:pt idx="9">
                  <c:v>24.1</c:v>
                </c:pt>
                <c:pt idx="10">
                  <c:v>15.5</c:v>
                </c:pt>
                <c:pt idx="11">
                  <c:v>12.4</c:v>
                </c:pt>
              </c:numCache>
            </c:numRef>
          </c:val>
          <c:smooth val="0"/>
          <c:extLst xmlns:c16r2="http://schemas.microsoft.com/office/drawing/2015/06/chart">
            <c:ext xmlns:c16="http://schemas.microsoft.com/office/drawing/2014/chart" uri="{C3380CC4-5D6E-409C-BE32-E72D297353CC}">
              <c16:uniqueId val="{00000001-E64F-4ECE-AFC2-FC7DC5CCC57E}"/>
            </c:ext>
          </c:extLst>
        </c:ser>
        <c:ser>
          <c:idx val="2"/>
          <c:order val="2"/>
          <c:tx>
            <c:strRef>
              <c:f>Sheet1!$D$256</c:f>
              <c:strCache>
                <c:ptCount val="1"/>
                <c:pt idx="0">
                  <c:v>E</c:v>
                </c:pt>
              </c:strCache>
            </c:strRef>
          </c:tx>
          <c:spPr>
            <a:ln w="38100">
              <a:solidFill>
                <a:srgbClr val="FFFF0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Sheet1!$D$257:$D$268</c:f>
              <c:numCache>
                <c:formatCode>General</c:formatCode>
                <c:ptCount val="12"/>
                <c:pt idx="0">
                  <c:v>4</c:v>
                </c:pt>
                <c:pt idx="1">
                  <c:v>4.7</c:v>
                </c:pt>
                <c:pt idx="2">
                  <c:v>5.0999999999999996</c:v>
                </c:pt>
                <c:pt idx="3">
                  <c:v>8.6</c:v>
                </c:pt>
                <c:pt idx="4">
                  <c:v>8.6999999999999993</c:v>
                </c:pt>
                <c:pt idx="5">
                  <c:v>7.1</c:v>
                </c:pt>
                <c:pt idx="6">
                  <c:v>5.6</c:v>
                </c:pt>
                <c:pt idx="7">
                  <c:v>6.6</c:v>
                </c:pt>
                <c:pt idx="8">
                  <c:v>7.5</c:v>
                </c:pt>
                <c:pt idx="9">
                  <c:v>6.9</c:v>
                </c:pt>
                <c:pt idx="10">
                  <c:v>8.1</c:v>
                </c:pt>
                <c:pt idx="11">
                  <c:v>7.2</c:v>
                </c:pt>
              </c:numCache>
            </c:numRef>
          </c:val>
          <c:smooth val="0"/>
          <c:extLst xmlns:c16r2="http://schemas.microsoft.com/office/drawing/2015/06/chart">
            <c:ext xmlns:c16="http://schemas.microsoft.com/office/drawing/2014/chart" uri="{C3380CC4-5D6E-409C-BE32-E72D297353CC}">
              <c16:uniqueId val="{00000002-E64F-4ECE-AFC2-FC7DC5CCC57E}"/>
            </c:ext>
          </c:extLst>
        </c:ser>
        <c:ser>
          <c:idx val="3"/>
          <c:order val="3"/>
          <c:tx>
            <c:strRef>
              <c:f>Sheet1!$E$256</c:f>
              <c:strCache>
                <c:ptCount val="1"/>
                <c:pt idx="0">
                  <c:v>SE</c:v>
                </c:pt>
              </c:strCache>
            </c:strRef>
          </c:tx>
          <c:spPr>
            <a:ln w="12700">
              <a:solidFill>
                <a:srgbClr val="00FFFF"/>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Sheet1!$E$257:$E$268</c:f>
              <c:numCache>
                <c:formatCode>General</c:formatCode>
                <c:ptCount val="12"/>
                <c:pt idx="0">
                  <c:v>7.2</c:v>
                </c:pt>
                <c:pt idx="1">
                  <c:v>8.1</c:v>
                </c:pt>
                <c:pt idx="2">
                  <c:v>12.9</c:v>
                </c:pt>
                <c:pt idx="3">
                  <c:v>21.1</c:v>
                </c:pt>
                <c:pt idx="4">
                  <c:v>19.2</c:v>
                </c:pt>
                <c:pt idx="5">
                  <c:v>17.399999999999999</c:v>
                </c:pt>
                <c:pt idx="6">
                  <c:v>14.1</c:v>
                </c:pt>
                <c:pt idx="7">
                  <c:v>12.1</c:v>
                </c:pt>
                <c:pt idx="8">
                  <c:v>13.1</c:v>
                </c:pt>
                <c:pt idx="9">
                  <c:v>8.1999999999999993</c:v>
                </c:pt>
                <c:pt idx="10">
                  <c:v>7.7</c:v>
                </c:pt>
                <c:pt idx="11">
                  <c:v>9.5</c:v>
                </c:pt>
              </c:numCache>
            </c:numRef>
          </c:val>
          <c:smooth val="0"/>
          <c:extLst xmlns:c16r2="http://schemas.microsoft.com/office/drawing/2015/06/chart">
            <c:ext xmlns:c16="http://schemas.microsoft.com/office/drawing/2014/chart" uri="{C3380CC4-5D6E-409C-BE32-E72D297353CC}">
              <c16:uniqueId val="{00000003-E64F-4ECE-AFC2-FC7DC5CCC57E}"/>
            </c:ext>
          </c:extLst>
        </c:ser>
        <c:ser>
          <c:idx val="4"/>
          <c:order val="4"/>
          <c:tx>
            <c:strRef>
              <c:f>Sheet1!$F$256</c:f>
              <c:strCache>
                <c:ptCount val="1"/>
                <c:pt idx="0">
                  <c:v>S</c:v>
                </c:pt>
              </c:strCache>
            </c:strRef>
          </c:tx>
          <c:spPr>
            <a:ln w="12700">
              <a:solidFill>
                <a:srgbClr val="80008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Sheet1!$F$257:$F$268</c:f>
              <c:numCache>
                <c:formatCode>General</c:formatCode>
                <c:ptCount val="12"/>
                <c:pt idx="0">
                  <c:v>8.8000000000000007</c:v>
                </c:pt>
                <c:pt idx="1">
                  <c:v>9.3000000000000007</c:v>
                </c:pt>
                <c:pt idx="2">
                  <c:v>12.5</c:v>
                </c:pt>
                <c:pt idx="3">
                  <c:v>11.1</c:v>
                </c:pt>
                <c:pt idx="4">
                  <c:v>15.1</c:v>
                </c:pt>
                <c:pt idx="5">
                  <c:v>11.8</c:v>
                </c:pt>
                <c:pt idx="6">
                  <c:v>10.9</c:v>
                </c:pt>
                <c:pt idx="7">
                  <c:v>12.3</c:v>
                </c:pt>
                <c:pt idx="8">
                  <c:v>10.199999999999999</c:v>
                </c:pt>
                <c:pt idx="9">
                  <c:v>7.11</c:v>
                </c:pt>
                <c:pt idx="10">
                  <c:v>11.2</c:v>
                </c:pt>
                <c:pt idx="11">
                  <c:v>10.7</c:v>
                </c:pt>
              </c:numCache>
            </c:numRef>
          </c:val>
          <c:smooth val="0"/>
          <c:extLst xmlns:c16r2="http://schemas.microsoft.com/office/drawing/2015/06/chart">
            <c:ext xmlns:c16="http://schemas.microsoft.com/office/drawing/2014/chart" uri="{C3380CC4-5D6E-409C-BE32-E72D297353CC}">
              <c16:uniqueId val="{00000004-E64F-4ECE-AFC2-FC7DC5CCC57E}"/>
            </c:ext>
          </c:extLst>
        </c:ser>
        <c:ser>
          <c:idx val="5"/>
          <c:order val="5"/>
          <c:tx>
            <c:strRef>
              <c:f>Sheet1!$G$256</c:f>
              <c:strCache>
                <c:ptCount val="1"/>
                <c:pt idx="0">
                  <c:v>SV</c:v>
                </c:pt>
              </c:strCache>
            </c:strRef>
          </c:tx>
          <c:spPr>
            <a:ln w="12700">
              <a:solidFill>
                <a:srgbClr val="80000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Sheet1!$G$257:$G$268</c:f>
              <c:numCache>
                <c:formatCode>General</c:formatCode>
                <c:ptCount val="12"/>
                <c:pt idx="0">
                  <c:v>15.1</c:v>
                </c:pt>
                <c:pt idx="1">
                  <c:v>15.2</c:v>
                </c:pt>
                <c:pt idx="2">
                  <c:v>8.4</c:v>
                </c:pt>
                <c:pt idx="3">
                  <c:v>7.5</c:v>
                </c:pt>
                <c:pt idx="4">
                  <c:v>8.1999999999999993</c:v>
                </c:pt>
                <c:pt idx="5">
                  <c:v>9.6</c:v>
                </c:pt>
                <c:pt idx="6">
                  <c:v>8.6</c:v>
                </c:pt>
                <c:pt idx="7">
                  <c:v>7.4</c:v>
                </c:pt>
                <c:pt idx="8">
                  <c:v>5.3</c:v>
                </c:pt>
                <c:pt idx="9">
                  <c:v>7.8</c:v>
                </c:pt>
                <c:pt idx="10">
                  <c:v>14.4</c:v>
                </c:pt>
                <c:pt idx="11">
                  <c:v>16.5</c:v>
                </c:pt>
              </c:numCache>
            </c:numRef>
          </c:val>
          <c:smooth val="0"/>
          <c:extLst xmlns:c16r2="http://schemas.microsoft.com/office/drawing/2015/06/chart">
            <c:ext xmlns:c16="http://schemas.microsoft.com/office/drawing/2014/chart" uri="{C3380CC4-5D6E-409C-BE32-E72D297353CC}">
              <c16:uniqueId val="{00000005-E64F-4ECE-AFC2-FC7DC5CCC57E}"/>
            </c:ext>
          </c:extLst>
        </c:ser>
        <c:ser>
          <c:idx val="6"/>
          <c:order val="6"/>
          <c:tx>
            <c:strRef>
              <c:f>Sheet1!$H$256</c:f>
              <c:strCache>
                <c:ptCount val="1"/>
                <c:pt idx="0">
                  <c:v>V</c:v>
                </c:pt>
              </c:strCache>
            </c:strRef>
          </c:tx>
          <c:spPr>
            <a:ln w="12700">
              <a:solidFill>
                <a:srgbClr val="008080"/>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Sheet1!$H$257:$H$268</c:f>
              <c:numCache>
                <c:formatCode>General</c:formatCode>
                <c:ptCount val="12"/>
                <c:pt idx="0">
                  <c:v>4.2</c:v>
                </c:pt>
                <c:pt idx="1">
                  <c:v>6.3</c:v>
                </c:pt>
                <c:pt idx="2">
                  <c:v>3.8</c:v>
                </c:pt>
                <c:pt idx="3">
                  <c:v>1.7</c:v>
                </c:pt>
                <c:pt idx="4">
                  <c:v>2.9</c:v>
                </c:pt>
                <c:pt idx="5">
                  <c:v>4.5999999999999996</c:v>
                </c:pt>
                <c:pt idx="6">
                  <c:v>4.7</c:v>
                </c:pt>
                <c:pt idx="7">
                  <c:v>4.4000000000000004</c:v>
                </c:pt>
                <c:pt idx="8">
                  <c:v>3.6</c:v>
                </c:pt>
                <c:pt idx="9">
                  <c:v>3.7</c:v>
                </c:pt>
                <c:pt idx="10">
                  <c:v>5.4</c:v>
                </c:pt>
                <c:pt idx="11">
                  <c:v>5</c:v>
                </c:pt>
              </c:numCache>
            </c:numRef>
          </c:val>
          <c:smooth val="0"/>
          <c:extLst xmlns:c16r2="http://schemas.microsoft.com/office/drawing/2015/06/chart">
            <c:ext xmlns:c16="http://schemas.microsoft.com/office/drawing/2014/chart" uri="{C3380CC4-5D6E-409C-BE32-E72D297353CC}">
              <c16:uniqueId val="{00000006-E64F-4ECE-AFC2-FC7DC5CCC57E}"/>
            </c:ext>
          </c:extLst>
        </c:ser>
        <c:ser>
          <c:idx val="7"/>
          <c:order val="7"/>
          <c:tx>
            <c:strRef>
              <c:f>Sheet1!$I$256</c:f>
              <c:strCache>
                <c:ptCount val="1"/>
                <c:pt idx="0">
                  <c:v>NV</c:v>
                </c:pt>
              </c:strCache>
            </c:strRef>
          </c:tx>
          <c:spPr>
            <a:ln w="12700">
              <a:solidFill>
                <a:srgbClr val="0000FF"/>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Sheet1!$I$257:$I$268</c:f>
              <c:numCache>
                <c:formatCode>General</c:formatCode>
                <c:ptCount val="12"/>
                <c:pt idx="0">
                  <c:v>18.7</c:v>
                </c:pt>
                <c:pt idx="1">
                  <c:v>15.6</c:v>
                </c:pt>
                <c:pt idx="2">
                  <c:v>13.2</c:v>
                </c:pt>
                <c:pt idx="3">
                  <c:v>7.9</c:v>
                </c:pt>
                <c:pt idx="4">
                  <c:v>6.9</c:v>
                </c:pt>
                <c:pt idx="5">
                  <c:v>13.5</c:v>
                </c:pt>
                <c:pt idx="6">
                  <c:v>13.7</c:v>
                </c:pt>
                <c:pt idx="7">
                  <c:v>11.7</c:v>
                </c:pt>
                <c:pt idx="8">
                  <c:v>11.3</c:v>
                </c:pt>
                <c:pt idx="9">
                  <c:v>11.6</c:v>
                </c:pt>
                <c:pt idx="10">
                  <c:v>12.4</c:v>
                </c:pt>
                <c:pt idx="11">
                  <c:v>13.2</c:v>
                </c:pt>
              </c:numCache>
            </c:numRef>
          </c:val>
          <c:smooth val="0"/>
          <c:extLst xmlns:c16r2="http://schemas.microsoft.com/office/drawing/2015/06/chart">
            <c:ext xmlns:c16="http://schemas.microsoft.com/office/drawing/2014/chart" uri="{C3380CC4-5D6E-409C-BE32-E72D297353CC}">
              <c16:uniqueId val="{00000007-E64F-4ECE-AFC2-FC7DC5CCC57E}"/>
            </c:ext>
          </c:extLst>
        </c:ser>
        <c:ser>
          <c:idx val="8"/>
          <c:order val="8"/>
          <c:tx>
            <c:strRef>
              <c:f>Sheet1!$J$256</c:f>
              <c:strCache>
                <c:ptCount val="1"/>
                <c:pt idx="0">
                  <c:v>Calm</c:v>
                </c:pt>
              </c:strCache>
            </c:strRef>
          </c:tx>
          <c:spPr>
            <a:ln w="12700">
              <a:solidFill>
                <a:srgbClr val="00CCFF"/>
              </a:solidFill>
              <a:prstDash val="solid"/>
            </a:ln>
          </c:spPr>
          <c:marker>
            <c:symbol val="none"/>
          </c:marker>
          <c:cat>
            <c:strRef>
              <c:f>Sheet1!$A$257:$A$268</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Sheet1!$J$257:$J$268</c:f>
              <c:numCache>
                <c:formatCode>General</c:formatCode>
                <c:ptCount val="12"/>
                <c:pt idx="0">
                  <c:v>9.8000000000000007</c:v>
                </c:pt>
                <c:pt idx="1">
                  <c:v>9.8000000000000007</c:v>
                </c:pt>
                <c:pt idx="2">
                  <c:v>7.9</c:v>
                </c:pt>
                <c:pt idx="3">
                  <c:v>9.5</c:v>
                </c:pt>
                <c:pt idx="4">
                  <c:v>9.1</c:v>
                </c:pt>
                <c:pt idx="5">
                  <c:v>8.4</c:v>
                </c:pt>
                <c:pt idx="6">
                  <c:v>13.8</c:v>
                </c:pt>
                <c:pt idx="7">
                  <c:v>14.8</c:v>
                </c:pt>
                <c:pt idx="8">
                  <c:v>16.8</c:v>
                </c:pt>
                <c:pt idx="9">
                  <c:v>15.8</c:v>
                </c:pt>
                <c:pt idx="10">
                  <c:v>11.7</c:v>
                </c:pt>
                <c:pt idx="11">
                  <c:v>13</c:v>
                </c:pt>
              </c:numCache>
            </c:numRef>
          </c:val>
          <c:smooth val="0"/>
          <c:extLst xmlns:c16r2="http://schemas.microsoft.com/office/drawing/2015/06/chart">
            <c:ext xmlns:c16="http://schemas.microsoft.com/office/drawing/2014/chart" uri="{C3380CC4-5D6E-409C-BE32-E72D297353CC}">
              <c16:uniqueId val="{00000008-E64F-4ECE-AFC2-FC7DC5CCC57E}"/>
            </c:ext>
          </c:extLst>
        </c:ser>
        <c:dLbls>
          <c:showLegendKey val="0"/>
          <c:showVal val="0"/>
          <c:showCatName val="0"/>
          <c:showSerName val="0"/>
          <c:showPercent val="0"/>
          <c:showBubbleSize val="0"/>
        </c:dLbls>
        <c:smooth val="0"/>
        <c:axId val="-130947648"/>
        <c:axId val="-130947104"/>
      </c:lineChart>
      <c:catAx>
        <c:axId val="-130947648"/>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ro-RO"/>
                  <a:t>directia vantului</a:t>
                </a:r>
              </a:p>
            </c:rich>
          </c:tx>
          <c:layout>
            <c:manualLayout>
              <c:xMode val="edge"/>
              <c:yMode val="edge"/>
              <c:x val="0.44124800946644255"/>
              <c:y val="0.8626865671641791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475" b="1" i="1" u="none" strike="noStrike" baseline="0">
                <a:solidFill>
                  <a:srgbClr val="FFFFFF"/>
                </a:solidFill>
                <a:latin typeface="Arial"/>
                <a:ea typeface="Arial"/>
                <a:cs typeface="Arial"/>
              </a:defRPr>
            </a:pPr>
            <a:endParaRPr lang="ro-RO"/>
          </a:p>
        </c:txPr>
        <c:crossAx val="-130947104"/>
        <c:crosses val="autoZero"/>
        <c:auto val="1"/>
        <c:lblAlgn val="ctr"/>
        <c:lblOffset val="100"/>
        <c:tickLblSkip val="1"/>
        <c:tickMarkSkip val="1"/>
        <c:noMultiLvlLbl val="0"/>
      </c:catAx>
      <c:valAx>
        <c:axId val="-130947104"/>
        <c:scaling>
          <c:orientation val="minMax"/>
        </c:scaling>
        <c:delete val="0"/>
        <c:axPos val="l"/>
        <c:majorGridlines>
          <c:spPr>
            <a:ln w="12700">
              <a:solidFill>
                <a:srgbClr val="FF0000"/>
              </a:solidFill>
              <a:prstDash val="solid"/>
            </a:ln>
          </c:spPr>
        </c:majorGridlines>
        <c:title>
          <c:tx>
            <c:rich>
              <a:bodyPr/>
              <a:lstStyle/>
              <a:p>
                <a:pPr>
                  <a:defRPr sz="800" b="1" i="0" u="none" strike="noStrike" baseline="0">
                    <a:solidFill>
                      <a:srgbClr val="000000"/>
                    </a:solidFill>
                    <a:latin typeface="Arial"/>
                    <a:ea typeface="Arial"/>
                    <a:cs typeface="Arial"/>
                  </a:defRPr>
                </a:pPr>
                <a:r>
                  <a:rPr lang="ro-RO"/>
                  <a:t>frecventa %</a:t>
                </a:r>
              </a:p>
            </c:rich>
          </c:tx>
          <c:layout>
            <c:manualLayout>
              <c:xMode val="edge"/>
              <c:yMode val="edge"/>
              <c:x val="1.9184652278177457E-2"/>
              <c:y val="0.38805970149253732"/>
            </c:manualLayout>
          </c:layout>
          <c:overlay val="0"/>
          <c:spPr>
            <a:noFill/>
            <a:ln w="25400">
              <a:noFill/>
            </a:ln>
          </c:spPr>
        </c:title>
        <c:numFmt formatCode="General" sourceLinked="1"/>
        <c:majorTickMark val="out"/>
        <c:minorTickMark val="none"/>
        <c:tickLblPos val="nextTo"/>
        <c:spPr>
          <a:ln w="9525">
            <a:noFill/>
          </a:ln>
        </c:spPr>
        <c:txPr>
          <a:bodyPr rot="0" vert="horz"/>
          <a:lstStyle/>
          <a:p>
            <a:pPr>
              <a:defRPr sz="475" b="1" i="1" u="none" strike="noStrike" baseline="0">
                <a:solidFill>
                  <a:srgbClr val="FFFFFF"/>
                </a:solidFill>
                <a:latin typeface="Arial"/>
                <a:ea typeface="Arial"/>
                <a:cs typeface="Arial"/>
              </a:defRPr>
            </a:pPr>
            <a:endParaRPr lang="ro-RO"/>
          </a:p>
        </c:txPr>
        <c:crossAx val="-130947648"/>
        <c:crosses val="autoZero"/>
        <c:crossBetween val="between"/>
      </c:valAx>
      <c:spPr>
        <a:solidFill>
          <a:srgbClr val="FFFFFF"/>
        </a:solidFill>
        <a:ln w="25400">
          <a:noFill/>
        </a:ln>
      </c:spPr>
    </c:plotArea>
    <c:legend>
      <c:legendPos val="b"/>
      <c:layout>
        <c:manualLayout>
          <c:xMode val="edge"/>
          <c:yMode val="edge"/>
          <c:x val="6.9544616275483556E-2"/>
          <c:y val="0.93731343283582091"/>
          <c:w val="0.90168067121106255"/>
          <c:h val="4.179104477611939E-2"/>
        </c:manualLayout>
      </c:layout>
      <c:overlay val="0"/>
      <c:spPr>
        <a:noFill/>
        <a:ln w="3175">
          <a:solidFill>
            <a:srgbClr val="000000"/>
          </a:solidFill>
          <a:prstDash val="solid"/>
        </a:ln>
      </c:spPr>
      <c:txPr>
        <a:bodyPr/>
        <a:lstStyle/>
        <a:p>
          <a:pPr>
            <a:defRPr sz="435" b="1" i="1" u="none" strike="noStrike" baseline="0">
              <a:solidFill>
                <a:srgbClr val="FFFFFF"/>
              </a:solidFill>
              <a:latin typeface="Arial"/>
              <a:ea typeface="Arial"/>
              <a:cs typeface="Arial"/>
            </a:defRPr>
          </a:pPr>
          <a:endParaRPr lang="ro-RO"/>
        </a:p>
      </c:txPr>
    </c:legend>
    <c:plotVisOnly val="1"/>
    <c:dispBlanksAs val="gap"/>
    <c:showDLblsOverMax val="0"/>
  </c:chart>
  <c:spPr>
    <a:solidFill>
      <a:srgbClr val="FFFFFF"/>
    </a:solidFill>
    <a:ln w="9525">
      <a:noFill/>
    </a:ln>
  </c:spPr>
  <c:txPr>
    <a:bodyPr/>
    <a:lstStyle/>
    <a:p>
      <a:pPr>
        <a:defRPr sz="475" b="0" i="0" u="none" strike="noStrike" baseline="0">
          <a:solidFill>
            <a:srgbClr val="000000"/>
          </a:solidFill>
          <a:latin typeface="Arial"/>
          <a:ea typeface="Arial"/>
          <a:cs typeface="Arial"/>
        </a:defRPr>
      </a:pPr>
      <a:endParaRPr lang="ro-RO"/>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0"/>
      <c:rotY val="0"/>
      <c:rAngAx val="0"/>
      <c:perspective val="0"/>
    </c:view3D>
    <c:floor>
      <c:thickness val="0"/>
    </c:floor>
    <c:sideWall>
      <c:thickness val="0"/>
    </c:sideWall>
    <c:backWall>
      <c:thickness val="0"/>
    </c:backWall>
    <c:plotArea>
      <c:layout/>
      <c:pie3DChart>
        <c:varyColors val="1"/>
        <c:ser>
          <c:idx val="0"/>
          <c:order val="0"/>
          <c:explosion val="25"/>
          <c:dLbls>
            <c:dLbl>
              <c:idx val="0"/>
              <c:layout>
                <c:manualLayout>
                  <c:x val="-0.17679790026246742"/>
                  <c:y val="0.216988188976378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8007-44CD-B7E6-3B7490957238}"/>
                </c:ext>
                <c:ext xmlns:c15="http://schemas.microsoft.com/office/drawing/2012/chart" uri="{CE6537A1-D6FC-4f65-9D91-7224C49458BB}"/>
              </c:extLst>
            </c:dLbl>
            <c:dLbl>
              <c:idx val="1"/>
              <c:layout>
                <c:manualLayout>
                  <c:x val="4.2902777777777783E-2"/>
                  <c:y val="-9.0109725867599896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8007-44CD-B7E6-3B7490957238}"/>
                </c:ext>
                <c:ext xmlns:c15="http://schemas.microsoft.com/office/drawing/2012/chart" uri="{CE6537A1-D6FC-4f65-9D91-7224C49458BB}"/>
              </c:extLst>
            </c:dLbl>
            <c:dLbl>
              <c:idx val="2"/>
              <c:layout>
                <c:manualLayout>
                  <c:x val="-6.3906605424322013E-2"/>
                  <c:y val="-9.7493438320210027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2-8007-44CD-B7E6-3B7490957238}"/>
                </c:ext>
                <c:ext xmlns:c15="http://schemas.microsoft.com/office/drawing/2012/chart" uri="{CE6537A1-D6FC-4f65-9D91-7224C49458BB}"/>
              </c:extLst>
            </c:dLbl>
            <c:dLbl>
              <c:idx val="3"/>
              <c:layout>
                <c:manualLayout>
                  <c:x val="0.18874475065616819"/>
                  <c:y val="-5.8867016622922132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8007-44CD-B7E6-3B7490957238}"/>
                </c:ex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'GRF L4A -preforaj'!$C$44:$C$47</c:f>
              <c:strCache>
                <c:ptCount val="4"/>
                <c:pt idx="0">
                  <c:v>Polichete</c:v>
                </c:pt>
                <c:pt idx="1">
                  <c:v>Moluste</c:v>
                </c:pt>
                <c:pt idx="2">
                  <c:v>Crustacei</c:v>
                </c:pt>
                <c:pt idx="3">
                  <c:v>Alte grupe</c:v>
                </c:pt>
              </c:strCache>
            </c:strRef>
          </c:cat>
          <c:val>
            <c:numRef>
              <c:f>'GRF L4A -preforaj'!$D$44:$D$47</c:f>
              <c:numCache>
                <c:formatCode>General</c:formatCode>
                <c:ptCount val="4"/>
                <c:pt idx="0">
                  <c:v>23</c:v>
                </c:pt>
                <c:pt idx="1">
                  <c:v>12</c:v>
                </c:pt>
                <c:pt idx="2">
                  <c:v>1</c:v>
                </c:pt>
                <c:pt idx="3">
                  <c:v>1</c:v>
                </c:pt>
              </c:numCache>
            </c:numRef>
          </c:val>
          <c:extLst xmlns:c16r2="http://schemas.microsoft.com/office/drawing/2015/06/chart">
            <c:ext xmlns:c16="http://schemas.microsoft.com/office/drawing/2014/chart" uri="{C3380CC4-5D6E-409C-BE32-E72D297353CC}">
              <c16:uniqueId val="{00000004-8007-44CD-B7E6-3B7490957238}"/>
            </c:ext>
          </c:extLst>
        </c:ser>
        <c:dLbls>
          <c:showLegendKey val="0"/>
          <c:showVal val="1"/>
          <c:showCatName val="0"/>
          <c:showSerName val="0"/>
          <c:showPercent val="0"/>
          <c:showBubbleSize val="0"/>
          <c:showLeaderLines val="1"/>
        </c:dLbls>
      </c:pie3DChart>
    </c:plotArea>
    <c:plotVisOnly val="1"/>
    <c:dispBlanksAs val="gap"/>
    <c:showDLblsOverMax val="0"/>
  </c:chart>
  <c:spPr>
    <a:solidFill>
      <a:schemeClr val="lt1"/>
    </a:solidFill>
    <a:ln w="25400" cap="flat" cmpd="sng" algn="ctr">
      <a:solidFill>
        <a:schemeClr val="accent5"/>
      </a:solidFill>
      <a:prstDash val="solid"/>
    </a:ln>
    <a:effectLst/>
  </c:spPr>
  <c:txPr>
    <a:bodyPr/>
    <a:lstStyle/>
    <a:p>
      <a:pPr>
        <a:defRPr>
          <a:solidFill>
            <a:schemeClr val="dk1"/>
          </a:solidFill>
          <a:latin typeface="+mn-lt"/>
          <a:ea typeface="+mn-ea"/>
          <a:cs typeface="+mn-cs"/>
        </a:defRPr>
      </a:pPr>
      <a:endParaRPr lang="ro-R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1" u="none" strike="noStrike" kern="1200" spc="0" baseline="0">
                <a:solidFill>
                  <a:schemeClr val="tx1">
                    <a:lumMod val="65000"/>
                    <a:lumOff val="35000"/>
                  </a:schemeClr>
                </a:solidFill>
                <a:latin typeface="+mn-lt"/>
                <a:ea typeface="+mn-ea"/>
                <a:cs typeface="+mn-cs"/>
              </a:defRPr>
            </a:pPr>
            <a:r>
              <a:rPr lang="en-US" i="1"/>
              <a:t>Engraulis encrasicolus </a:t>
            </a:r>
            <a:r>
              <a:rPr lang="en-US" i="0"/>
              <a:t>(hamsia) </a:t>
            </a:r>
          </a:p>
        </c:rich>
      </c:tx>
      <c:overlay val="0"/>
      <c:spPr>
        <a:noFill/>
        <a:ln>
          <a:noFill/>
        </a:ln>
        <a:effectLst/>
      </c:spPr>
      <c:txPr>
        <a:bodyPr rot="0" spcFirstLastPara="1" vertOverflow="ellipsis" vert="horz" wrap="square" anchor="ctr" anchorCtr="1"/>
        <a:lstStyle/>
        <a:p>
          <a:pPr>
            <a:defRPr sz="1400" b="0" i="1"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0.13425396473328158"/>
          <c:y val="0.29930658287129791"/>
          <c:w val="0.85153376954641236"/>
          <c:h val="0.57128354959690653"/>
        </c:manualLayout>
      </c:layout>
      <c:barChart>
        <c:barDir val="col"/>
        <c:grouping val="stacked"/>
        <c:varyColors val="0"/>
        <c:ser>
          <c:idx val="0"/>
          <c:order val="0"/>
          <c:tx>
            <c:strRef>
              <c:f>Foaie1!$C$11</c:f>
              <c:strCache>
                <c:ptCount val="1"/>
                <c:pt idx="0">
                  <c:v>Engraulis encrasicolus (hamsia) </c:v>
                </c:pt>
              </c:strCache>
            </c:strRef>
          </c:tx>
          <c:spPr>
            <a:solidFill>
              <a:schemeClr val="accent1"/>
            </a:solidFill>
            <a:ln>
              <a:noFill/>
            </a:ln>
            <a:effectLst/>
          </c:spPr>
          <c:invertIfNegative val="0"/>
          <c:cat>
            <c:numRef>
              <c:f>Foaie1!$D$10:$M$10</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Foaie1!$D$11:$M$11</c:f>
              <c:numCache>
                <c:formatCode>General</c:formatCode>
                <c:ptCount val="10"/>
                <c:pt idx="0">
                  <c:v>15.55</c:v>
                </c:pt>
                <c:pt idx="1">
                  <c:v>21.37</c:v>
                </c:pt>
                <c:pt idx="2">
                  <c:v>48.2</c:v>
                </c:pt>
                <c:pt idx="3">
                  <c:v>40.799999999999997</c:v>
                </c:pt>
                <c:pt idx="4">
                  <c:v>18.39</c:v>
                </c:pt>
                <c:pt idx="5">
                  <c:v>110.98</c:v>
                </c:pt>
                <c:pt idx="6">
                  <c:v>59.34</c:v>
                </c:pt>
                <c:pt idx="7">
                  <c:v>111.96</c:v>
                </c:pt>
                <c:pt idx="8">
                  <c:v>102.42</c:v>
                </c:pt>
                <c:pt idx="9">
                  <c:v>27.28</c:v>
                </c:pt>
              </c:numCache>
            </c:numRef>
          </c:val>
          <c:extLst xmlns:c16r2="http://schemas.microsoft.com/office/drawing/2015/06/chart">
            <c:ext xmlns:c16="http://schemas.microsoft.com/office/drawing/2014/chart" uri="{C3380CC4-5D6E-409C-BE32-E72D297353CC}">
              <c16:uniqueId val="{00000000-60F5-4365-A076-F3D7C40F8025}"/>
            </c:ext>
          </c:extLst>
        </c:ser>
        <c:dLbls>
          <c:showLegendKey val="0"/>
          <c:showVal val="0"/>
          <c:showCatName val="0"/>
          <c:showSerName val="0"/>
          <c:showPercent val="0"/>
          <c:showBubbleSize val="0"/>
        </c:dLbls>
        <c:gapWidth val="150"/>
        <c:overlap val="100"/>
        <c:axId val="-239793744"/>
        <c:axId val="-239792656"/>
      </c:barChart>
      <c:catAx>
        <c:axId val="-239793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9792656"/>
        <c:crosses val="autoZero"/>
        <c:auto val="1"/>
        <c:lblAlgn val="ctr"/>
        <c:lblOffset val="100"/>
        <c:noMultiLvlLbl val="0"/>
      </c:catAx>
      <c:valAx>
        <c:axId val="-239792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9793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1" u="none" strike="noStrike" kern="1200" spc="0" baseline="0">
                <a:solidFill>
                  <a:schemeClr val="tx1">
                    <a:lumMod val="65000"/>
                    <a:lumOff val="35000"/>
                  </a:schemeClr>
                </a:solidFill>
                <a:latin typeface="+mn-lt"/>
                <a:ea typeface="+mn-ea"/>
                <a:cs typeface="+mn-cs"/>
              </a:defRPr>
            </a:pPr>
            <a:r>
              <a:rPr lang="en-US" i="1"/>
              <a:t>Sprattus sprattus </a:t>
            </a:r>
            <a:r>
              <a:rPr lang="en-US" i="0"/>
              <a:t>(șprot) </a:t>
            </a:r>
          </a:p>
        </c:rich>
      </c:tx>
      <c:overlay val="0"/>
      <c:spPr>
        <a:noFill/>
        <a:ln>
          <a:noFill/>
        </a:ln>
        <a:effectLst/>
      </c:spPr>
      <c:txPr>
        <a:bodyPr rot="0" spcFirstLastPara="1" vertOverflow="ellipsis" vert="horz" wrap="square" anchor="ctr" anchorCtr="1"/>
        <a:lstStyle/>
        <a:p>
          <a:pPr>
            <a:defRPr sz="1400" b="0" i="1"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0.16827055993000875"/>
          <c:y val="0.17171296296296298"/>
          <c:w val="0.83129396325459315"/>
          <c:h val="0.72088764946048411"/>
        </c:manualLayout>
      </c:layout>
      <c:barChart>
        <c:barDir val="col"/>
        <c:grouping val="stacked"/>
        <c:varyColors val="0"/>
        <c:ser>
          <c:idx val="0"/>
          <c:order val="0"/>
          <c:tx>
            <c:strRef>
              <c:f>Foaie1!$C$20</c:f>
              <c:strCache>
                <c:ptCount val="1"/>
                <c:pt idx="0">
                  <c:v>Sprattus sprattus (șprot) </c:v>
                </c:pt>
              </c:strCache>
            </c:strRef>
          </c:tx>
          <c:spPr>
            <a:solidFill>
              <a:schemeClr val="accent1"/>
            </a:solidFill>
            <a:ln>
              <a:noFill/>
            </a:ln>
            <a:effectLst/>
          </c:spPr>
          <c:invertIfNegative val="0"/>
          <c:cat>
            <c:numRef>
              <c:f>Foaie1!$D$19:$M$19</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Foaie1!$D$20:$M$20</c:f>
              <c:numCache>
                <c:formatCode>General</c:formatCode>
                <c:ptCount val="10"/>
                <c:pt idx="0">
                  <c:v>234.98</c:v>
                </c:pt>
                <c:pt idx="1">
                  <c:v>90.7</c:v>
                </c:pt>
                <c:pt idx="2">
                  <c:v>29.62</c:v>
                </c:pt>
                <c:pt idx="3">
                  <c:v>131.5</c:v>
                </c:pt>
                <c:pt idx="4">
                  <c:v>87.45</c:v>
                </c:pt>
                <c:pt idx="5">
                  <c:v>60</c:v>
                </c:pt>
                <c:pt idx="6">
                  <c:v>85</c:v>
                </c:pt>
                <c:pt idx="7">
                  <c:v>106.33</c:v>
                </c:pt>
                <c:pt idx="8">
                  <c:v>49.27</c:v>
                </c:pt>
                <c:pt idx="9">
                  <c:v>28.74</c:v>
                </c:pt>
              </c:numCache>
            </c:numRef>
          </c:val>
          <c:extLst xmlns:c16r2="http://schemas.microsoft.com/office/drawing/2015/06/chart">
            <c:ext xmlns:c16="http://schemas.microsoft.com/office/drawing/2014/chart" uri="{C3380CC4-5D6E-409C-BE32-E72D297353CC}">
              <c16:uniqueId val="{00000000-127B-4B0B-A6B3-B3C434BD5B70}"/>
            </c:ext>
          </c:extLst>
        </c:ser>
        <c:dLbls>
          <c:showLegendKey val="0"/>
          <c:showVal val="0"/>
          <c:showCatName val="0"/>
          <c:showSerName val="0"/>
          <c:showPercent val="0"/>
          <c:showBubbleSize val="0"/>
        </c:dLbls>
        <c:gapWidth val="150"/>
        <c:overlap val="100"/>
        <c:axId val="-239792112"/>
        <c:axId val="-239790480"/>
      </c:barChart>
      <c:catAx>
        <c:axId val="-23979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9790480"/>
        <c:crosses val="autoZero"/>
        <c:auto val="1"/>
        <c:lblAlgn val="ctr"/>
        <c:lblOffset val="100"/>
        <c:noMultiLvlLbl val="0"/>
      </c:catAx>
      <c:valAx>
        <c:axId val="-239790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9792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1" u="none" strike="noStrike" kern="1200" spc="0" baseline="0">
                <a:solidFill>
                  <a:schemeClr val="tx1">
                    <a:lumMod val="65000"/>
                    <a:lumOff val="35000"/>
                  </a:schemeClr>
                </a:solidFill>
                <a:latin typeface="+mn-lt"/>
                <a:ea typeface="+mn-ea"/>
                <a:cs typeface="+mn-cs"/>
              </a:defRPr>
            </a:pPr>
            <a:r>
              <a:rPr lang="en-US" i="1"/>
              <a:t>Trachurus mediterraneus ponticus </a:t>
            </a:r>
            <a:r>
              <a:rPr lang="en-US" i="0"/>
              <a:t>(stavrid) </a:t>
            </a:r>
          </a:p>
        </c:rich>
      </c:tx>
      <c:layout>
        <c:manualLayout>
          <c:xMode val="edge"/>
          <c:yMode val="edge"/>
          <c:x val="0.15295331673284429"/>
          <c:y val="0"/>
        </c:manualLayout>
      </c:layout>
      <c:overlay val="0"/>
      <c:spPr>
        <a:noFill/>
        <a:ln>
          <a:noFill/>
        </a:ln>
        <a:effectLst/>
      </c:spPr>
      <c:txPr>
        <a:bodyPr rot="0" spcFirstLastPara="1" vertOverflow="ellipsis" vert="horz" wrap="square" anchor="ctr" anchorCtr="1"/>
        <a:lstStyle/>
        <a:p>
          <a:pPr>
            <a:defRPr sz="1400" b="0" i="1"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7.2057488540428177E-2"/>
          <c:y val="0.42537274575411682"/>
          <c:w val="0.86716378401417771"/>
          <c:h val="0.44382213247246005"/>
        </c:manualLayout>
      </c:layout>
      <c:barChart>
        <c:barDir val="col"/>
        <c:grouping val="stacked"/>
        <c:varyColors val="0"/>
        <c:ser>
          <c:idx val="0"/>
          <c:order val="0"/>
          <c:tx>
            <c:strRef>
              <c:f>Foaie1!$C$32</c:f>
              <c:strCache>
                <c:ptCount val="1"/>
                <c:pt idx="0">
                  <c:v>Trachurus mediterraneus ponticus (stavrid) </c:v>
                </c:pt>
              </c:strCache>
            </c:strRef>
          </c:tx>
          <c:spPr>
            <a:solidFill>
              <a:schemeClr val="accent1"/>
            </a:solidFill>
            <a:ln>
              <a:noFill/>
            </a:ln>
            <a:effectLst/>
          </c:spPr>
          <c:invertIfNegative val="0"/>
          <c:cat>
            <c:numRef>
              <c:f>Foaie1!$D$31:$M$31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Foaie1!$D$32:$M$32</c:f>
              <c:numCache>
                <c:formatCode>General</c:formatCode>
                <c:ptCount val="10"/>
                <c:pt idx="0">
                  <c:v>12.45</c:v>
                </c:pt>
                <c:pt idx="1">
                  <c:v>16.78</c:v>
                </c:pt>
                <c:pt idx="2">
                  <c:v>7.22</c:v>
                </c:pt>
                <c:pt idx="3">
                  <c:v>22.13</c:v>
                </c:pt>
                <c:pt idx="4">
                  <c:v>20</c:v>
                </c:pt>
                <c:pt idx="5">
                  <c:v>25.87</c:v>
                </c:pt>
                <c:pt idx="6">
                  <c:v>6.61</c:v>
                </c:pt>
                <c:pt idx="7">
                  <c:v>13.8</c:v>
                </c:pt>
                <c:pt idx="8">
                  <c:v>32.39</c:v>
                </c:pt>
                <c:pt idx="9">
                  <c:v>34.57</c:v>
                </c:pt>
              </c:numCache>
            </c:numRef>
          </c:val>
          <c:extLst xmlns:c16r2="http://schemas.microsoft.com/office/drawing/2015/06/chart">
            <c:ext xmlns:c16="http://schemas.microsoft.com/office/drawing/2014/chart" uri="{C3380CC4-5D6E-409C-BE32-E72D297353CC}">
              <c16:uniqueId val="{00000000-C6D6-41FE-BFCE-140349BE98E9}"/>
            </c:ext>
          </c:extLst>
        </c:ser>
        <c:dLbls>
          <c:showLegendKey val="0"/>
          <c:showVal val="0"/>
          <c:showCatName val="0"/>
          <c:showSerName val="0"/>
          <c:showPercent val="0"/>
          <c:showBubbleSize val="0"/>
        </c:dLbls>
        <c:gapWidth val="150"/>
        <c:overlap val="100"/>
        <c:axId val="-239802992"/>
        <c:axId val="-239804624"/>
      </c:barChart>
      <c:catAx>
        <c:axId val="-23980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9804624"/>
        <c:crosses val="autoZero"/>
        <c:auto val="1"/>
        <c:lblAlgn val="ctr"/>
        <c:lblOffset val="100"/>
        <c:noMultiLvlLbl val="0"/>
      </c:catAx>
      <c:valAx>
        <c:axId val="-239804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9802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sz="1400" b="0" i="1" u="none" strike="noStrike" kern="1200" spc="0" baseline="0">
                <a:solidFill>
                  <a:srgbClr val="595959"/>
                </a:solidFill>
                <a:latin typeface="Calibri"/>
              </a:defRPr>
            </a:pPr>
            <a:r>
              <a:rPr lang="ro-RO" sz="1400" b="0" i="1" u="none" strike="noStrike" kern="1200" cap="none" spc="0" baseline="0">
                <a:solidFill>
                  <a:srgbClr val="595959"/>
                </a:solidFill>
                <a:uFillTx/>
                <a:latin typeface="Calibri"/>
              </a:rPr>
              <a:t>Pomatomus saltatrix (lufarul) </a:t>
            </a:r>
          </a:p>
        </c:rich>
      </c:tx>
      <c:overlay val="0"/>
      <c:spPr>
        <a:noFill/>
        <a:ln>
          <a:noFill/>
        </a:ln>
      </c:spPr>
    </c:title>
    <c:autoTitleDeleted val="0"/>
    <c:plotArea>
      <c:layout>
        <c:manualLayout>
          <c:xMode val="edge"/>
          <c:yMode val="edge"/>
          <c:x val="0"/>
          <c:y val="0.10021392258045915"/>
          <c:w val="0.98054827979407455"/>
          <c:h val="0.89978670420706042"/>
        </c:manualLayout>
      </c:layout>
      <c:barChart>
        <c:barDir val="col"/>
        <c:grouping val="stacked"/>
        <c:varyColors val="0"/>
        <c:ser>
          <c:idx val="0"/>
          <c:order val="0"/>
          <c:tx>
            <c:strRef>
              <c:f>Foaie1!$C$41</c:f>
              <c:strCache>
                <c:ptCount val="1"/>
                <c:pt idx="0">
                  <c:v>Pomatomus saltatrix (lufarul) </c:v>
                </c:pt>
              </c:strCache>
            </c:strRef>
          </c:tx>
          <c:spPr>
            <a:solidFill>
              <a:srgbClr val="5B9BD5"/>
            </a:solidFill>
            <a:ln>
              <a:noFill/>
            </a:ln>
          </c:spPr>
          <c:invertIfNegative val="0"/>
          <c:cat>
            <c:numRef>
              <c:f>Foaie1!$D$40:$K$40</c:f>
              <c:numCache>
                <c:formatCode>General</c:formatCode>
                <c:ptCount val="8"/>
                <c:pt idx="0">
                  <c:v>2010</c:v>
                </c:pt>
                <c:pt idx="1">
                  <c:v>2011</c:v>
                </c:pt>
                <c:pt idx="2">
                  <c:v>2012</c:v>
                </c:pt>
                <c:pt idx="3">
                  <c:v>2013</c:v>
                </c:pt>
                <c:pt idx="4">
                  <c:v>2014</c:v>
                </c:pt>
                <c:pt idx="5">
                  <c:v>2015</c:v>
                </c:pt>
                <c:pt idx="6">
                  <c:v>2016</c:v>
                </c:pt>
                <c:pt idx="7">
                  <c:v>2017</c:v>
                </c:pt>
              </c:numCache>
            </c:numRef>
          </c:cat>
          <c:val>
            <c:numRef>
              <c:f>Foaie1!$D$41:$K$41</c:f>
              <c:numCache>
                <c:formatCode>General</c:formatCode>
                <c:ptCount val="8"/>
                <c:pt idx="0">
                  <c:v>7.0000000000000007E-2</c:v>
                </c:pt>
                <c:pt idx="1">
                  <c:v>0.08</c:v>
                </c:pt>
                <c:pt idx="2">
                  <c:v>0.17</c:v>
                </c:pt>
                <c:pt idx="3">
                  <c:v>7.0000000000000007E-2</c:v>
                </c:pt>
                <c:pt idx="4">
                  <c:v>4.4000000000000004</c:v>
                </c:pt>
                <c:pt idx="5">
                  <c:v>2.69</c:v>
                </c:pt>
                <c:pt idx="6">
                  <c:v>8.0399999999999991</c:v>
                </c:pt>
                <c:pt idx="7">
                  <c:v>0.45</c:v>
                </c:pt>
              </c:numCache>
            </c:numRef>
          </c:val>
          <c:extLst xmlns:c16r2="http://schemas.microsoft.com/office/drawing/2015/06/chart">
            <c:ext xmlns:c16="http://schemas.microsoft.com/office/drawing/2014/chart" uri="{C3380CC4-5D6E-409C-BE32-E72D297353CC}">
              <c16:uniqueId val="{00000000-7B12-4448-A05B-163651B96172}"/>
            </c:ext>
          </c:extLst>
        </c:ser>
        <c:dLbls>
          <c:showLegendKey val="0"/>
          <c:showVal val="0"/>
          <c:showCatName val="0"/>
          <c:showSerName val="0"/>
          <c:showPercent val="0"/>
          <c:showBubbleSize val="0"/>
        </c:dLbls>
        <c:gapWidth val="150"/>
        <c:overlap val="100"/>
        <c:axId val="-239791568"/>
        <c:axId val="-239789936"/>
      </c:barChart>
      <c:valAx>
        <c:axId val="-239789936"/>
        <c:scaling>
          <c:orientation val="minMax"/>
        </c:scaling>
        <c:delete val="0"/>
        <c:axPos val="l"/>
        <c:majorGridlines>
          <c:spPr>
            <a:ln w="9528" cap="flat">
              <a:solidFill>
                <a:srgbClr val="D9D9D9"/>
              </a:solidFill>
              <a:prstDash val="solid"/>
              <a:round/>
            </a:ln>
          </c:spPr>
        </c:majorGridlines>
        <c:numFmt formatCode="General" sourceLinked="1"/>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ro-RO"/>
          </a:p>
        </c:txPr>
        <c:crossAx val="-239791568"/>
        <c:crosses val="autoZero"/>
        <c:crossBetween val="between"/>
      </c:valAx>
      <c:catAx>
        <c:axId val="-239791568"/>
        <c:scaling>
          <c:orientation val="minMax"/>
        </c:scaling>
        <c:delete val="0"/>
        <c:axPos val="b"/>
        <c:numFmt formatCode="General" sourceLinked="1"/>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ro-RO"/>
          </a:p>
        </c:txPr>
        <c:crossAx val="-239789936"/>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ro-RO" sz="1000" b="0" i="0" u="none" strike="noStrike" kern="1200" baseline="0">
          <a:solidFill>
            <a:srgbClr val="000000"/>
          </a:solidFill>
          <a:latin typeface="Calibri"/>
        </a:defRPr>
      </a:pPr>
      <a:endParaRPr lang="ro-RO"/>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i="1"/>
              <a:t>Sarda sarda </a:t>
            </a:r>
            <a:r>
              <a:rPr lang="ro-RO"/>
              <a:t>(pălămida)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Foaie1!$C$49</c:f>
              <c:strCache>
                <c:ptCount val="1"/>
                <c:pt idx="0">
                  <c:v>Sarda sarda (pălămida) </c:v>
                </c:pt>
              </c:strCache>
            </c:strRef>
          </c:tx>
          <c:spPr>
            <a:solidFill>
              <a:schemeClr val="accent1"/>
            </a:solidFill>
            <a:ln>
              <a:noFill/>
            </a:ln>
            <a:effectLst/>
          </c:spPr>
          <c:invertIfNegative val="0"/>
          <c:cat>
            <c:numRef>
              <c:f>Foaie1!$D$48:$J$48</c:f>
              <c:numCache>
                <c:formatCode>General</c:formatCode>
                <c:ptCount val="7"/>
                <c:pt idx="0">
                  <c:v>2011</c:v>
                </c:pt>
                <c:pt idx="1">
                  <c:v>2012</c:v>
                </c:pt>
                <c:pt idx="2">
                  <c:v>2013</c:v>
                </c:pt>
                <c:pt idx="3">
                  <c:v>2014</c:v>
                </c:pt>
                <c:pt idx="4">
                  <c:v>2015</c:v>
                </c:pt>
                <c:pt idx="5">
                  <c:v>2016</c:v>
                </c:pt>
                <c:pt idx="6">
                  <c:v>2017</c:v>
                </c:pt>
              </c:numCache>
            </c:numRef>
          </c:cat>
          <c:val>
            <c:numRef>
              <c:f>Foaie1!$D$49:$J$49</c:f>
              <c:numCache>
                <c:formatCode>General</c:formatCode>
                <c:ptCount val="7"/>
                <c:pt idx="0">
                  <c:v>5.0000000000000001E-3</c:v>
                </c:pt>
                <c:pt idx="1">
                  <c:v>0.53</c:v>
                </c:pt>
                <c:pt idx="2">
                  <c:v>0.14000000000000001</c:v>
                </c:pt>
                <c:pt idx="3">
                  <c:v>0.11</c:v>
                </c:pt>
                <c:pt idx="4">
                  <c:v>0.02</c:v>
                </c:pt>
                <c:pt idx="5">
                  <c:v>0.28999999999999998</c:v>
                </c:pt>
                <c:pt idx="6">
                  <c:v>0.19</c:v>
                </c:pt>
              </c:numCache>
            </c:numRef>
          </c:val>
          <c:extLst xmlns:c16r2="http://schemas.microsoft.com/office/drawing/2015/06/chart">
            <c:ext xmlns:c16="http://schemas.microsoft.com/office/drawing/2014/chart" uri="{C3380CC4-5D6E-409C-BE32-E72D297353CC}">
              <c16:uniqueId val="{00000000-C640-4449-B67B-2B5EF226D98B}"/>
            </c:ext>
          </c:extLst>
        </c:ser>
        <c:dLbls>
          <c:showLegendKey val="0"/>
          <c:showVal val="0"/>
          <c:showCatName val="0"/>
          <c:showSerName val="0"/>
          <c:showPercent val="0"/>
          <c:showBubbleSize val="0"/>
        </c:dLbls>
        <c:gapWidth val="150"/>
        <c:overlap val="100"/>
        <c:axId val="-356925568"/>
        <c:axId val="-356923392"/>
      </c:barChart>
      <c:catAx>
        <c:axId val="-356925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56923392"/>
        <c:crosses val="autoZero"/>
        <c:auto val="1"/>
        <c:lblAlgn val="ctr"/>
        <c:lblOffset val="100"/>
        <c:noMultiLvlLbl val="0"/>
      </c:catAx>
      <c:valAx>
        <c:axId val="-356923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569255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i="1"/>
              <a:t>Belone belone euxini</a:t>
            </a:r>
            <a:r>
              <a:rPr lang="en-US"/>
              <a:t> (zargan) </a:t>
            </a:r>
          </a:p>
        </c:rich>
      </c:tx>
      <c:layout>
        <c:manualLayout>
          <c:xMode val="edge"/>
          <c:yMode val="edge"/>
          <c:x val="0.25280555555555556"/>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Foaie1!$C$59</c:f>
              <c:strCache>
                <c:ptCount val="1"/>
                <c:pt idx="0">
                  <c:v>Belone belone euxini (zargan) </c:v>
                </c:pt>
              </c:strCache>
            </c:strRef>
          </c:tx>
          <c:spPr>
            <a:solidFill>
              <a:schemeClr val="accent1"/>
            </a:solidFill>
            <a:ln>
              <a:noFill/>
            </a:ln>
            <a:effectLst/>
          </c:spPr>
          <c:invertIfNegative val="0"/>
          <c:cat>
            <c:numRef>
              <c:f>Foaie1!$D$58:$L$58</c:f>
              <c:numCache>
                <c:formatCode>General</c:formatCode>
                <c:ptCount val="9"/>
                <c:pt idx="0">
                  <c:v>2009</c:v>
                </c:pt>
                <c:pt idx="1">
                  <c:v>2010</c:v>
                </c:pt>
                <c:pt idx="2">
                  <c:v>2011</c:v>
                </c:pt>
                <c:pt idx="3">
                  <c:v>2012</c:v>
                </c:pt>
                <c:pt idx="4">
                  <c:v>2013</c:v>
                </c:pt>
                <c:pt idx="5">
                  <c:v>2014</c:v>
                </c:pt>
                <c:pt idx="6">
                  <c:v>2015</c:v>
                </c:pt>
                <c:pt idx="7">
                  <c:v>2016</c:v>
                </c:pt>
                <c:pt idx="8">
                  <c:v>2017</c:v>
                </c:pt>
              </c:numCache>
            </c:numRef>
          </c:cat>
          <c:val>
            <c:numRef>
              <c:f>Foaie1!$D$59:$L$59</c:f>
              <c:numCache>
                <c:formatCode>General</c:formatCode>
                <c:ptCount val="9"/>
                <c:pt idx="0">
                  <c:v>0.18</c:v>
                </c:pt>
                <c:pt idx="1">
                  <c:v>0.27</c:v>
                </c:pt>
                <c:pt idx="2">
                  <c:v>0.43</c:v>
                </c:pt>
                <c:pt idx="3">
                  <c:v>0.12</c:v>
                </c:pt>
                <c:pt idx="4">
                  <c:v>1.59</c:v>
                </c:pt>
                <c:pt idx="5">
                  <c:v>0.93</c:v>
                </c:pt>
                <c:pt idx="6">
                  <c:v>1.26</c:v>
                </c:pt>
                <c:pt idx="7">
                  <c:v>2.46</c:v>
                </c:pt>
                <c:pt idx="8">
                  <c:v>2.21</c:v>
                </c:pt>
              </c:numCache>
            </c:numRef>
          </c:val>
          <c:extLst xmlns:c16r2="http://schemas.microsoft.com/office/drawing/2015/06/chart">
            <c:ext xmlns:c16="http://schemas.microsoft.com/office/drawing/2014/chart" uri="{C3380CC4-5D6E-409C-BE32-E72D297353CC}">
              <c16:uniqueId val="{00000000-1341-4275-9F4F-BBC88B910165}"/>
            </c:ext>
          </c:extLst>
        </c:ser>
        <c:dLbls>
          <c:showLegendKey val="0"/>
          <c:showVal val="0"/>
          <c:showCatName val="0"/>
          <c:showSerName val="0"/>
          <c:showPercent val="0"/>
          <c:showBubbleSize val="0"/>
        </c:dLbls>
        <c:gapWidth val="150"/>
        <c:overlap val="100"/>
        <c:axId val="-356922848"/>
        <c:axId val="-356914688"/>
      </c:barChart>
      <c:catAx>
        <c:axId val="-35692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56914688"/>
        <c:crosses val="autoZero"/>
        <c:auto val="1"/>
        <c:lblAlgn val="ctr"/>
        <c:lblOffset val="100"/>
        <c:noMultiLvlLbl val="0"/>
      </c:catAx>
      <c:valAx>
        <c:axId val="-356914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56922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i="1"/>
              <a:t>Atherina hepsetus </a:t>
            </a:r>
            <a:r>
              <a:rPr lang="ro-RO"/>
              <a:t>(aterina)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Foaie1!$C$68</c:f>
              <c:strCache>
                <c:ptCount val="1"/>
                <c:pt idx="0">
                  <c:v>Atherina hepsetus (aterina) </c:v>
                </c:pt>
              </c:strCache>
            </c:strRef>
          </c:tx>
          <c:spPr>
            <a:solidFill>
              <a:schemeClr val="accent1"/>
            </a:solidFill>
            <a:ln>
              <a:noFill/>
            </a:ln>
            <a:effectLst/>
          </c:spPr>
          <c:invertIfNegative val="0"/>
          <c:cat>
            <c:numRef>
              <c:f>Foaie1!$D$67:$K$67</c:f>
              <c:numCache>
                <c:formatCode>General</c:formatCode>
                <c:ptCount val="8"/>
                <c:pt idx="0">
                  <c:v>2008</c:v>
                </c:pt>
                <c:pt idx="1">
                  <c:v>2009</c:v>
                </c:pt>
                <c:pt idx="2">
                  <c:v>2010</c:v>
                </c:pt>
                <c:pt idx="3">
                  <c:v>2012</c:v>
                </c:pt>
                <c:pt idx="4">
                  <c:v>2013</c:v>
                </c:pt>
                <c:pt idx="5">
                  <c:v>2014</c:v>
                </c:pt>
                <c:pt idx="6">
                  <c:v>2016</c:v>
                </c:pt>
                <c:pt idx="7">
                  <c:v>2017</c:v>
                </c:pt>
              </c:numCache>
            </c:numRef>
          </c:cat>
          <c:val>
            <c:numRef>
              <c:f>Foaie1!$D$68:$K$68</c:f>
              <c:numCache>
                <c:formatCode>General</c:formatCode>
                <c:ptCount val="8"/>
                <c:pt idx="0">
                  <c:v>0.62</c:v>
                </c:pt>
                <c:pt idx="1">
                  <c:v>0.06</c:v>
                </c:pt>
                <c:pt idx="2">
                  <c:v>0.3</c:v>
                </c:pt>
                <c:pt idx="3">
                  <c:v>0.03</c:v>
                </c:pt>
                <c:pt idx="4">
                  <c:v>3.12</c:v>
                </c:pt>
                <c:pt idx="5">
                  <c:v>0.02</c:v>
                </c:pt>
                <c:pt idx="6">
                  <c:v>8.5000000000000006E-2</c:v>
                </c:pt>
                <c:pt idx="7">
                  <c:v>0.04</c:v>
                </c:pt>
              </c:numCache>
            </c:numRef>
          </c:val>
          <c:extLst xmlns:c16r2="http://schemas.microsoft.com/office/drawing/2015/06/chart">
            <c:ext xmlns:c16="http://schemas.microsoft.com/office/drawing/2014/chart" uri="{C3380CC4-5D6E-409C-BE32-E72D297353CC}">
              <c16:uniqueId val="{00000000-6071-43CD-8385-F93ABBE67066}"/>
            </c:ext>
          </c:extLst>
        </c:ser>
        <c:dLbls>
          <c:showLegendKey val="0"/>
          <c:showVal val="0"/>
          <c:showCatName val="0"/>
          <c:showSerName val="0"/>
          <c:showPercent val="0"/>
          <c:showBubbleSize val="0"/>
        </c:dLbls>
        <c:gapWidth val="150"/>
        <c:overlap val="100"/>
        <c:axId val="-356913600"/>
        <c:axId val="-356922304"/>
      </c:barChart>
      <c:catAx>
        <c:axId val="-356913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56922304"/>
        <c:crosses val="autoZero"/>
        <c:auto val="1"/>
        <c:lblAlgn val="ctr"/>
        <c:lblOffset val="100"/>
        <c:noMultiLvlLbl val="0"/>
      </c:catAx>
      <c:valAx>
        <c:axId val="-356922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569136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i="1"/>
              <a:t>Psetta maxima maeotica </a:t>
            </a:r>
            <a:r>
              <a:rPr lang="ro-RO"/>
              <a:t>(calcan)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Foaie1!$C$75</c:f>
              <c:strCache>
                <c:ptCount val="1"/>
                <c:pt idx="0">
                  <c:v>Psetta maxima maeotica (calcan)</c:v>
                </c:pt>
              </c:strCache>
            </c:strRef>
          </c:tx>
          <c:spPr>
            <a:solidFill>
              <a:schemeClr val="accent1"/>
            </a:solidFill>
            <a:ln>
              <a:noFill/>
            </a:ln>
            <a:effectLst/>
          </c:spPr>
          <c:invertIfNegative val="0"/>
          <c:cat>
            <c:numRef>
              <c:f>Foaie1!$D$74:$M$74</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Foaie1!$D$75:$M$75</c:f>
              <c:numCache>
                <c:formatCode>General</c:formatCode>
                <c:ptCount val="10"/>
                <c:pt idx="0">
                  <c:v>47.11</c:v>
                </c:pt>
                <c:pt idx="1">
                  <c:v>48.76</c:v>
                </c:pt>
                <c:pt idx="2">
                  <c:v>48.24</c:v>
                </c:pt>
                <c:pt idx="3">
                  <c:v>43.24</c:v>
                </c:pt>
                <c:pt idx="4">
                  <c:v>43.21</c:v>
                </c:pt>
                <c:pt idx="5">
                  <c:v>43.2</c:v>
                </c:pt>
                <c:pt idx="6">
                  <c:v>43.18</c:v>
                </c:pt>
                <c:pt idx="7">
                  <c:v>31.15</c:v>
                </c:pt>
                <c:pt idx="8">
                  <c:v>29.49</c:v>
                </c:pt>
                <c:pt idx="9">
                  <c:v>42.62</c:v>
                </c:pt>
              </c:numCache>
            </c:numRef>
          </c:val>
          <c:extLst xmlns:c16r2="http://schemas.microsoft.com/office/drawing/2015/06/chart">
            <c:ext xmlns:c16="http://schemas.microsoft.com/office/drawing/2014/chart" uri="{C3380CC4-5D6E-409C-BE32-E72D297353CC}">
              <c16:uniqueId val="{00000000-28DF-4193-BEB5-32575F2C3E50}"/>
            </c:ext>
          </c:extLst>
        </c:ser>
        <c:dLbls>
          <c:showLegendKey val="0"/>
          <c:showVal val="0"/>
          <c:showCatName val="0"/>
          <c:showSerName val="0"/>
          <c:showPercent val="0"/>
          <c:showBubbleSize val="0"/>
        </c:dLbls>
        <c:gapWidth val="150"/>
        <c:overlap val="100"/>
        <c:axId val="-356920672"/>
        <c:axId val="-356915232"/>
      </c:barChart>
      <c:catAx>
        <c:axId val="-356920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56915232"/>
        <c:crosses val="autoZero"/>
        <c:auto val="1"/>
        <c:lblAlgn val="ctr"/>
        <c:lblOffset val="100"/>
        <c:noMultiLvlLbl val="0"/>
      </c:catAx>
      <c:valAx>
        <c:axId val="-356915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56920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i="1"/>
              <a:t>Platichthys flesus </a:t>
            </a:r>
            <a:r>
              <a:rPr lang="ro-RO"/>
              <a:t>(cambula)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Foaie1!$C$80</c:f>
              <c:strCache>
                <c:ptCount val="1"/>
                <c:pt idx="0">
                  <c:v>Platichthys flesus (cambula) </c:v>
                </c:pt>
              </c:strCache>
            </c:strRef>
          </c:tx>
          <c:spPr>
            <a:solidFill>
              <a:schemeClr val="accent1"/>
            </a:solidFill>
            <a:ln>
              <a:noFill/>
            </a:ln>
            <a:effectLst/>
          </c:spPr>
          <c:invertIfNegative val="0"/>
          <c:cat>
            <c:numRef>
              <c:f>Foaie1!$D$79:$H$79</c:f>
              <c:numCache>
                <c:formatCode>General</c:formatCode>
                <c:ptCount val="5"/>
                <c:pt idx="0">
                  <c:v>2009</c:v>
                </c:pt>
                <c:pt idx="1">
                  <c:v>2011</c:v>
                </c:pt>
                <c:pt idx="2">
                  <c:v>2013</c:v>
                </c:pt>
                <c:pt idx="3">
                  <c:v>2014</c:v>
                </c:pt>
                <c:pt idx="4">
                  <c:v>2017</c:v>
                </c:pt>
              </c:numCache>
            </c:numRef>
          </c:cat>
          <c:val>
            <c:numRef>
              <c:f>Foaie1!$D$80:$H$80</c:f>
              <c:numCache>
                <c:formatCode>General</c:formatCode>
                <c:ptCount val="5"/>
                <c:pt idx="0">
                  <c:v>1.6E-2</c:v>
                </c:pt>
                <c:pt idx="1">
                  <c:v>0.03</c:v>
                </c:pt>
                <c:pt idx="2">
                  <c:v>0.13</c:v>
                </c:pt>
                <c:pt idx="3">
                  <c:v>0.01</c:v>
                </c:pt>
                <c:pt idx="4">
                  <c:v>0</c:v>
                </c:pt>
              </c:numCache>
            </c:numRef>
          </c:val>
          <c:extLst xmlns:c16r2="http://schemas.microsoft.com/office/drawing/2015/06/chart">
            <c:ext xmlns:c16="http://schemas.microsoft.com/office/drawing/2014/chart" uri="{C3380CC4-5D6E-409C-BE32-E72D297353CC}">
              <c16:uniqueId val="{00000000-0191-4149-9E2B-3B9F15E3D3D1}"/>
            </c:ext>
          </c:extLst>
        </c:ser>
        <c:dLbls>
          <c:showLegendKey val="0"/>
          <c:showVal val="0"/>
          <c:showCatName val="0"/>
          <c:showSerName val="0"/>
          <c:showPercent val="0"/>
          <c:showBubbleSize val="0"/>
        </c:dLbls>
        <c:gapWidth val="150"/>
        <c:overlap val="100"/>
        <c:axId val="-356919584"/>
        <c:axId val="-356913056"/>
      </c:barChart>
      <c:catAx>
        <c:axId val="-356919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56913056"/>
        <c:crosses val="autoZero"/>
        <c:auto val="1"/>
        <c:lblAlgn val="ctr"/>
        <c:lblOffset val="100"/>
        <c:noMultiLvlLbl val="0"/>
      </c:catAx>
      <c:valAx>
        <c:axId val="-356913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56919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u="none" strike="noStrike" baseline="0">
                <a:solidFill>
                  <a:srgbClr val="000000"/>
                </a:solidFill>
                <a:latin typeface="Arial"/>
                <a:ea typeface="Arial"/>
                <a:cs typeface="Arial"/>
              </a:defRPr>
            </a:pPr>
            <a:r>
              <a:rPr lang="ro-RO"/>
              <a:t>CONSTANTA</a:t>
            </a:r>
          </a:p>
        </c:rich>
      </c:tx>
      <c:layout>
        <c:manualLayout>
          <c:xMode val="edge"/>
          <c:yMode val="edge"/>
          <c:x val="0.41204869873193561"/>
          <c:y val="3.3149171270718231E-2"/>
        </c:manualLayout>
      </c:layout>
      <c:overlay val="0"/>
      <c:spPr>
        <a:noFill/>
        <a:ln w="25400">
          <a:noFill/>
        </a:ln>
      </c:spPr>
    </c:title>
    <c:autoTitleDeleted val="0"/>
    <c:plotArea>
      <c:layout>
        <c:manualLayout>
          <c:layoutTarget val="inner"/>
          <c:xMode val="edge"/>
          <c:yMode val="edge"/>
          <c:x val="0.13012063502522006"/>
          <c:y val="0.15745856353591159"/>
          <c:w val="0.83614556210650659"/>
          <c:h val="0.64640883977900554"/>
        </c:manualLayout>
      </c:layout>
      <c:lineChart>
        <c:grouping val="standard"/>
        <c:varyColors val="0"/>
        <c:ser>
          <c:idx val="0"/>
          <c:order val="0"/>
          <c:tx>
            <c:strRef>
              <c:f>Sheet1!$B$271</c:f>
              <c:strCache>
                <c:ptCount val="1"/>
                <c:pt idx="0">
                  <c:v>N</c:v>
                </c:pt>
              </c:strCache>
            </c:strRef>
          </c:tx>
          <c:spPr>
            <a:ln w="38100">
              <a:solidFill>
                <a:srgbClr val="00008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Sheet1!$B$272:$B$283</c:f>
              <c:numCache>
                <c:formatCode>General</c:formatCode>
                <c:ptCount val="12"/>
                <c:pt idx="0">
                  <c:v>27.8</c:v>
                </c:pt>
                <c:pt idx="1">
                  <c:v>28.8</c:v>
                </c:pt>
                <c:pt idx="2">
                  <c:v>26.9</c:v>
                </c:pt>
                <c:pt idx="3">
                  <c:v>16.2</c:v>
                </c:pt>
                <c:pt idx="4">
                  <c:v>14.1</c:v>
                </c:pt>
                <c:pt idx="5">
                  <c:v>15.9</c:v>
                </c:pt>
                <c:pt idx="6">
                  <c:v>17.7</c:v>
                </c:pt>
                <c:pt idx="7">
                  <c:v>17.5</c:v>
                </c:pt>
                <c:pt idx="8">
                  <c:v>18.5</c:v>
                </c:pt>
                <c:pt idx="9">
                  <c:v>26.6</c:v>
                </c:pt>
                <c:pt idx="10">
                  <c:v>25.7</c:v>
                </c:pt>
                <c:pt idx="11">
                  <c:v>22</c:v>
                </c:pt>
              </c:numCache>
            </c:numRef>
          </c:val>
          <c:smooth val="0"/>
          <c:extLst xmlns:c16r2="http://schemas.microsoft.com/office/drawing/2015/06/chart">
            <c:ext xmlns:c16="http://schemas.microsoft.com/office/drawing/2014/chart" uri="{C3380CC4-5D6E-409C-BE32-E72D297353CC}">
              <c16:uniqueId val="{00000000-0DC3-4E6A-918C-C779A2D7DC7E}"/>
            </c:ext>
          </c:extLst>
        </c:ser>
        <c:ser>
          <c:idx val="1"/>
          <c:order val="1"/>
          <c:tx>
            <c:strRef>
              <c:f>Sheet1!$C$271</c:f>
              <c:strCache>
                <c:ptCount val="1"/>
                <c:pt idx="0">
                  <c:v>NE</c:v>
                </c:pt>
              </c:strCache>
            </c:strRef>
          </c:tx>
          <c:spPr>
            <a:ln w="38100">
              <a:solidFill>
                <a:srgbClr val="FF00FF"/>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Sheet1!$C$272:$C$283</c:f>
              <c:numCache>
                <c:formatCode>General</c:formatCode>
                <c:ptCount val="12"/>
                <c:pt idx="0">
                  <c:v>5.5</c:v>
                </c:pt>
                <c:pt idx="1">
                  <c:v>4.7</c:v>
                </c:pt>
                <c:pt idx="2">
                  <c:v>13.3</c:v>
                </c:pt>
                <c:pt idx="3">
                  <c:v>16.8</c:v>
                </c:pt>
                <c:pt idx="4">
                  <c:v>15.7</c:v>
                </c:pt>
                <c:pt idx="5">
                  <c:v>11.8</c:v>
                </c:pt>
                <c:pt idx="6">
                  <c:v>12.2</c:v>
                </c:pt>
                <c:pt idx="7">
                  <c:v>16.899999999999999</c:v>
                </c:pt>
                <c:pt idx="8">
                  <c:v>16.3</c:v>
                </c:pt>
                <c:pt idx="9">
                  <c:v>13.5</c:v>
                </c:pt>
                <c:pt idx="10">
                  <c:v>9</c:v>
                </c:pt>
                <c:pt idx="11">
                  <c:v>5</c:v>
                </c:pt>
              </c:numCache>
            </c:numRef>
          </c:val>
          <c:smooth val="0"/>
          <c:extLst xmlns:c16r2="http://schemas.microsoft.com/office/drawing/2015/06/chart">
            <c:ext xmlns:c16="http://schemas.microsoft.com/office/drawing/2014/chart" uri="{C3380CC4-5D6E-409C-BE32-E72D297353CC}">
              <c16:uniqueId val="{00000001-0DC3-4E6A-918C-C779A2D7DC7E}"/>
            </c:ext>
          </c:extLst>
        </c:ser>
        <c:ser>
          <c:idx val="2"/>
          <c:order val="2"/>
          <c:tx>
            <c:strRef>
              <c:f>Sheet1!$D$271</c:f>
              <c:strCache>
                <c:ptCount val="1"/>
                <c:pt idx="0">
                  <c:v>E</c:v>
                </c:pt>
              </c:strCache>
            </c:strRef>
          </c:tx>
          <c:spPr>
            <a:ln w="38100">
              <a:solidFill>
                <a:srgbClr val="FFFF0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Sheet1!$D$272:$D$283</c:f>
              <c:numCache>
                <c:formatCode>General</c:formatCode>
                <c:ptCount val="12"/>
                <c:pt idx="0">
                  <c:v>2</c:v>
                </c:pt>
                <c:pt idx="1">
                  <c:v>1.5</c:v>
                </c:pt>
                <c:pt idx="2">
                  <c:v>4.3</c:v>
                </c:pt>
                <c:pt idx="3">
                  <c:v>9.1</c:v>
                </c:pt>
                <c:pt idx="4">
                  <c:v>10.8</c:v>
                </c:pt>
                <c:pt idx="5">
                  <c:v>8.3000000000000007</c:v>
                </c:pt>
                <c:pt idx="6">
                  <c:v>8.5</c:v>
                </c:pt>
                <c:pt idx="7">
                  <c:v>8.6</c:v>
                </c:pt>
                <c:pt idx="8">
                  <c:v>7.6</c:v>
                </c:pt>
                <c:pt idx="9">
                  <c:v>4.5999999999999996</c:v>
                </c:pt>
                <c:pt idx="10">
                  <c:v>4.8</c:v>
                </c:pt>
                <c:pt idx="11">
                  <c:v>3.1</c:v>
                </c:pt>
              </c:numCache>
            </c:numRef>
          </c:val>
          <c:smooth val="0"/>
          <c:extLst xmlns:c16r2="http://schemas.microsoft.com/office/drawing/2015/06/chart">
            <c:ext xmlns:c16="http://schemas.microsoft.com/office/drawing/2014/chart" uri="{C3380CC4-5D6E-409C-BE32-E72D297353CC}">
              <c16:uniqueId val="{00000002-0DC3-4E6A-918C-C779A2D7DC7E}"/>
            </c:ext>
          </c:extLst>
        </c:ser>
        <c:ser>
          <c:idx val="3"/>
          <c:order val="3"/>
          <c:tx>
            <c:strRef>
              <c:f>Sheet1!$E$271</c:f>
              <c:strCache>
                <c:ptCount val="1"/>
                <c:pt idx="0">
                  <c:v>SE</c:v>
                </c:pt>
              </c:strCache>
            </c:strRef>
          </c:tx>
          <c:spPr>
            <a:ln w="12700">
              <a:solidFill>
                <a:srgbClr val="00FFFF"/>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Sheet1!$E$272:$E$283</c:f>
              <c:numCache>
                <c:formatCode>General</c:formatCode>
                <c:ptCount val="12"/>
                <c:pt idx="0">
                  <c:v>3.1</c:v>
                </c:pt>
                <c:pt idx="1">
                  <c:v>4.3</c:v>
                </c:pt>
                <c:pt idx="2">
                  <c:v>6.8</c:v>
                </c:pt>
                <c:pt idx="3">
                  <c:v>15.8</c:v>
                </c:pt>
                <c:pt idx="4">
                  <c:v>15.6</c:v>
                </c:pt>
                <c:pt idx="5">
                  <c:v>13</c:v>
                </c:pt>
                <c:pt idx="6">
                  <c:v>13.8</c:v>
                </c:pt>
                <c:pt idx="7">
                  <c:v>9.1999999999999993</c:v>
                </c:pt>
                <c:pt idx="8">
                  <c:v>10.4</c:v>
                </c:pt>
                <c:pt idx="9">
                  <c:v>5.3</c:v>
                </c:pt>
                <c:pt idx="10">
                  <c:v>4</c:v>
                </c:pt>
                <c:pt idx="11">
                  <c:v>3.6</c:v>
                </c:pt>
              </c:numCache>
            </c:numRef>
          </c:val>
          <c:smooth val="0"/>
          <c:extLst xmlns:c16r2="http://schemas.microsoft.com/office/drawing/2015/06/chart">
            <c:ext xmlns:c16="http://schemas.microsoft.com/office/drawing/2014/chart" uri="{C3380CC4-5D6E-409C-BE32-E72D297353CC}">
              <c16:uniqueId val="{00000003-0DC3-4E6A-918C-C779A2D7DC7E}"/>
            </c:ext>
          </c:extLst>
        </c:ser>
        <c:ser>
          <c:idx val="4"/>
          <c:order val="4"/>
          <c:tx>
            <c:strRef>
              <c:f>Sheet1!$F$271</c:f>
              <c:strCache>
                <c:ptCount val="1"/>
                <c:pt idx="0">
                  <c:v>S</c:v>
                </c:pt>
              </c:strCache>
            </c:strRef>
          </c:tx>
          <c:spPr>
            <a:ln w="12700">
              <a:solidFill>
                <a:srgbClr val="80008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Sheet1!$F$272:$F$283</c:f>
              <c:numCache>
                <c:formatCode>General</c:formatCode>
                <c:ptCount val="12"/>
                <c:pt idx="0">
                  <c:v>6.9</c:v>
                </c:pt>
                <c:pt idx="1">
                  <c:v>8.4</c:v>
                </c:pt>
                <c:pt idx="2">
                  <c:v>11.7</c:v>
                </c:pt>
                <c:pt idx="3">
                  <c:v>11.8</c:v>
                </c:pt>
                <c:pt idx="4">
                  <c:v>11.6</c:v>
                </c:pt>
                <c:pt idx="5">
                  <c:v>11.5</c:v>
                </c:pt>
                <c:pt idx="6">
                  <c:v>9.8000000000000007</c:v>
                </c:pt>
                <c:pt idx="7">
                  <c:v>7.8</c:v>
                </c:pt>
                <c:pt idx="8">
                  <c:v>9.6</c:v>
                </c:pt>
                <c:pt idx="9">
                  <c:v>7.2</c:v>
                </c:pt>
                <c:pt idx="10">
                  <c:v>8.6</c:v>
                </c:pt>
                <c:pt idx="11">
                  <c:v>7.7</c:v>
                </c:pt>
              </c:numCache>
            </c:numRef>
          </c:val>
          <c:smooth val="0"/>
          <c:extLst xmlns:c16r2="http://schemas.microsoft.com/office/drawing/2015/06/chart">
            <c:ext xmlns:c16="http://schemas.microsoft.com/office/drawing/2014/chart" uri="{C3380CC4-5D6E-409C-BE32-E72D297353CC}">
              <c16:uniqueId val="{00000004-0DC3-4E6A-918C-C779A2D7DC7E}"/>
            </c:ext>
          </c:extLst>
        </c:ser>
        <c:ser>
          <c:idx val="5"/>
          <c:order val="5"/>
          <c:tx>
            <c:strRef>
              <c:f>Sheet1!$G$271</c:f>
              <c:strCache>
                <c:ptCount val="1"/>
                <c:pt idx="0">
                  <c:v>SV</c:v>
                </c:pt>
              </c:strCache>
            </c:strRef>
          </c:tx>
          <c:spPr>
            <a:ln w="12700">
              <a:solidFill>
                <a:srgbClr val="80000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Sheet1!$G$272:$G$283</c:f>
              <c:numCache>
                <c:formatCode>General</c:formatCode>
                <c:ptCount val="12"/>
                <c:pt idx="0">
                  <c:v>8.8000000000000007</c:v>
                </c:pt>
                <c:pt idx="1">
                  <c:v>10</c:v>
                </c:pt>
                <c:pt idx="2">
                  <c:v>7.8</c:v>
                </c:pt>
                <c:pt idx="3">
                  <c:v>5.0999999999999996</c:v>
                </c:pt>
                <c:pt idx="4">
                  <c:v>4.8</c:v>
                </c:pt>
                <c:pt idx="5">
                  <c:v>4.8</c:v>
                </c:pt>
                <c:pt idx="6">
                  <c:v>1.4</c:v>
                </c:pt>
                <c:pt idx="7">
                  <c:v>2.5</c:v>
                </c:pt>
                <c:pt idx="8">
                  <c:v>2.5</c:v>
                </c:pt>
                <c:pt idx="9">
                  <c:v>4.5999999999999996</c:v>
                </c:pt>
                <c:pt idx="10">
                  <c:v>8.9</c:v>
                </c:pt>
                <c:pt idx="11">
                  <c:v>9.8000000000000007</c:v>
                </c:pt>
              </c:numCache>
            </c:numRef>
          </c:val>
          <c:smooth val="0"/>
          <c:extLst xmlns:c16r2="http://schemas.microsoft.com/office/drawing/2015/06/chart">
            <c:ext xmlns:c16="http://schemas.microsoft.com/office/drawing/2014/chart" uri="{C3380CC4-5D6E-409C-BE32-E72D297353CC}">
              <c16:uniqueId val="{00000005-0DC3-4E6A-918C-C779A2D7DC7E}"/>
            </c:ext>
          </c:extLst>
        </c:ser>
        <c:ser>
          <c:idx val="6"/>
          <c:order val="6"/>
          <c:tx>
            <c:strRef>
              <c:f>Sheet1!$H$271</c:f>
              <c:strCache>
                <c:ptCount val="1"/>
                <c:pt idx="0">
                  <c:v>V</c:v>
                </c:pt>
              </c:strCache>
            </c:strRef>
          </c:tx>
          <c:spPr>
            <a:ln w="12700">
              <a:solidFill>
                <a:srgbClr val="008080"/>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Sheet1!$H$272:$H$283</c:f>
              <c:numCache>
                <c:formatCode>General</c:formatCode>
                <c:ptCount val="12"/>
                <c:pt idx="0">
                  <c:v>22.8</c:v>
                </c:pt>
                <c:pt idx="1">
                  <c:v>19</c:v>
                </c:pt>
                <c:pt idx="2">
                  <c:v>11.6</c:v>
                </c:pt>
                <c:pt idx="3">
                  <c:v>7.8</c:v>
                </c:pt>
                <c:pt idx="4">
                  <c:v>7.7</c:v>
                </c:pt>
                <c:pt idx="5">
                  <c:v>10.7</c:v>
                </c:pt>
                <c:pt idx="6">
                  <c:v>9.6999999999999993</c:v>
                </c:pt>
                <c:pt idx="7">
                  <c:v>6.4</c:v>
                </c:pt>
                <c:pt idx="8">
                  <c:v>6.4</c:v>
                </c:pt>
                <c:pt idx="9">
                  <c:v>10.4</c:v>
                </c:pt>
                <c:pt idx="10">
                  <c:v>16.100000000000001</c:v>
                </c:pt>
                <c:pt idx="11">
                  <c:v>22.2</c:v>
                </c:pt>
              </c:numCache>
            </c:numRef>
          </c:val>
          <c:smooth val="0"/>
          <c:extLst xmlns:c16r2="http://schemas.microsoft.com/office/drawing/2015/06/chart">
            <c:ext xmlns:c16="http://schemas.microsoft.com/office/drawing/2014/chart" uri="{C3380CC4-5D6E-409C-BE32-E72D297353CC}">
              <c16:uniqueId val="{00000006-0DC3-4E6A-918C-C779A2D7DC7E}"/>
            </c:ext>
          </c:extLst>
        </c:ser>
        <c:ser>
          <c:idx val="7"/>
          <c:order val="7"/>
          <c:tx>
            <c:strRef>
              <c:f>Sheet1!$I$271</c:f>
              <c:strCache>
                <c:ptCount val="1"/>
                <c:pt idx="0">
                  <c:v>NV</c:v>
                </c:pt>
              </c:strCache>
            </c:strRef>
          </c:tx>
          <c:spPr>
            <a:ln w="12700">
              <a:solidFill>
                <a:srgbClr val="0000FF"/>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Sheet1!$I$272:$I$283</c:f>
              <c:numCache>
                <c:formatCode>General</c:formatCode>
                <c:ptCount val="12"/>
                <c:pt idx="0">
                  <c:v>12.4</c:v>
                </c:pt>
                <c:pt idx="1">
                  <c:v>10.5</c:v>
                </c:pt>
                <c:pt idx="2">
                  <c:v>7.3</c:v>
                </c:pt>
                <c:pt idx="3">
                  <c:v>5.6</c:v>
                </c:pt>
                <c:pt idx="4">
                  <c:v>5.8</c:v>
                </c:pt>
                <c:pt idx="5">
                  <c:v>9.1999999999999993</c:v>
                </c:pt>
                <c:pt idx="6">
                  <c:v>8.6999999999999993</c:v>
                </c:pt>
                <c:pt idx="7">
                  <c:v>7.3</c:v>
                </c:pt>
                <c:pt idx="8">
                  <c:v>7.3</c:v>
                </c:pt>
                <c:pt idx="9">
                  <c:v>8.8000000000000007</c:v>
                </c:pt>
                <c:pt idx="10">
                  <c:v>9.5</c:v>
                </c:pt>
                <c:pt idx="11">
                  <c:v>12.3</c:v>
                </c:pt>
              </c:numCache>
            </c:numRef>
          </c:val>
          <c:smooth val="0"/>
          <c:extLst xmlns:c16r2="http://schemas.microsoft.com/office/drawing/2015/06/chart">
            <c:ext xmlns:c16="http://schemas.microsoft.com/office/drawing/2014/chart" uri="{C3380CC4-5D6E-409C-BE32-E72D297353CC}">
              <c16:uniqueId val="{00000007-0DC3-4E6A-918C-C779A2D7DC7E}"/>
            </c:ext>
          </c:extLst>
        </c:ser>
        <c:ser>
          <c:idx val="8"/>
          <c:order val="8"/>
          <c:tx>
            <c:strRef>
              <c:f>Sheet1!$J$271</c:f>
              <c:strCache>
                <c:ptCount val="1"/>
                <c:pt idx="0">
                  <c:v>Calm</c:v>
                </c:pt>
              </c:strCache>
            </c:strRef>
          </c:tx>
          <c:spPr>
            <a:ln w="12700">
              <a:solidFill>
                <a:srgbClr val="00CCFF"/>
              </a:solidFill>
              <a:prstDash val="solid"/>
            </a:ln>
          </c:spPr>
          <c:marker>
            <c:symbol val="none"/>
          </c:marker>
          <c:cat>
            <c:strRef>
              <c:f>Sheet1!$A$272:$A$283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Sheet1!$J$272:$J$283</c:f>
              <c:numCache>
                <c:formatCode>General</c:formatCode>
                <c:ptCount val="12"/>
                <c:pt idx="0">
                  <c:v>10.7</c:v>
                </c:pt>
                <c:pt idx="1">
                  <c:v>12.8</c:v>
                </c:pt>
                <c:pt idx="2">
                  <c:v>10.9</c:v>
                </c:pt>
                <c:pt idx="3">
                  <c:v>11.8</c:v>
                </c:pt>
                <c:pt idx="4">
                  <c:v>13.9</c:v>
                </c:pt>
                <c:pt idx="5">
                  <c:v>14.6</c:v>
                </c:pt>
                <c:pt idx="6">
                  <c:v>18.2</c:v>
                </c:pt>
                <c:pt idx="7">
                  <c:v>21.4</c:v>
                </c:pt>
                <c:pt idx="8">
                  <c:v>21.4</c:v>
                </c:pt>
                <c:pt idx="9">
                  <c:v>18.899999999999999</c:v>
                </c:pt>
                <c:pt idx="10">
                  <c:v>13.4</c:v>
                </c:pt>
                <c:pt idx="11">
                  <c:v>14.3</c:v>
                </c:pt>
              </c:numCache>
            </c:numRef>
          </c:val>
          <c:smooth val="0"/>
          <c:extLst xmlns:c16r2="http://schemas.microsoft.com/office/drawing/2015/06/chart">
            <c:ext xmlns:c16="http://schemas.microsoft.com/office/drawing/2014/chart" uri="{C3380CC4-5D6E-409C-BE32-E72D297353CC}">
              <c16:uniqueId val="{00000008-0DC3-4E6A-918C-C779A2D7DC7E}"/>
            </c:ext>
          </c:extLst>
        </c:ser>
        <c:dLbls>
          <c:showLegendKey val="0"/>
          <c:showVal val="0"/>
          <c:showCatName val="0"/>
          <c:showSerName val="0"/>
          <c:showPercent val="0"/>
          <c:showBubbleSize val="0"/>
        </c:dLbls>
        <c:smooth val="0"/>
        <c:axId val="-130946560"/>
        <c:axId val="-130946016"/>
      </c:lineChart>
      <c:catAx>
        <c:axId val="-130946560"/>
        <c:scaling>
          <c:orientation val="minMax"/>
        </c:scaling>
        <c:delete val="0"/>
        <c:axPos val="b"/>
        <c:title>
          <c:tx>
            <c:rich>
              <a:bodyPr/>
              <a:lstStyle/>
              <a:p>
                <a:pPr>
                  <a:defRPr sz="800" b="1" i="0" u="none" strike="noStrike" baseline="0">
                    <a:solidFill>
                      <a:srgbClr val="000000"/>
                    </a:solidFill>
                    <a:latin typeface="Arial"/>
                    <a:ea typeface="Arial"/>
                    <a:cs typeface="Arial"/>
                  </a:defRPr>
                </a:pPr>
                <a:r>
                  <a:rPr lang="ro-RO"/>
                  <a:t>directia vantului</a:t>
                </a:r>
              </a:p>
            </c:rich>
          </c:tx>
          <c:layout>
            <c:manualLayout>
              <c:xMode val="edge"/>
              <c:yMode val="edge"/>
              <c:x val="0.43855472282832114"/>
              <c:y val="0.850828729281768"/>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475" b="1" i="1" u="none" strike="noStrike" baseline="0">
                <a:solidFill>
                  <a:srgbClr val="FFFFFF"/>
                </a:solidFill>
                <a:latin typeface="Arial"/>
                <a:ea typeface="Arial"/>
                <a:cs typeface="Arial"/>
              </a:defRPr>
            </a:pPr>
            <a:endParaRPr lang="ro-RO"/>
          </a:p>
        </c:txPr>
        <c:crossAx val="-130946016"/>
        <c:crosses val="autoZero"/>
        <c:auto val="1"/>
        <c:lblAlgn val="ctr"/>
        <c:lblOffset val="100"/>
        <c:tickLblSkip val="1"/>
        <c:tickMarkSkip val="1"/>
        <c:noMultiLvlLbl val="0"/>
      </c:catAx>
      <c:valAx>
        <c:axId val="-130946016"/>
        <c:scaling>
          <c:orientation val="minMax"/>
        </c:scaling>
        <c:delete val="0"/>
        <c:axPos val="l"/>
        <c:majorGridlines>
          <c:spPr>
            <a:ln w="12700">
              <a:solidFill>
                <a:srgbClr val="FF0000"/>
              </a:solidFill>
              <a:prstDash val="solid"/>
            </a:ln>
          </c:spPr>
        </c:majorGridlines>
        <c:title>
          <c:tx>
            <c:rich>
              <a:bodyPr/>
              <a:lstStyle/>
              <a:p>
                <a:pPr>
                  <a:defRPr sz="800" b="1" i="0" u="none" strike="noStrike" baseline="0">
                    <a:solidFill>
                      <a:srgbClr val="000000"/>
                    </a:solidFill>
                    <a:latin typeface="Arial"/>
                    <a:ea typeface="Arial"/>
                    <a:cs typeface="Arial"/>
                  </a:defRPr>
                </a:pPr>
                <a:r>
                  <a:rPr lang="ro-RO"/>
                  <a:t>frecventa %</a:t>
                </a:r>
              </a:p>
            </c:rich>
          </c:tx>
          <c:layout>
            <c:manualLayout>
              <c:xMode val="edge"/>
              <c:yMode val="edge"/>
              <c:x val="3.8554216867469883E-2"/>
              <c:y val="0.38674033149171272"/>
            </c:manualLayout>
          </c:layout>
          <c:overlay val="0"/>
          <c:spPr>
            <a:noFill/>
            <a:ln w="25400">
              <a:noFill/>
            </a:ln>
          </c:spPr>
        </c:title>
        <c:numFmt formatCode="General" sourceLinked="1"/>
        <c:majorTickMark val="out"/>
        <c:minorTickMark val="none"/>
        <c:tickLblPos val="nextTo"/>
        <c:spPr>
          <a:ln w="9525">
            <a:noFill/>
          </a:ln>
        </c:spPr>
        <c:txPr>
          <a:bodyPr rot="0" vert="horz"/>
          <a:lstStyle/>
          <a:p>
            <a:pPr>
              <a:defRPr sz="475" b="1" i="1" u="none" strike="noStrike" baseline="0">
                <a:solidFill>
                  <a:srgbClr val="FFFFFF"/>
                </a:solidFill>
                <a:latin typeface="Arial"/>
                <a:ea typeface="Arial"/>
                <a:cs typeface="Arial"/>
              </a:defRPr>
            </a:pPr>
            <a:endParaRPr lang="ro-RO"/>
          </a:p>
        </c:txPr>
        <c:crossAx val="-130946560"/>
        <c:crosses val="autoZero"/>
        <c:crossBetween val="between"/>
      </c:valAx>
      <c:spPr>
        <a:solidFill>
          <a:srgbClr val="FFFFFF"/>
        </a:solidFill>
        <a:ln w="25400">
          <a:noFill/>
        </a:ln>
      </c:spPr>
    </c:plotArea>
    <c:legend>
      <c:legendPos val="b"/>
      <c:layout>
        <c:manualLayout>
          <c:xMode val="edge"/>
          <c:yMode val="edge"/>
          <c:x val="4.5783132530120479E-2"/>
          <c:y val="0.94198895027624308"/>
          <c:w val="0.9060251083072447"/>
          <c:h val="5.8011179724983354E-2"/>
        </c:manualLayout>
      </c:layout>
      <c:overlay val="0"/>
      <c:spPr>
        <a:noFill/>
        <a:ln w="3175">
          <a:solidFill>
            <a:srgbClr val="000000"/>
          </a:solidFill>
          <a:prstDash val="solid"/>
        </a:ln>
      </c:spPr>
      <c:txPr>
        <a:bodyPr/>
        <a:lstStyle/>
        <a:p>
          <a:pPr>
            <a:defRPr sz="435" b="1" i="1" u="none" strike="noStrike" baseline="0">
              <a:solidFill>
                <a:srgbClr val="FFFFFF"/>
              </a:solidFill>
              <a:latin typeface="Arial"/>
              <a:ea typeface="Arial"/>
              <a:cs typeface="Arial"/>
            </a:defRPr>
          </a:pPr>
          <a:endParaRPr lang="ro-RO"/>
        </a:p>
      </c:txPr>
    </c:legend>
    <c:plotVisOnly val="1"/>
    <c:dispBlanksAs val="gap"/>
    <c:showDLblsOverMax val="0"/>
  </c:chart>
  <c:spPr>
    <a:solidFill>
      <a:srgbClr val="FFFFFF"/>
    </a:solidFill>
    <a:ln w="9525">
      <a:noFill/>
    </a:ln>
  </c:spPr>
  <c:txPr>
    <a:bodyPr/>
    <a:lstStyle/>
    <a:p>
      <a:pPr>
        <a:defRPr sz="475" b="0" i="0" u="none" strike="noStrike" baseline="0">
          <a:solidFill>
            <a:srgbClr val="000000"/>
          </a:solidFill>
          <a:latin typeface="Arial"/>
          <a:ea typeface="Arial"/>
          <a:cs typeface="Arial"/>
        </a:defRPr>
      </a:pPr>
      <a:endParaRPr lang="ro-RO"/>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i="1"/>
              <a:t>Solea nasuta </a:t>
            </a:r>
            <a:r>
              <a:rPr lang="ro-RO"/>
              <a:t>(limba de mare)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Foaie1!$C$88</c:f>
              <c:strCache>
                <c:ptCount val="1"/>
                <c:pt idx="0">
                  <c:v>Solea nasuta (limba de mare) </c:v>
                </c:pt>
              </c:strCache>
            </c:strRef>
          </c:tx>
          <c:spPr>
            <a:solidFill>
              <a:schemeClr val="accent1"/>
            </a:solidFill>
            <a:ln>
              <a:noFill/>
            </a:ln>
            <a:effectLst/>
          </c:spPr>
          <c:invertIfNegative val="0"/>
          <c:cat>
            <c:numRef>
              <c:f>Foaie1!$D$87:$J$87</c:f>
              <c:numCache>
                <c:formatCode>General</c:formatCode>
                <c:ptCount val="7"/>
                <c:pt idx="0">
                  <c:v>2009</c:v>
                </c:pt>
                <c:pt idx="1">
                  <c:v>2010</c:v>
                </c:pt>
                <c:pt idx="2">
                  <c:v>2012</c:v>
                </c:pt>
                <c:pt idx="3">
                  <c:v>2013</c:v>
                </c:pt>
                <c:pt idx="4">
                  <c:v>2014</c:v>
                </c:pt>
                <c:pt idx="5">
                  <c:v>2015</c:v>
                </c:pt>
                <c:pt idx="6">
                  <c:v>2017</c:v>
                </c:pt>
              </c:numCache>
            </c:numRef>
          </c:cat>
          <c:val>
            <c:numRef>
              <c:f>Foaie1!$D$88:$J$88</c:f>
              <c:numCache>
                <c:formatCode>General</c:formatCode>
                <c:ptCount val="7"/>
                <c:pt idx="0">
                  <c:v>0.7</c:v>
                </c:pt>
                <c:pt idx="1">
                  <c:v>0.61</c:v>
                </c:pt>
                <c:pt idx="2">
                  <c:v>0.27</c:v>
                </c:pt>
                <c:pt idx="3">
                  <c:v>0.27</c:v>
                </c:pt>
                <c:pt idx="4">
                  <c:v>0.12</c:v>
                </c:pt>
                <c:pt idx="5">
                  <c:v>0.12</c:v>
                </c:pt>
                <c:pt idx="6">
                  <c:v>0.19</c:v>
                </c:pt>
              </c:numCache>
            </c:numRef>
          </c:val>
          <c:extLst xmlns:c16r2="http://schemas.microsoft.com/office/drawing/2015/06/chart">
            <c:ext xmlns:c16="http://schemas.microsoft.com/office/drawing/2014/chart" uri="{C3380CC4-5D6E-409C-BE32-E72D297353CC}">
              <c16:uniqueId val="{00000000-A8FD-4E1A-B073-F640349CB1A9}"/>
            </c:ext>
          </c:extLst>
        </c:ser>
        <c:dLbls>
          <c:showLegendKey val="0"/>
          <c:showVal val="0"/>
          <c:showCatName val="0"/>
          <c:showSerName val="0"/>
          <c:showPercent val="0"/>
          <c:showBubbleSize val="0"/>
        </c:dLbls>
        <c:gapWidth val="150"/>
        <c:overlap val="100"/>
        <c:axId val="-356919040"/>
        <c:axId val="-307734480"/>
      </c:barChart>
      <c:catAx>
        <c:axId val="-356919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7734480"/>
        <c:crosses val="autoZero"/>
        <c:auto val="1"/>
        <c:lblAlgn val="ctr"/>
        <c:lblOffset val="100"/>
        <c:noMultiLvlLbl val="0"/>
      </c:catAx>
      <c:valAx>
        <c:axId val="-307734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56919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i="1"/>
              <a:t>Raja clavata </a:t>
            </a:r>
            <a:r>
              <a:rPr lang="ro-RO"/>
              <a:t>(vulpea de mare)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Foaie1!$C$96</c:f>
              <c:strCache>
                <c:ptCount val="1"/>
                <c:pt idx="0">
                  <c:v>Raja clavata (vulpea de mare)</c:v>
                </c:pt>
              </c:strCache>
            </c:strRef>
          </c:tx>
          <c:spPr>
            <a:solidFill>
              <a:schemeClr val="accent1"/>
            </a:solidFill>
            <a:ln>
              <a:noFill/>
            </a:ln>
            <a:effectLst/>
          </c:spPr>
          <c:invertIfNegative val="0"/>
          <c:cat>
            <c:numRef>
              <c:f>Foaie1!$D$95:$J$95</c:f>
              <c:numCache>
                <c:formatCode>General</c:formatCode>
                <c:ptCount val="7"/>
                <c:pt idx="0">
                  <c:v>2009</c:v>
                </c:pt>
                <c:pt idx="1">
                  <c:v>2011</c:v>
                </c:pt>
                <c:pt idx="2">
                  <c:v>2013</c:v>
                </c:pt>
                <c:pt idx="3">
                  <c:v>2014</c:v>
                </c:pt>
                <c:pt idx="4">
                  <c:v>2015</c:v>
                </c:pt>
                <c:pt idx="5">
                  <c:v>2016</c:v>
                </c:pt>
                <c:pt idx="6">
                  <c:v>2017</c:v>
                </c:pt>
              </c:numCache>
            </c:numRef>
          </c:cat>
          <c:val>
            <c:numRef>
              <c:f>Foaie1!$D$96:$J$96</c:f>
              <c:numCache>
                <c:formatCode>General</c:formatCode>
                <c:ptCount val="7"/>
                <c:pt idx="0">
                  <c:v>0.2</c:v>
                </c:pt>
                <c:pt idx="1">
                  <c:v>0.03</c:v>
                </c:pt>
                <c:pt idx="2">
                  <c:v>0.05</c:v>
                </c:pt>
                <c:pt idx="3">
                  <c:v>0.23</c:v>
                </c:pt>
                <c:pt idx="4">
                  <c:v>0.43</c:v>
                </c:pt>
                <c:pt idx="5">
                  <c:v>0.31</c:v>
                </c:pt>
                <c:pt idx="6">
                  <c:v>0.17</c:v>
                </c:pt>
              </c:numCache>
            </c:numRef>
          </c:val>
          <c:extLst xmlns:c16r2="http://schemas.microsoft.com/office/drawing/2015/06/chart">
            <c:ext xmlns:c16="http://schemas.microsoft.com/office/drawing/2014/chart" uri="{C3380CC4-5D6E-409C-BE32-E72D297353CC}">
              <c16:uniqueId val="{00000000-A6DC-4DD8-93A4-ADD0A2263CFC}"/>
            </c:ext>
          </c:extLst>
        </c:ser>
        <c:dLbls>
          <c:showLegendKey val="0"/>
          <c:showVal val="0"/>
          <c:showCatName val="0"/>
          <c:showSerName val="0"/>
          <c:showPercent val="0"/>
          <c:showBubbleSize val="0"/>
        </c:dLbls>
        <c:gapWidth val="150"/>
        <c:overlap val="100"/>
        <c:axId val="-307748624"/>
        <c:axId val="-307739376"/>
      </c:barChart>
      <c:catAx>
        <c:axId val="-307748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7739376"/>
        <c:crosses val="autoZero"/>
        <c:auto val="1"/>
        <c:lblAlgn val="ctr"/>
        <c:lblOffset val="100"/>
        <c:noMultiLvlLbl val="0"/>
      </c:catAx>
      <c:valAx>
        <c:axId val="-307739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7748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i="1"/>
              <a:t>Dasyatis pastinaca </a:t>
            </a:r>
            <a:r>
              <a:rPr lang="ro-RO"/>
              <a:t>(pisica de mare)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Foaie1!$C$104</c:f>
              <c:strCache>
                <c:ptCount val="1"/>
                <c:pt idx="0">
                  <c:v>Dasyatis pastinaca (pisica de mare) </c:v>
                </c:pt>
              </c:strCache>
            </c:strRef>
          </c:tx>
          <c:spPr>
            <a:solidFill>
              <a:schemeClr val="accent1"/>
            </a:solidFill>
            <a:ln>
              <a:noFill/>
            </a:ln>
            <a:effectLst/>
          </c:spPr>
          <c:invertIfNegative val="0"/>
          <c:cat>
            <c:numRef>
              <c:f>Foaie1!$D$103:$K$103</c:f>
              <c:numCache>
                <c:formatCode>General</c:formatCode>
                <c:ptCount val="8"/>
                <c:pt idx="0">
                  <c:v>2009</c:v>
                </c:pt>
                <c:pt idx="1">
                  <c:v>2011</c:v>
                </c:pt>
                <c:pt idx="2">
                  <c:v>2012</c:v>
                </c:pt>
                <c:pt idx="3">
                  <c:v>2013</c:v>
                </c:pt>
                <c:pt idx="4">
                  <c:v>2014</c:v>
                </c:pt>
                <c:pt idx="5">
                  <c:v>2015</c:v>
                </c:pt>
                <c:pt idx="6">
                  <c:v>2016</c:v>
                </c:pt>
                <c:pt idx="7">
                  <c:v>2017</c:v>
                </c:pt>
              </c:numCache>
            </c:numRef>
          </c:cat>
          <c:val>
            <c:numRef>
              <c:f>Foaie1!$D$104:$K$104</c:f>
              <c:numCache>
                <c:formatCode>General</c:formatCode>
                <c:ptCount val="8"/>
                <c:pt idx="0">
                  <c:v>0.27</c:v>
                </c:pt>
                <c:pt idx="1">
                  <c:v>0.33</c:v>
                </c:pt>
                <c:pt idx="2">
                  <c:v>7.0000000000000007E-2</c:v>
                </c:pt>
                <c:pt idx="3">
                  <c:v>0.5</c:v>
                </c:pt>
                <c:pt idx="4">
                  <c:v>2.83</c:v>
                </c:pt>
                <c:pt idx="5">
                  <c:v>2.1800000000000002</c:v>
                </c:pt>
                <c:pt idx="6">
                  <c:v>0.5</c:v>
                </c:pt>
                <c:pt idx="7">
                  <c:v>2.5099999999999998</c:v>
                </c:pt>
              </c:numCache>
            </c:numRef>
          </c:val>
          <c:extLst xmlns:c16r2="http://schemas.microsoft.com/office/drawing/2015/06/chart">
            <c:ext xmlns:c16="http://schemas.microsoft.com/office/drawing/2014/chart" uri="{C3380CC4-5D6E-409C-BE32-E72D297353CC}">
              <c16:uniqueId val="{00000000-5C5C-4C79-819C-B4282F831C04}"/>
            </c:ext>
          </c:extLst>
        </c:ser>
        <c:dLbls>
          <c:showLegendKey val="0"/>
          <c:showVal val="0"/>
          <c:showCatName val="0"/>
          <c:showSerName val="0"/>
          <c:showPercent val="0"/>
          <c:showBubbleSize val="0"/>
        </c:dLbls>
        <c:gapWidth val="150"/>
        <c:overlap val="100"/>
        <c:axId val="-307743728"/>
        <c:axId val="-307748080"/>
      </c:barChart>
      <c:catAx>
        <c:axId val="-307743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7748080"/>
        <c:crosses val="autoZero"/>
        <c:auto val="1"/>
        <c:lblAlgn val="ctr"/>
        <c:lblOffset val="100"/>
        <c:noMultiLvlLbl val="0"/>
      </c:catAx>
      <c:valAx>
        <c:axId val="-307748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Tone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7743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sz="1400" b="0" i="0" u="none" strike="noStrike" kern="1200" spc="0" baseline="0">
                <a:solidFill>
                  <a:srgbClr val="595959"/>
                </a:solidFill>
                <a:latin typeface="Calibri"/>
              </a:defRPr>
            </a:pPr>
            <a:r>
              <a:rPr lang="ro-RO" sz="1400" b="0" i="1" u="none" strike="noStrike" kern="1200" cap="none" spc="0" baseline="0">
                <a:solidFill>
                  <a:srgbClr val="595959"/>
                </a:solidFill>
                <a:uFillTx/>
                <a:latin typeface="Calibri"/>
              </a:rPr>
              <a:t>Merlangius merlangus </a:t>
            </a:r>
            <a:r>
              <a:rPr lang="ro-RO" sz="1400" b="0" i="0" u="none" strike="noStrike" kern="1200" cap="none" spc="0" baseline="0">
                <a:solidFill>
                  <a:srgbClr val="595959"/>
                </a:solidFill>
                <a:uFillTx/>
                <a:latin typeface="Calibri"/>
              </a:rPr>
              <a:t>(bacaliarul) </a:t>
            </a:r>
          </a:p>
        </c:rich>
      </c:tx>
      <c:overlay val="0"/>
      <c:spPr>
        <a:noFill/>
        <a:ln>
          <a:noFill/>
        </a:ln>
      </c:spPr>
    </c:title>
    <c:autoTitleDeleted val="0"/>
    <c:plotArea>
      <c:layout/>
      <c:barChart>
        <c:barDir val="col"/>
        <c:grouping val="stacked"/>
        <c:varyColors val="0"/>
        <c:ser>
          <c:idx val="0"/>
          <c:order val="0"/>
          <c:tx>
            <c:strRef>
              <c:f>Foaie1!$C$111</c:f>
              <c:strCache>
                <c:ptCount val="1"/>
                <c:pt idx="0">
                  <c:v>Merlangius merlangus (bacaliarul) </c:v>
                </c:pt>
              </c:strCache>
            </c:strRef>
          </c:tx>
          <c:spPr>
            <a:solidFill>
              <a:srgbClr val="5B9BD5"/>
            </a:solidFill>
            <a:ln>
              <a:noFill/>
            </a:ln>
          </c:spPr>
          <c:invertIfNegative val="0"/>
          <c:cat>
            <c:numRef>
              <c:f>Foaie1!$D$110:$L$110</c:f>
              <c:numCache>
                <c:formatCode>General</c:formatCode>
                <c:ptCount val="9"/>
                <c:pt idx="0">
                  <c:v>2008</c:v>
                </c:pt>
                <c:pt idx="1">
                  <c:v>2009</c:v>
                </c:pt>
                <c:pt idx="2">
                  <c:v>2010</c:v>
                </c:pt>
                <c:pt idx="3">
                  <c:v>2011</c:v>
                </c:pt>
                <c:pt idx="4">
                  <c:v>2012</c:v>
                </c:pt>
                <c:pt idx="5">
                  <c:v>2013</c:v>
                </c:pt>
                <c:pt idx="6">
                  <c:v>2014</c:v>
                </c:pt>
                <c:pt idx="7">
                  <c:v>2015</c:v>
                </c:pt>
                <c:pt idx="8">
                  <c:v>2017</c:v>
                </c:pt>
              </c:numCache>
            </c:numRef>
          </c:cat>
          <c:val>
            <c:numRef>
              <c:f>Foaie1!$D$111:$L$111</c:f>
              <c:numCache>
                <c:formatCode>General</c:formatCode>
                <c:ptCount val="9"/>
                <c:pt idx="0">
                  <c:v>55.08</c:v>
                </c:pt>
                <c:pt idx="1">
                  <c:v>0.874</c:v>
                </c:pt>
                <c:pt idx="2">
                  <c:v>11.17</c:v>
                </c:pt>
                <c:pt idx="3">
                  <c:v>0.15</c:v>
                </c:pt>
                <c:pt idx="4">
                  <c:v>0.4</c:v>
                </c:pt>
                <c:pt idx="5">
                  <c:v>1.1100000000000001</c:v>
                </c:pt>
                <c:pt idx="6">
                  <c:v>0.28999999999999998</c:v>
                </c:pt>
                <c:pt idx="7">
                  <c:v>8.5999999999999993E-2</c:v>
                </c:pt>
                <c:pt idx="8">
                  <c:v>0.17</c:v>
                </c:pt>
              </c:numCache>
            </c:numRef>
          </c:val>
          <c:extLst xmlns:c16r2="http://schemas.microsoft.com/office/drawing/2015/06/chart">
            <c:ext xmlns:c16="http://schemas.microsoft.com/office/drawing/2014/chart" uri="{C3380CC4-5D6E-409C-BE32-E72D297353CC}">
              <c16:uniqueId val="{00000000-D6FF-4E71-8714-4E1550BA1C75}"/>
            </c:ext>
          </c:extLst>
        </c:ser>
        <c:dLbls>
          <c:showLegendKey val="0"/>
          <c:showVal val="0"/>
          <c:showCatName val="0"/>
          <c:showSerName val="0"/>
          <c:showPercent val="0"/>
          <c:showBubbleSize val="0"/>
        </c:dLbls>
        <c:gapWidth val="150"/>
        <c:overlap val="100"/>
        <c:axId val="-307746992"/>
        <c:axId val="-307747536"/>
      </c:barChart>
      <c:valAx>
        <c:axId val="-307747536"/>
        <c:scaling>
          <c:orientation val="minMax"/>
        </c:scaling>
        <c:delete val="0"/>
        <c:axPos val="l"/>
        <c:majorGridlines>
          <c:spPr>
            <a:ln w="9528" cap="flat">
              <a:solidFill>
                <a:srgbClr val="D9D9D9"/>
              </a:solidFill>
              <a:prstDash val="solid"/>
              <a:round/>
            </a:ln>
          </c:spPr>
        </c:majorGridlines>
        <c:title>
          <c:tx>
            <c:rich>
              <a:bodyPr/>
              <a:lstStyle/>
              <a:p>
                <a:pPr>
                  <a:defRPr/>
                </a:pPr>
                <a:r>
                  <a:rPr lang="ro-RO"/>
                  <a:t>Tone</a:t>
                </a:r>
              </a:p>
            </c:rich>
          </c:tx>
          <c:overlay val="0"/>
        </c:title>
        <c:numFmt formatCode="General" sourceLinked="1"/>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ro-RO"/>
          </a:p>
        </c:txPr>
        <c:crossAx val="-307746992"/>
        <c:crosses val="autoZero"/>
        <c:crossBetween val="between"/>
      </c:valAx>
      <c:catAx>
        <c:axId val="-307746992"/>
        <c:scaling>
          <c:orientation val="minMax"/>
        </c:scaling>
        <c:delete val="0"/>
        <c:axPos val="b"/>
        <c:numFmt formatCode="General" sourceLinked="1"/>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ro-RO"/>
          </a:p>
        </c:txPr>
        <c:crossAx val="-307747536"/>
        <c:crosses val="autoZero"/>
        <c:auto val="1"/>
        <c:lblAlgn val="ctr"/>
        <c:lblOffset val="100"/>
        <c:noMultiLvlLbl val="0"/>
      </c:catAx>
      <c:spPr>
        <a:noFill/>
        <a:ln>
          <a:noFill/>
        </a:ln>
      </c:spPr>
    </c:plotArea>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ro-RO" sz="1000" b="0" i="0" u="none" strike="noStrike" kern="1200" baseline="0">
          <a:solidFill>
            <a:srgbClr val="000000"/>
          </a:solidFill>
          <a:latin typeface="Calibri"/>
        </a:defRPr>
      </a:pPr>
      <a:endParaRPr lang="ro-RO"/>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i="1"/>
              <a:t>Squalus acanthias </a:t>
            </a:r>
            <a:r>
              <a:rPr lang="ro-RO"/>
              <a:t>(rechinul)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Foaie1!$C$121</c:f>
              <c:strCache>
                <c:ptCount val="1"/>
                <c:pt idx="0">
                  <c:v>Squalus acanthias (rechinul) </c:v>
                </c:pt>
              </c:strCache>
            </c:strRef>
          </c:tx>
          <c:spPr>
            <a:solidFill>
              <a:schemeClr val="accent1"/>
            </a:solidFill>
            <a:ln>
              <a:noFill/>
            </a:ln>
            <a:effectLst/>
          </c:spPr>
          <c:invertIfNegative val="0"/>
          <c:cat>
            <c:numRef>
              <c:f>Foaie1!$D$120:$M$120</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Foaie1!$D$121:$M$121</c:f>
              <c:numCache>
                <c:formatCode>General</c:formatCode>
                <c:ptCount val="10"/>
                <c:pt idx="0">
                  <c:v>10.18</c:v>
                </c:pt>
                <c:pt idx="1">
                  <c:v>4.33</c:v>
                </c:pt>
                <c:pt idx="2">
                  <c:v>3.06</c:v>
                </c:pt>
                <c:pt idx="3">
                  <c:v>3.96</c:v>
                </c:pt>
                <c:pt idx="4">
                  <c:v>2.14</c:v>
                </c:pt>
                <c:pt idx="5">
                  <c:v>3.18</c:v>
                </c:pt>
                <c:pt idx="6">
                  <c:v>2.0499999999999998</c:v>
                </c:pt>
                <c:pt idx="7">
                  <c:v>13.21</c:v>
                </c:pt>
                <c:pt idx="8">
                  <c:v>2.63</c:v>
                </c:pt>
                <c:pt idx="9">
                  <c:v>2</c:v>
                </c:pt>
              </c:numCache>
            </c:numRef>
          </c:val>
          <c:extLst xmlns:c16r2="http://schemas.microsoft.com/office/drawing/2015/06/chart">
            <c:ext xmlns:c16="http://schemas.microsoft.com/office/drawing/2014/chart" uri="{C3380CC4-5D6E-409C-BE32-E72D297353CC}">
              <c16:uniqueId val="{00000000-D90C-4784-B1C0-EA31C345B248}"/>
            </c:ext>
          </c:extLst>
        </c:ser>
        <c:dLbls>
          <c:showLegendKey val="0"/>
          <c:showVal val="0"/>
          <c:showCatName val="0"/>
          <c:showSerName val="0"/>
          <c:showPercent val="0"/>
          <c:showBubbleSize val="0"/>
        </c:dLbls>
        <c:gapWidth val="150"/>
        <c:overlap val="100"/>
        <c:axId val="-307745360"/>
        <c:axId val="-307744816"/>
      </c:barChart>
      <c:catAx>
        <c:axId val="-307745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7744816"/>
        <c:crosses val="autoZero"/>
        <c:auto val="1"/>
        <c:lblAlgn val="ctr"/>
        <c:lblOffset val="100"/>
        <c:noMultiLvlLbl val="0"/>
      </c:catAx>
      <c:valAx>
        <c:axId val="-307744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Tone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7745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i="1"/>
              <a:t>Mullus barbatus </a:t>
            </a:r>
            <a:r>
              <a:rPr lang="en-US"/>
              <a:t>(barbunul)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Foaie1!$C$130</c:f>
              <c:strCache>
                <c:ptCount val="1"/>
                <c:pt idx="0">
                  <c:v>Mullus barbatus (barbunul) </c:v>
                </c:pt>
              </c:strCache>
            </c:strRef>
          </c:tx>
          <c:spPr>
            <a:solidFill>
              <a:schemeClr val="accent1"/>
            </a:solidFill>
            <a:ln>
              <a:noFill/>
            </a:ln>
            <a:effectLst/>
          </c:spPr>
          <c:invertIfNegative val="0"/>
          <c:cat>
            <c:numRef>
              <c:f>Foaie1!$D$129:$M$129</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Foaie1!$D$130:$M$130</c:f>
              <c:numCache>
                <c:formatCode>General</c:formatCode>
                <c:ptCount val="10"/>
                <c:pt idx="0">
                  <c:v>0.21</c:v>
                </c:pt>
                <c:pt idx="1">
                  <c:v>1.53</c:v>
                </c:pt>
                <c:pt idx="2">
                  <c:v>1.42</c:v>
                </c:pt>
                <c:pt idx="3">
                  <c:v>1.64</c:v>
                </c:pt>
                <c:pt idx="4">
                  <c:v>1.37</c:v>
                </c:pt>
                <c:pt idx="5">
                  <c:v>2.52</c:v>
                </c:pt>
                <c:pt idx="6">
                  <c:v>8.4499999999999993</c:v>
                </c:pt>
                <c:pt idx="7">
                  <c:v>5.09</c:v>
                </c:pt>
                <c:pt idx="8">
                  <c:v>3.4</c:v>
                </c:pt>
                <c:pt idx="9">
                  <c:v>2.5</c:v>
                </c:pt>
              </c:numCache>
            </c:numRef>
          </c:val>
          <c:extLst xmlns:c16r2="http://schemas.microsoft.com/office/drawing/2015/06/chart">
            <c:ext xmlns:c16="http://schemas.microsoft.com/office/drawing/2014/chart" uri="{C3380CC4-5D6E-409C-BE32-E72D297353CC}">
              <c16:uniqueId val="{00000000-2157-4995-A560-0B92DE30CFB7}"/>
            </c:ext>
          </c:extLst>
        </c:ser>
        <c:dLbls>
          <c:showLegendKey val="0"/>
          <c:showVal val="0"/>
          <c:showCatName val="0"/>
          <c:showSerName val="0"/>
          <c:showPercent val="0"/>
          <c:showBubbleSize val="0"/>
        </c:dLbls>
        <c:gapWidth val="150"/>
        <c:overlap val="100"/>
        <c:axId val="-307743184"/>
        <c:axId val="-295406512"/>
      </c:barChart>
      <c:catAx>
        <c:axId val="-307743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95406512"/>
        <c:crosses val="autoZero"/>
        <c:auto val="1"/>
        <c:lblAlgn val="ctr"/>
        <c:lblOffset val="100"/>
        <c:noMultiLvlLbl val="0"/>
      </c:catAx>
      <c:valAx>
        <c:axId val="-295406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Tone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7743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i="1"/>
              <a:t>Liza aurata </a:t>
            </a:r>
            <a:r>
              <a:rPr lang="ro-RO"/>
              <a:t>(chefal auriu)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Foaie1!$C$138</c:f>
              <c:strCache>
                <c:ptCount val="1"/>
                <c:pt idx="0">
                  <c:v>Liza aurata (chefal auriu)</c:v>
                </c:pt>
              </c:strCache>
            </c:strRef>
          </c:tx>
          <c:spPr>
            <a:solidFill>
              <a:schemeClr val="accent1"/>
            </a:solidFill>
            <a:ln>
              <a:noFill/>
            </a:ln>
            <a:effectLst/>
          </c:spPr>
          <c:invertIfNegative val="0"/>
          <c:cat>
            <c:numRef>
              <c:f>Foaie1!$D$137:$M$137</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Foaie1!$D$138:$M$138</c:f>
              <c:numCache>
                <c:formatCode>General</c:formatCode>
                <c:ptCount val="10"/>
                <c:pt idx="0">
                  <c:v>7.49</c:v>
                </c:pt>
                <c:pt idx="1">
                  <c:v>12.35</c:v>
                </c:pt>
                <c:pt idx="2">
                  <c:v>4.97</c:v>
                </c:pt>
                <c:pt idx="3">
                  <c:v>4.0999999999999996</c:v>
                </c:pt>
                <c:pt idx="4">
                  <c:v>1.17</c:v>
                </c:pt>
                <c:pt idx="5">
                  <c:v>1.25</c:v>
                </c:pt>
                <c:pt idx="6">
                  <c:v>1.5</c:v>
                </c:pt>
                <c:pt idx="7">
                  <c:v>1.21</c:v>
                </c:pt>
                <c:pt idx="8">
                  <c:v>1.21</c:v>
                </c:pt>
                <c:pt idx="9">
                  <c:v>0.7</c:v>
                </c:pt>
              </c:numCache>
            </c:numRef>
          </c:val>
          <c:extLst xmlns:c16r2="http://schemas.microsoft.com/office/drawing/2015/06/chart">
            <c:ext xmlns:c16="http://schemas.microsoft.com/office/drawing/2014/chart" uri="{C3380CC4-5D6E-409C-BE32-E72D297353CC}">
              <c16:uniqueId val="{00000000-CACE-47A0-89F8-48402FB4137E}"/>
            </c:ext>
          </c:extLst>
        </c:ser>
        <c:dLbls>
          <c:showLegendKey val="0"/>
          <c:showVal val="0"/>
          <c:showCatName val="0"/>
          <c:showSerName val="0"/>
          <c:showPercent val="0"/>
          <c:showBubbleSize val="0"/>
        </c:dLbls>
        <c:gapWidth val="150"/>
        <c:overlap val="100"/>
        <c:axId val="-295409776"/>
        <c:axId val="-295405968"/>
      </c:barChart>
      <c:catAx>
        <c:axId val="-29540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95405968"/>
        <c:crosses val="autoZero"/>
        <c:auto val="1"/>
        <c:lblAlgn val="ctr"/>
        <c:lblOffset val="100"/>
        <c:noMultiLvlLbl val="0"/>
      </c:catAx>
      <c:valAx>
        <c:axId val="-295405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Tone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95409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i="1"/>
              <a:t>Mugil cephalus </a:t>
            </a:r>
            <a:r>
              <a:rPr lang="ro-RO"/>
              <a:t>(laban)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Foaie1!$C$146</c:f>
              <c:strCache>
                <c:ptCount val="1"/>
                <c:pt idx="0">
                  <c:v>Mugil cephalus (laban)</c:v>
                </c:pt>
              </c:strCache>
            </c:strRef>
          </c:tx>
          <c:spPr>
            <a:solidFill>
              <a:schemeClr val="accent1"/>
            </a:solidFill>
            <a:ln>
              <a:noFill/>
            </a:ln>
            <a:effectLst/>
          </c:spPr>
          <c:invertIfNegative val="0"/>
          <c:cat>
            <c:numRef>
              <c:f>Foaie1!$D$145:$L$145</c:f>
              <c:numCache>
                <c:formatCode>General</c:formatCode>
                <c:ptCount val="9"/>
                <c:pt idx="0">
                  <c:v>2009</c:v>
                </c:pt>
                <c:pt idx="1">
                  <c:v>2010</c:v>
                </c:pt>
                <c:pt idx="2">
                  <c:v>2011</c:v>
                </c:pt>
                <c:pt idx="3">
                  <c:v>2012</c:v>
                </c:pt>
                <c:pt idx="4">
                  <c:v>2013</c:v>
                </c:pt>
                <c:pt idx="5">
                  <c:v>2014</c:v>
                </c:pt>
                <c:pt idx="6">
                  <c:v>2015</c:v>
                </c:pt>
                <c:pt idx="7">
                  <c:v>2016</c:v>
                </c:pt>
                <c:pt idx="8">
                  <c:v>2017</c:v>
                </c:pt>
              </c:numCache>
            </c:numRef>
          </c:cat>
          <c:val>
            <c:numRef>
              <c:f>Foaie1!$D$146:$L$146</c:f>
              <c:numCache>
                <c:formatCode>General</c:formatCode>
                <c:ptCount val="9"/>
                <c:pt idx="0">
                  <c:v>1.37</c:v>
                </c:pt>
                <c:pt idx="1">
                  <c:v>3.51</c:v>
                </c:pt>
                <c:pt idx="2">
                  <c:v>9.9000000000000005E-2</c:v>
                </c:pt>
                <c:pt idx="3">
                  <c:v>0.14899999999999999</c:v>
                </c:pt>
                <c:pt idx="4">
                  <c:v>0.41099999999999998</c:v>
                </c:pt>
                <c:pt idx="5">
                  <c:v>0.49399999999999999</c:v>
                </c:pt>
                <c:pt idx="6">
                  <c:v>0.33800000000000002</c:v>
                </c:pt>
                <c:pt idx="7">
                  <c:v>0.64700000000000002</c:v>
                </c:pt>
                <c:pt idx="8">
                  <c:v>0.372</c:v>
                </c:pt>
              </c:numCache>
            </c:numRef>
          </c:val>
          <c:extLst xmlns:c16r2="http://schemas.microsoft.com/office/drawing/2015/06/chart">
            <c:ext xmlns:c16="http://schemas.microsoft.com/office/drawing/2014/chart" uri="{C3380CC4-5D6E-409C-BE32-E72D297353CC}">
              <c16:uniqueId val="{00000000-19C2-427E-AA52-BF53953AB6CB}"/>
            </c:ext>
          </c:extLst>
        </c:ser>
        <c:dLbls>
          <c:showLegendKey val="0"/>
          <c:showVal val="0"/>
          <c:showCatName val="0"/>
          <c:showSerName val="0"/>
          <c:showPercent val="0"/>
          <c:showBubbleSize val="0"/>
        </c:dLbls>
        <c:gapWidth val="150"/>
        <c:overlap val="100"/>
        <c:axId val="-295414672"/>
        <c:axId val="-494949840"/>
      </c:barChart>
      <c:catAx>
        <c:axId val="-295414672"/>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94949840"/>
        <c:crosses val="autoZero"/>
        <c:auto val="1"/>
        <c:lblAlgn val="ctr"/>
        <c:lblOffset val="100"/>
        <c:noMultiLvlLbl val="0"/>
      </c:catAx>
      <c:valAx>
        <c:axId val="-494949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Tone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95414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i="1"/>
              <a:t>Mesogobius batrachocephalus </a:t>
            </a:r>
            <a:r>
              <a:rPr lang="ro-RO"/>
              <a:t>(hanus)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Foaie1!$C$153</c:f>
              <c:strCache>
                <c:ptCount val="1"/>
                <c:pt idx="0">
                  <c:v>Mesogobius batrachocephalus (hanus) </c:v>
                </c:pt>
              </c:strCache>
            </c:strRef>
          </c:tx>
          <c:spPr>
            <a:solidFill>
              <a:schemeClr val="accent1"/>
            </a:solidFill>
            <a:ln>
              <a:noFill/>
            </a:ln>
            <a:effectLst/>
          </c:spPr>
          <c:invertIfNegative val="0"/>
          <c:cat>
            <c:numRef>
              <c:f>Foaie1!$D$152:$M$152</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Foaie1!$D$153:$M$153</c:f>
              <c:numCache>
                <c:formatCode>General</c:formatCode>
                <c:ptCount val="10"/>
                <c:pt idx="0">
                  <c:v>1.48</c:v>
                </c:pt>
                <c:pt idx="1">
                  <c:v>0.96</c:v>
                </c:pt>
                <c:pt idx="2">
                  <c:v>0.35</c:v>
                </c:pt>
                <c:pt idx="3">
                  <c:v>0.6</c:v>
                </c:pt>
                <c:pt idx="4">
                  <c:v>0.63</c:v>
                </c:pt>
                <c:pt idx="5">
                  <c:v>0.94</c:v>
                </c:pt>
                <c:pt idx="6">
                  <c:v>1.25</c:v>
                </c:pt>
                <c:pt idx="7">
                  <c:v>1.9</c:v>
                </c:pt>
                <c:pt idx="8">
                  <c:v>1.69</c:v>
                </c:pt>
                <c:pt idx="9">
                  <c:v>3.22</c:v>
                </c:pt>
              </c:numCache>
            </c:numRef>
          </c:val>
          <c:extLst xmlns:c16r2="http://schemas.microsoft.com/office/drawing/2015/06/chart">
            <c:ext xmlns:c16="http://schemas.microsoft.com/office/drawing/2014/chart" uri="{C3380CC4-5D6E-409C-BE32-E72D297353CC}">
              <c16:uniqueId val="{00000000-08AE-4F08-AFC1-C8E6120FE413}"/>
            </c:ext>
          </c:extLst>
        </c:ser>
        <c:dLbls>
          <c:showLegendKey val="0"/>
          <c:showVal val="0"/>
          <c:showCatName val="0"/>
          <c:showSerName val="0"/>
          <c:showPercent val="0"/>
          <c:showBubbleSize val="0"/>
        </c:dLbls>
        <c:gapWidth val="150"/>
        <c:overlap val="100"/>
        <c:axId val="-494959632"/>
        <c:axId val="-494959088"/>
      </c:barChart>
      <c:catAx>
        <c:axId val="-494959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94959088"/>
        <c:crosses val="autoZero"/>
        <c:auto val="1"/>
        <c:lblAlgn val="ctr"/>
        <c:lblOffset val="100"/>
        <c:noMultiLvlLbl val="0"/>
      </c:catAx>
      <c:valAx>
        <c:axId val="-494959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Tone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94959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1"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Foaie1!$C$160</c:f>
              <c:strCache>
                <c:ptCount val="1"/>
                <c:pt idx="0">
                  <c:v>Gobiidae</c:v>
                </c:pt>
              </c:strCache>
            </c:strRef>
          </c:tx>
          <c:spPr>
            <a:solidFill>
              <a:schemeClr val="accent1"/>
            </a:solidFill>
            <a:ln>
              <a:noFill/>
            </a:ln>
            <a:effectLst/>
          </c:spPr>
          <c:invertIfNegative val="0"/>
          <c:cat>
            <c:numRef>
              <c:f>Foaie1!$D$159:$M$159</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Foaie1!$D$160:$M$160</c:f>
              <c:numCache>
                <c:formatCode>General</c:formatCode>
                <c:ptCount val="10"/>
                <c:pt idx="0">
                  <c:v>12.13</c:v>
                </c:pt>
                <c:pt idx="1">
                  <c:v>14.99</c:v>
                </c:pt>
                <c:pt idx="2">
                  <c:v>13.12</c:v>
                </c:pt>
                <c:pt idx="3">
                  <c:v>20.48</c:v>
                </c:pt>
                <c:pt idx="4">
                  <c:v>16.5</c:v>
                </c:pt>
                <c:pt idx="5">
                  <c:v>9.6999999999999993</c:v>
                </c:pt>
                <c:pt idx="6">
                  <c:v>13.22</c:v>
                </c:pt>
                <c:pt idx="7">
                  <c:v>22.28</c:v>
                </c:pt>
                <c:pt idx="8">
                  <c:v>18.850000000000001</c:v>
                </c:pt>
                <c:pt idx="9">
                  <c:v>9.41</c:v>
                </c:pt>
              </c:numCache>
            </c:numRef>
          </c:val>
          <c:extLst xmlns:c16r2="http://schemas.microsoft.com/office/drawing/2015/06/chart">
            <c:ext xmlns:c16="http://schemas.microsoft.com/office/drawing/2014/chart" uri="{C3380CC4-5D6E-409C-BE32-E72D297353CC}">
              <c16:uniqueId val="{00000000-5A1A-4F45-88D6-C72B342A9DB8}"/>
            </c:ext>
          </c:extLst>
        </c:ser>
        <c:dLbls>
          <c:showLegendKey val="0"/>
          <c:showVal val="0"/>
          <c:showCatName val="0"/>
          <c:showSerName val="0"/>
          <c:showPercent val="0"/>
          <c:showBubbleSize val="0"/>
        </c:dLbls>
        <c:gapWidth val="150"/>
        <c:overlap val="100"/>
        <c:axId val="-494956368"/>
        <c:axId val="-2089815120"/>
      </c:barChart>
      <c:catAx>
        <c:axId val="-49495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89815120"/>
        <c:crosses val="autoZero"/>
        <c:auto val="1"/>
        <c:lblAlgn val="ctr"/>
        <c:lblOffset val="100"/>
        <c:noMultiLvlLbl val="0"/>
      </c:catAx>
      <c:valAx>
        <c:axId val="-2089815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Tone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494956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662790697674418"/>
          <c:y val="0.14334470989761092"/>
          <c:w val="0.61046511627906974"/>
          <c:h val="0.71672354948805461"/>
        </c:manualLayout>
      </c:layout>
      <c:radarChart>
        <c:radarStyle val="marker"/>
        <c:varyColors val="0"/>
        <c:ser>
          <c:idx val="0"/>
          <c:order val="0"/>
          <c:tx>
            <c:strRef>
              <c:f>Sheet1!$A$287</c:f>
              <c:strCache>
                <c:ptCount val="1"/>
                <c:pt idx="0">
                  <c:v>SULINA</c:v>
                </c:pt>
              </c:strCache>
            </c:strRef>
          </c:tx>
          <c:spPr>
            <a:ln w="38100">
              <a:solidFill>
                <a:srgbClr val="000080"/>
              </a:solidFill>
              <a:prstDash val="solid"/>
            </a:ln>
          </c:spPr>
          <c:marker>
            <c:symbol val="none"/>
          </c:marker>
          <c:cat>
            <c:strRef>
              <c:f>Sheet1!$B$286:$I$286</c:f>
              <c:strCache>
                <c:ptCount val="8"/>
                <c:pt idx="0">
                  <c:v>N</c:v>
                </c:pt>
                <c:pt idx="1">
                  <c:v>NE</c:v>
                </c:pt>
                <c:pt idx="2">
                  <c:v>E</c:v>
                </c:pt>
                <c:pt idx="3">
                  <c:v>SE</c:v>
                </c:pt>
                <c:pt idx="4">
                  <c:v>S</c:v>
                </c:pt>
                <c:pt idx="5">
                  <c:v>SV</c:v>
                </c:pt>
                <c:pt idx="6">
                  <c:v>V</c:v>
                </c:pt>
                <c:pt idx="7">
                  <c:v>NV</c:v>
                </c:pt>
              </c:strCache>
            </c:strRef>
          </c:cat>
          <c:val>
            <c:numRef>
              <c:f>Sheet1!$B$287:$I$287</c:f>
              <c:numCache>
                <c:formatCode>General</c:formatCode>
                <c:ptCount val="8"/>
                <c:pt idx="0">
                  <c:v>5.3</c:v>
                </c:pt>
                <c:pt idx="1">
                  <c:v>5.0999999999999996</c:v>
                </c:pt>
                <c:pt idx="2">
                  <c:v>3.1</c:v>
                </c:pt>
                <c:pt idx="3">
                  <c:v>3.4</c:v>
                </c:pt>
                <c:pt idx="4">
                  <c:v>3.6</c:v>
                </c:pt>
                <c:pt idx="5">
                  <c:v>3.1</c:v>
                </c:pt>
                <c:pt idx="6">
                  <c:v>2.2999999999999998</c:v>
                </c:pt>
                <c:pt idx="7">
                  <c:v>4.3</c:v>
                </c:pt>
              </c:numCache>
            </c:numRef>
          </c:val>
          <c:extLst xmlns:c16r2="http://schemas.microsoft.com/office/drawing/2015/06/chart">
            <c:ext xmlns:c16="http://schemas.microsoft.com/office/drawing/2014/chart" uri="{C3380CC4-5D6E-409C-BE32-E72D297353CC}">
              <c16:uniqueId val="{00000000-25EE-4E01-8A2C-D265B7AA42AE}"/>
            </c:ext>
          </c:extLst>
        </c:ser>
        <c:ser>
          <c:idx val="1"/>
          <c:order val="1"/>
          <c:tx>
            <c:strRef>
              <c:f>Sheet1!$A$288</c:f>
              <c:strCache>
                <c:ptCount val="1"/>
                <c:pt idx="0">
                  <c:v>CONSTANTA</c:v>
                </c:pt>
              </c:strCache>
            </c:strRef>
          </c:tx>
          <c:spPr>
            <a:ln w="38100">
              <a:solidFill>
                <a:srgbClr val="FF00FF"/>
              </a:solidFill>
              <a:prstDash val="solid"/>
            </a:ln>
          </c:spPr>
          <c:marker>
            <c:symbol val="circle"/>
            <c:size val="3"/>
            <c:spPr>
              <a:solidFill>
                <a:srgbClr val="0000FF"/>
              </a:solidFill>
              <a:ln>
                <a:solidFill>
                  <a:srgbClr val="0000FF"/>
                </a:solidFill>
                <a:prstDash val="solid"/>
              </a:ln>
            </c:spPr>
          </c:marker>
          <c:cat>
            <c:strRef>
              <c:f>Sheet1!$B$286:$I$286</c:f>
              <c:strCache>
                <c:ptCount val="8"/>
                <c:pt idx="0">
                  <c:v>N</c:v>
                </c:pt>
                <c:pt idx="1">
                  <c:v>NE</c:v>
                </c:pt>
                <c:pt idx="2">
                  <c:v>E</c:v>
                </c:pt>
                <c:pt idx="3">
                  <c:v>SE</c:v>
                </c:pt>
                <c:pt idx="4">
                  <c:v>S</c:v>
                </c:pt>
                <c:pt idx="5">
                  <c:v>SV</c:v>
                </c:pt>
                <c:pt idx="6">
                  <c:v>V</c:v>
                </c:pt>
                <c:pt idx="7">
                  <c:v>NV</c:v>
                </c:pt>
              </c:strCache>
            </c:strRef>
          </c:cat>
          <c:val>
            <c:numRef>
              <c:f>Sheet1!$B$288:$I$288</c:f>
              <c:numCache>
                <c:formatCode>General</c:formatCode>
                <c:ptCount val="8"/>
                <c:pt idx="0">
                  <c:v>4.3</c:v>
                </c:pt>
                <c:pt idx="1">
                  <c:v>3.8</c:v>
                </c:pt>
                <c:pt idx="2">
                  <c:v>2.4</c:v>
                </c:pt>
                <c:pt idx="3">
                  <c:v>3.4</c:v>
                </c:pt>
                <c:pt idx="4">
                  <c:v>3.6</c:v>
                </c:pt>
                <c:pt idx="5">
                  <c:v>3.6</c:v>
                </c:pt>
                <c:pt idx="6">
                  <c:v>4</c:v>
                </c:pt>
                <c:pt idx="7">
                  <c:v>3.1</c:v>
                </c:pt>
              </c:numCache>
            </c:numRef>
          </c:val>
          <c:extLst xmlns:c16r2="http://schemas.microsoft.com/office/drawing/2015/06/chart">
            <c:ext xmlns:c16="http://schemas.microsoft.com/office/drawing/2014/chart" uri="{C3380CC4-5D6E-409C-BE32-E72D297353CC}">
              <c16:uniqueId val="{00000001-25EE-4E01-8A2C-D265B7AA42AE}"/>
            </c:ext>
          </c:extLst>
        </c:ser>
        <c:dLbls>
          <c:showLegendKey val="0"/>
          <c:showVal val="0"/>
          <c:showCatName val="0"/>
          <c:showSerName val="0"/>
          <c:showPercent val="0"/>
          <c:showBubbleSize val="0"/>
        </c:dLbls>
        <c:axId val="-130960704"/>
        <c:axId val="-130957440"/>
      </c:radarChart>
      <c:catAx>
        <c:axId val="-130960704"/>
        <c:scaling>
          <c:orientation val="minMax"/>
        </c:scaling>
        <c:delete val="0"/>
        <c:axPos val="b"/>
        <c:majorGridlines>
          <c:spPr>
            <a:ln w="3175">
              <a:solidFill>
                <a:srgbClr val="000000"/>
              </a:solidFill>
              <a:prstDash val="solid"/>
            </a:ln>
          </c:spPr>
        </c:majorGridlines>
        <c:numFmt formatCode="General" sourceLinked="1"/>
        <c:majorTickMark val="out"/>
        <c:minorTickMark val="none"/>
        <c:tickLblPos val="nextTo"/>
        <c:txPr>
          <a:bodyPr rot="0" vert="horz"/>
          <a:lstStyle/>
          <a:p>
            <a:pPr>
              <a:defRPr sz="375" b="0" i="0" u="none" strike="noStrike" baseline="0">
                <a:solidFill>
                  <a:srgbClr val="000000"/>
                </a:solidFill>
                <a:latin typeface="Arial"/>
                <a:ea typeface="Arial"/>
                <a:cs typeface="Arial"/>
              </a:defRPr>
            </a:pPr>
            <a:endParaRPr lang="ro-RO"/>
          </a:p>
        </c:txPr>
        <c:crossAx val="-130957440"/>
        <c:crosses val="autoZero"/>
        <c:auto val="0"/>
        <c:lblAlgn val="ctr"/>
        <c:lblOffset val="100"/>
        <c:noMultiLvlLbl val="0"/>
      </c:catAx>
      <c:valAx>
        <c:axId val="-130957440"/>
        <c:scaling>
          <c:orientation val="minMax"/>
        </c:scaling>
        <c:delete val="0"/>
        <c:axPos val="l"/>
        <c:majorGridlines>
          <c:spPr>
            <a:ln w="3175">
              <a:solidFill>
                <a:srgbClr val="000000"/>
              </a:solidFill>
              <a:prstDash val="solid"/>
            </a:ln>
          </c:spPr>
        </c:majorGridlines>
        <c:numFmt formatCode="General" sourceLinked="1"/>
        <c:majorTickMark val="cross"/>
        <c:minorTickMark val="none"/>
        <c:tickLblPos val="nextTo"/>
        <c:spPr>
          <a:ln w="3175">
            <a:solidFill>
              <a:srgbClr val="000000"/>
            </a:solidFill>
            <a:prstDash val="solid"/>
          </a:ln>
        </c:spPr>
        <c:txPr>
          <a:bodyPr rot="0" vert="horz"/>
          <a:lstStyle/>
          <a:p>
            <a:pPr>
              <a:defRPr sz="375" b="0" i="0" u="none" strike="noStrike" baseline="0">
                <a:solidFill>
                  <a:srgbClr val="000000"/>
                </a:solidFill>
                <a:latin typeface="Arial"/>
                <a:ea typeface="Arial"/>
                <a:cs typeface="Arial"/>
              </a:defRPr>
            </a:pPr>
            <a:endParaRPr lang="ro-RO"/>
          </a:p>
        </c:txPr>
        <c:crossAx val="-130960704"/>
        <c:crosses val="autoZero"/>
        <c:crossBetween val="between"/>
      </c:valAx>
      <c:spPr>
        <a:solidFill>
          <a:srgbClr val="FFFFFF"/>
        </a:solidFill>
        <a:ln w="25400">
          <a:noFill/>
        </a:ln>
      </c:spPr>
    </c:plotArea>
    <c:legend>
      <c:legendPos val="r"/>
      <c:layout>
        <c:manualLayout>
          <c:xMode val="edge"/>
          <c:yMode val="edge"/>
          <c:x val="0.54651162790697672"/>
          <c:y val="0.10238907849829351"/>
          <c:w val="0.18604651162790697"/>
          <c:h val="7.8498293515358364E-2"/>
        </c:manualLayout>
      </c:layout>
      <c:overlay val="0"/>
      <c:spPr>
        <a:solidFill>
          <a:srgbClr val="FFFFFF"/>
        </a:solidFill>
        <a:ln w="25400">
          <a:noFill/>
        </a:ln>
      </c:spPr>
      <c:txPr>
        <a:bodyPr/>
        <a:lstStyle/>
        <a:p>
          <a:pPr>
            <a:defRPr sz="345" b="0" i="0" u="none" strike="noStrike" baseline="0">
              <a:solidFill>
                <a:srgbClr val="000000"/>
              </a:solidFill>
              <a:latin typeface="Arial"/>
              <a:ea typeface="Arial"/>
              <a:cs typeface="Arial"/>
            </a:defRPr>
          </a:pPr>
          <a:endParaRPr lang="ro-RO"/>
        </a:p>
      </c:txPr>
    </c:legend>
    <c:plotVisOnly val="1"/>
    <c:dispBlanksAs val="gap"/>
    <c:showDLblsOverMax val="0"/>
  </c:chart>
  <c:spPr>
    <a:solidFill>
      <a:srgbClr val="FFFFFF"/>
    </a:solidFill>
    <a:ln w="9525">
      <a:noFill/>
    </a:ln>
  </c:spPr>
  <c:txPr>
    <a:bodyPr/>
    <a:lstStyle/>
    <a:p>
      <a:pPr>
        <a:defRPr sz="375" b="0" i="0" u="none" strike="noStrike" baseline="0">
          <a:solidFill>
            <a:srgbClr val="000000"/>
          </a:solidFill>
          <a:latin typeface="Arial"/>
          <a:ea typeface="Arial"/>
          <a:cs typeface="Arial"/>
        </a:defRPr>
      </a:pPr>
      <a:endParaRPr lang="ro-RO"/>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i="1"/>
              <a:t>Alosa pontica </a:t>
            </a:r>
            <a:r>
              <a:rPr lang="ro-RO"/>
              <a:t>(scrumbia de Dunăre)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Foaie1!$C$169</c:f>
              <c:strCache>
                <c:ptCount val="1"/>
                <c:pt idx="0">
                  <c:v>Alosa pontica (scrumbia de Dunăre) </c:v>
                </c:pt>
              </c:strCache>
            </c:strRef>
          </c:tx>
          <c:spPr>
            <a:solidFill>
              <a:schemeClr val="accent1"/>
            </a:solidFill>
            <a:ln>
              <a:noFill/>
            </a:ln>
            <a:effectLst/>
          </c:spPr>
          <c:invertIfNegative val="0"/>
          <c:cat>
            <c:numRef>
              <c:f>Foaie1!$D$168:$M$168</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Foaie1!$D$169:$M$169</c:f>
              <c:numCache>
                <c:formatCode>General</c:formatCode>
                <c:ptCount val="10"/>
                <c:pt idx="0">
                  <c:v>47.07</c:v>
                </c:pt>
                <c:pt idx="1">
                  <c:v>63.44</c:v>
                </c:pt>
                <c:pt idx="2">
                  <c:v>46.06</c:v>
                </c:pt>
                <c:pt idx="3">
                  <c:v>46.32</c:v>
                </c:pt>
                <c:pt idx="4">
                  <c:v>24</c:v>
                </c:pt>
                <c:pt idx="5">
                  <c:v>13.5</c:v>
                </c:pt>
                <c:pt idx="6">
                  <c:v>2.1</c:v>
                </c:pt>
                <c:pt idx="7">
                  <c:v>10.8</c:v>
                </c:pt>
                <c:pt idx="8">
                  <c:v>8.3000000000000007</c:v>
                </c:pt>
                <c:pt idx="9">
                  <c:v>7.74</c:v>
                </c:pt>
              </c:numCache>
            </c:numRef>
          </c:val>
          <c:extLst xmlns:c16r2="http://schemas.microsoft.com/office/drawing/2015/06/chart">
            <c:ext xmlns:c16="http://schemas.microsoft.com/office/drawing/2014/chart" uri="{C3380CC4-5D6E-409C-BE32-E72D297353CC}">
              <c16:uniqueId val="{00000000-271D-42ED-90BC-2EE55EA1B51A}"/>
            </c:ext>
          </c:extLst>
        </c:ser>
        <c:dLbls>
          <c:showLegendKey val="0"/>
          <c:showVal val="0"/>
          <c:showCatName val="0"/>
          <c:showSerName val="0"/>
          <c:showPercent val="0"/>
          <c:showBubbleSize val="0"/>
        </c:dLbls>
        <c:gapWidth val="150"/>
        <c:overlap val="100"/>
        <c:axId val="-2089810224"/>
        <c:axId val="-235039184"/>
      </c:barChart>
      <c:catAx>
        <c:axId val="-2089810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5039184"/>
        <c:crosses val="autoZero"/>
        <c:auto val="1"/>
        <c:lblAlgn val="ctr"/>
        <c:lblOffset val="100"/>
        <c:noMultiLvlLbl val="0"/>
      </c:catAx>
      <c:valAx>
        <c:axId val="-235039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Tone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089810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i="1"/>
              <a:t>Alosa tanaica </a:t>
            </a:r>
            <a:r>
              <a:rPr lang="ro-RO"/>
              <a:t>(rizeafca)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Foaie1!$C$176</c:f>
              <c:strCache>
                <c:ptCount val="1"/>
                <c:pt idx="0">
                  <c:v>Alosa tanaica (rizeafca)</c:v>
                </c:pt>
              </c:strCache>
            </c:strRef>
          </c:tx>
          <c:spPr>
            <a:solidFill>
              <a:schemeClr val="accent1"/>
            </a:solidFill>
            <a:ln>
              <a:noFill/>
            </a:ln>
            <a:effectLst/>
          </c:spPr>
          <c:invertIfNegative val="0"/>
          <c:cat>
            <c:numRef>
              <c:f>Foaie1!$D$175:$M$175</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Foaie1!$D$176:$M$176</c:f>
              <c:numCache>
                <c:formatCode>General</c:formatCode>
                <c:ptCount val="10"/>
                <c:pt idx="0">
                  <c:v>0.46</c:v>
                </c:pt>
                <c:pt idx="1">
                  <c:v>7.14</c:v>
                </c:pt>
                <c:pt idx="2">
                  <c:v>0.24</c:v>
                </c:pt>
                <c:pt idx="3">
                  <c:v>1.23</c:v>
                </c:pt>
                <c:pt idx="4">
                  <c:v>1.51</c:v>
                </c:pt>
                <c:pt idx="5">
                  <c:v>21.01</c:v>
                </c:pt>
                <c:pt idx="6">
                  <c:v>9.01</c:v>
                </c:pt>
                <c:pt idx="7">
                  <c:v>11.62</c:v>
                </c:pt>
                <c:pt idx="8">
                  <c:v>5.45</c:v>
                </c:pt>
                <c:pt idx="9">
                  <c:v>1.49</c:v>
                </c:pt>
              </c:numCache>
            </c:numRef>
          </c:val>
          <c:extLst xmlns:c16r2="http://schemas.microsoft.com/office/drawing/2015/06/chart">
            <c:ext xmlns:c16="http://schemas.microsoft.com/office/drawing/2014/chart" uri="{C3380CC4-5D6E-409C-BE32-E72D297353CC}">
              <c16:uniqueId val="{00000000-1E9F-435E-89AF-36EF090992C0}"/>
            </c:ext>
          </c:extLst>
        </c:ser>
        <c:dLbls>
          <c:showLegendKey val="0"/>
          <c:showVal val="0"/>
          <c:showCatName val="0"/>
          <c:showSerName val="0"/>
          <c:showPercent val="0"/>
          <c:showBubbleSize val="0"/>
        </c:dLbls>
        <c:gapWidth val="150"/>
        <c:overlap val="100"/>
        <c:axId val="-235032656"/>
        <c:axId val="-238610336"/>
      </c:barChart>
      <c:catAx>
        <c:axId val="-235032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8610336"/>
        <c:crosses val="autoZero"/>
        <c:auto val="1"/>
        <c:lblAlgn val="ctr"/>
        <c:lblOffset val="100"/>
        <c:noMultiLvlLbl val="0"/>
      </c:catAx>
      <c:valAx>
        <c:axId val="-238610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Tone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5032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1" u="none" strike="noStrike" kern="1200" spc="0" baseline="0">
              <a:solidFill>
                <a:schemeClr val="tx1">
                  <a:lumMod val="65000"/>
                  <a:lumOff val="35000"/>
                </a:schemeClr>
              </a:solidFill>
              <a:latin typeface="+mn-lt"/>
              <a:ea typeface="+mn-ea"/>
              <a:cs typeface="+mn-cs"/>
            </a:defRPr>
          </a:pPr>
          <a:endParaRPr lang="ro-RO"/>
        </a:p>
      </c:txPr>
    </c:title>
    <c:autoTitleDeleted val="0"/>
    <c:plotArea>
      <c:layout/>
      <c:barChart>
        <c:barDir val="col"/>
        <c:grouping val="stacked"/>
        <c:varyColors val="0"/>
        <c:ser>
          <c:idx val="0"/>
          <c:order val="0"/>
          <c:tx>
            <c:strRef>
              <c:f>Foaie1!$C$186</c:f>
              <c:strCache>
                <c:ptCount val="1"/>
                <c:pt idx="0">
                  <c:v>Rapana venosa </c:v>
                </c:pt>
              </c:strCache>
            </c:strRef>
          </c:tx>
          <c:spPr>
            <a:solidFill>
              <a:schemeClr val="accent1"/>
            </a:solidFill>
            <a:ln>
              <a:noFill/>
            </a:ln>
            <a:effectLst/>
          </c:spPr>
          <c:invertIfNegative val="0"/>
          <c:cat>
            <c:numRef>
              <c:f>Foaie1!$D$185:$L$185</c:f>
              <c:numCache>
                <c:formatCode>General</c:formatCode>
                <c:ptCount val="9"/>
                <c:pt idx="0">
                  <c:v>2009</c:v>
                </c:pt>
                <c:pt idx="1">
                  <c:v>2010</c:v>
                </c:pt>
                <c:pt idx="2">
                  <c:v>2011</c:v>
                </c:pt>
                <c:pt idx="3">
                  <c:v>2012</c:v>
                </c:pt>
                <c:pt idx="4">
                  <c:v>2013</c:v>
                </c:pt>
                <c:pt idx="5">
                  <c:v>2014</c:v>
                </c:pt>
                <c:pt idx="6">
                  <c:v>2015</c:v>
                </c:pt>
                <c:pt idx="7">
                  <c:v>2016</c:v>
                </c:pt>
                <c:pt idx="8">
                  <c:v>2017</c:v>
                </c:pt>
              </c:numCache>
            </c:numRef>
          </c:cat>
          <c:val>
            <c:numRef>
              <c:f>Foaie1!$D$186:$L$186</c:f>
              <c:numCache>
                <c:formatCode>General</c:formatCode>
                <c:ptCount val="9"/>
                <c:pt idx="0">
                  <c:v>1.671</c:v>
                </c:pt>
                <c:pt idx="1">
                  <c:v>11.61</c:v>
                </c:pt>
                <c:pt idx="2">
                  <c:v>218.25200000000001</c:v>
                </c:pt>
                <c:pt idx="3">
                  <c:v>588.48400000000004</c:v>
                </c:pt>
                <c:pt idx="4">
                  <c:v>1314.19</c:v>
                </c:pt>
                <c:pt idx="5">
                  <c:v>1953.16</c:v>
                </c:pt>
                <c:pt idx="6">
                  <c:v>4460.4399999999996</c:v>
                </c:pt>
                <c:pt idx="7">
                  <c:v>6504.48</c:v>
                </c:pt>
                <c:pt idx="8">
                  <c:v>9244.2469999999994</c:v>
                </c:pt>
              </c:numCache>
            </c:numRef>
          </c:val>
          <c:extLst xmlns:c16r2="http://schemas.microsoft.com/office/drawing/2015/06/chart">
            <c:ext xmlns:c16="http://schemas.microsoft.com/office/drawing/2014/chart" uri="{C3380CC4-5D6E-409C-BE32-E72D297353CC}">
              <c16:uniqueId val="{00000000-F08A-47DD-B0EE-7C7014DB5A77}"/>
            </c:ext>
          </c:extLst>
        </c:ser>
        <c:dLbls>
          <c:showLegendKey val="0"/>
          <c:showVal val="0"/>
          <c:showCatName val="0"/>
          <c:showSerName val="0"/>
          <c:showPercent val="0"/>
          <c:showBubbleSize val="0"/>
        </c:dLbls>
        <c:gapWidth val="150"/>
        <c:overlap val="100"/>
        <c:axId val="-238614144"/>
        <c:axId val="-238616864"/>
      </c:barChart>
      <c:catAx>
        <c:axId val="-23861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8616864"/>
        <c:crosses val="autoZero"/>
        <c:auto val="1"/>
        <c:lblAlgn val="ctr"/>
        <c:lblOffset val="100"/>
        <c:noMultiLvlLbl val="0"/>
      </c:catAx>
      <c:valAx>
        <c:axId val="-238616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Tone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8614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20"/>
      <c:rotY val="4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7.1328425236840312E-2"/>
          <c:y val="0.12318502974414262"/>
          <c:w val="0.93463843197610774"/>
          <c:h val="0.58242762481242305"/>
        </c:manualLayout>
      </c:layout>
      <c:bar3DChart>
        <c:barDir val="col"/>
        <c:grouping val="standard"/>
        <c:varyColors val="0"/>
        <c:ser>
          <c:idx val="0"/>
          <c:order val="0"/>
          <c:tx>
            <c:strRef>
              <c:f>Foaie1!$E$53</c:f>
              <c:strCache>
                <c:ptCount val="1"/>
                <c:pt idx="0">
                  <c:v>2010</c:v>
                </c:pt>
              </c:strCache>
            </c:strRef>
          </c:tx>
          <c:spPr>
            <a:solidFill>
              <a:srgbClr val="4F81BD"/>
            </a:solidFill>
            <a:ln w="25400">
              <a:noFill/>
            </a:ln>
          </c:spPr>
          <c:invertIfNegative val="0"/>
          <c:cat>
            <c:strRef>
              <c:f>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Foaie1!$F$53:$S$53</c:f>
              <c:numCache>
                <c:formatCode>General</c:formatCode>
                <c:ptCount val="14"/>
                <c:pt idx="0">
                  <c:v>1</c:v>
                </c:pt>
                <c:pt idx="1">
                  <c:v>42</c:v>
                </c:pt>
                <c:pt idx="2">
                  <c:v>24</c:v>
                </c:pt>
                <c:pt idx="3">
                  <c:v>50</c:v>
                </c:pt>
                <c:pt idx="4">
                  <c:v>47</c:v>
                </c:pt>
                <c:pt idx="5">
                  <c:v>13</c:v>
                </c:pt>
                <c:pt idx="6">
                  <c:v>43</c:v>
                </c:pt>
                <c:pt idx="7">
                  <c:v>7</c:v>
                </c:pt>
                <c:pt idx="8">
                  <c:v>1</c:v>
                </c:pt>
                <c:pt idx="9">
                  <c:v>2</c:v>
                </c:pt>
                <c:pt idx="10">
                  <c:v>8</c:v>
                </c:pt>
                <c:pt idx="11">
                  <c:v>3</c:v>
                </c:pt>
                <c:pt idx="12">
                  <c:v>1</c:v>
                </c:pt>
                <c:pt idx="13">
                  <c:v>11</c:v>
                </c:pt>
              </c:numCache>
            </c:numRef>
          </c:val>
          <c:extLst xmlns:c16r2="http://schemas.microsoft.com/office/drawing/2015/06/chart">
            <c:ext xmlns:c16="http://schemas.microsoft.com/office/drawing/2014/chart" uri="{C3380CC4-5D6E-409C-BE32-E72D297353CC}">
              <c16:uniqueId val="{00000000-679E-4AA4-B83B-2F093DCAC94E}"/>
            </c:ext>
          </c:extLst>
        </c:ser>
        <c:ser>
          <c:idx val="1"/>
          <c:order val="1"/>
          <c:tx>
            <c:strRef>
              <c:f>Foaie1!$E$54</c:f>
              <c:strCache>
                <c:ptCount val="1"/>
                <c:pt idx="0">
                  <c:v>2011</c:v>
                </c:pt>
              </c:strCache>
            </c:strRef>
          </c:tx>
          <c:spPr>
            <a:solidFill>
              <a:srgbClr val="C0504D"/>
            </a:solidFill>
            <a:ln w="25400">
              <a:noFill/>
            </a:ln>
          </c:spPr>
          <c:invertIfNegative val="0"/>
          <c:cat>
            <c:strRef>
              <c:f>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Foaie1!$F$54:$S$54</c:f>
              <c:numCache>
                <c:formatCode>General</c:formatCode>
                <c:ptCount val="14"/>
                <c:pt idx="0">
                  <c:v>210</c:v>
                </c:pt>
                <c:pt idx="1">
                  <c:v>67</c:v>
                </c:pt>
                <c:pt idx="2">
                  <c:v>27</c:v>
                </c:pt>
                <c:pt idx="3">
                  <c:v>41</c:v>
                </c:pt>
                <c:pt idx="4">
                  <c:v>48</c:v>
                </c:pt>
                <c:pt idx="5">
                  <c:v>25</c:v>
                </c:pt>
                <c:pt idx="6">
                  <c:v>43</c:v>
                </c:pt>
                <c:pt idx="7">
                  <c:v>23</c:v>
                </c:pt>
                <c:pt idx="8">
                  <c:v>1</c:v>
                </c:pt>
                <c:pt idx="9">
                  <c:v>2</c:v>
                </c:pt>
                <c:pt idx="10">
                  <c:v>3</c:v>
                </c:pt>
                <c:pt idx="11">
                  <c:v>4</c:v>
                </c:pt>
                <c:pt idx="12">
                  <c:v>0</c:v>
                </c:pt>
                <c:pt idx="13">
                  <c:v>7</c:v>
                </c:pt>
              </c:numCache>
            </c:numRef>
          </c:val>
          <c:extLst xmlns:c16r2="http://schemas.microsoft.com/office/drawing/2015/06/chart">
            <c:ext xmlns:c16="http://schemas.microsoft.com/office/drawing/2014/chart" uri="{C3380CC4-5D6E-409C-BE32-E72D297353CC}">
              <c16:uniqueId val="{00000001-679E-4AA4-B83B-2F093DCAC94E}"/>
            </c:ext>
          </c:extLst>
        </c:ser>
        <c:ser>
          <c:idx val="2"/>
          <c:order val="2"/>
          <c:tx>
            <c:strRef>
              <c:f>Foaie1!$E$55</c:f>
              <c:strCache>
                <c:ptCount val="1"/>
                <c:pt idx="0">
                  <c:v>2012</c:v>
                </c:pt>
              </c:strCache>
            </c:strRef>
          </c:tx>
          <c:spPr>
            <a:solidFill>
              <a:srgbClr val="9BBB59"/>
            </a:solidFill>
            <a:ln w="25400">
              <a:noFill/>
            </a:ln>
          </c:spPr>
          <c:invertIfNegative val="0"/>
          <c:cat>
            <c:strRef>
              <c:f>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Foaie1!$F$55:$S$55</c:f>
              <c:numCache>
                <c:formatCode>General</c:formatCode>
                <c:ptCount val="14"/>
                <c:pt idx="0">
                  <c:v>588</c:v>
                </c:pt>
                <c:pt idx="1">
                  <c:v>87</c:v>
                </c:pt>
                <c:pt idx="2">
                  <c:v>15</c:v>
                </c:pt>
                <c:pt idx="3">
                  <c:v>20</c:v>
                </c:pt>
                <c:pt idx="4">
                  <c:v>26</c:v>
                </c:pt>
                <c:pt idx="5">
                  <c:v>17</c:v>
                </c:pt>
                <c:pt idx="6">
                  <c:v>43</c:v>
                </c:pt>
                <c:pt idx="7">
                  <c:v>21</c:v>
                </c:pt>
                <c:pt idx="8">
                  <c:v>1</c:v>
                </c:pt>
                <c:pt idx="9">
                  <c:v>2</c:v>
                </c:pt>
                <c:pt idx="10">
                  <c:v>1</c:v>
                </c:pt>
                <c:pt idx="11">
                  <c:v>2</c:v>
                </c:pt>
                <c:pt idx="12">
                  <c:v>0</c:v>
                </c:pt>
                <c:pt idx="13">
                  <c:v>12</c:v>
                </c:pt>
              </c:numCache>
            </c:numRef>
          </c:val>
          <c:extLst xmlns:c16r2="http://schemas.microsoft.com/office/drawing/2015/06/chart">
            <c:ext xmlns:c16="http://schemas.microsoft.com/office/drawing/2014/chart" uri="{C3380CC4-5D6E-409C-BE32-E72D297353CC}">
              <c16:uniqueId val="{00000002-679E-4AA4-B83B-2F093DCAC94E}"/>
            </c:ext>
          </c:extLst>
        </c:ser>
        <c:ser>
          <c:idx val="3"/>
          <c:order val="3"/>
          <c:tx>
            <c:strRef>
              <c:f>Foaie1!$E$56</c:f>
              <c:strCache>
                <c:ptCount val="1"/>
                <c:pt idx="0">
                  <c:v>2013</c:v>
                </c:pt>
              </c:strCache>
            </c:strRef>
          </c:tx>
          <c:spPr>
            <a:solidFill>
              <a:srgbClr val="8064A2"/>
            </a:solidFill>
            <a:ln w="25400">
              <a:noFill/>
            </a:ln>
          </c:spPr>
          <c:invertIfNegative val="0"/>
          <c:cat>
            <c:strRef>
              <c:f>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Foaie1!$F$56:$S$56</c:f>
              <c:numCache>
                <c:formatCode>General</c:formatCode>
                <c:ptCount val="14"/>
                <c:pt idx="0">
                  <c:v>1338</c:v>
                </c:pt>
                <c:pt idx="1">
                  <c:v>99</c:v>
                </c:pt>
                <c:pt idx="2">
                  <c:v>19</c:v>
                </c:pt>
                <c:pt idx="3">
                  <c:v>117</c:v>
                </c:pt>
                <c:pt idx="4">
                  <c:v>35</c:v>
                </c:pt>
                <c:pt idx="5">
                  <c:v>12</c:v>
                </c:pt>
                <c:pt idx="6">
                  <c:v>31</c:v>
                </c:pt>
                <c:pt idx="7">
                  <c:v>26</c:v>
                </c:pt>
                <c:pt idx="8">
                  <c:v>3</c:v>
                </c:pt>
                <c:pt idx="9">
                  <c:v>1</c:v>
                </c:pt>
                <c:pt idx="10">
                  <c:v>1</c:v>
                </c:pt>
                <c:pt idx="11">
                  <c:v>9</c:v>
                </c:pt>
                <c:pt idx="12">
                  <c:v>4</c:v>
                </c:pt>
                <c:pt idx="13">
                  <c:v>3</c:v>
                </c:pt>
              </c:numCache>
            </c:numRef>
          </c:val>
          <c:extLst xmlns:c16r2="http://schemas.microsoft.com/office/drawing/2015/06/chart">
            <c:ext xmlns:c16="http://schemas.microsoft.com/office/drawing/2014/chart" uri="{C3380CC4-5D6E-409C-BE32-E72D297353CC}">
              <c16:uniqueId val="{00000003-679E-4AA4-B83B-2F093DCAC94E}"/>
            </c:ext>
          </c:extLst>
        </c:ser>
        <c:ser>
          <c:idx val="4"/>
          <c:order val="4"/>
          <c:tx>
            <c:strRef>
              <c:f>Foaie1!$E$57</c:f>
              <c:strCache>
                <c:ptCount val="1"/>
                <c:pt idx="0">
                  <c:v>2014</c:v>
                </c:pt>
              </c:strCache>
            </c:strRef>
          </c:tx>
          <c:spPr>
            <a:solidFill>
              <a:srgbClr val="4BACC6"/>
            </a:solidFill>
            <a:ln w="25400">
              <a:noFill/>
            </a:ln>
          </c:spPr>
          <c:invertIfNegative val="0"/>
          <c:cat>
            <c:strRef>
              <c:f>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Foaie1!$F$57:$S$57</c:f>
              <c:numCache>
                <c:formatCode>General</c:formatCode>
                <c:ptCount val="14"/>
                <c:pt idx="0">
                  <c:v>1954</c:v>
                </c:pt>
                <c:pt idx="1">
                  <c:v>100</c:v>
                </c:pt>
                <c:pt idx="2">
                  <c:v>11</c:v>
                </c:pt>
                <c:pt idx="3">
                  <c:v>62</c:v>
                </c:pt>
                <c:pt idx="4">
                  <c:v>11</c:v>
                </c:pt>
                <c:pt idx="5">
                  <c:v>15</c:v>
                </c:pt>
                <c:pt idx="6">
                  <c:v>30</c:v>
                </c:pt>
                <c:pt idx="7">
                  <c:v>7</c:v>
                </c:pt>
                <c:pt idx="8">
                  <c:v>5</c:v>
                </c:pt>
                <c:pt idx="9">
                  <c:v>3</c:v>
                </c:pt>
                <c:pt idx="10">
                  <c:v>4</c:v>
                </c:pt>
                <c:pt idx="11">
                  <c:v>2</c:v>
                </c:pt>
                <c:pt idx="12">
                  <c:v>1</c:v>
                </c:pt>
                <c:pt idx="13">
                  <c:v>6</c:v>
                </c:pt>
              </c:numCache>
            </c:numRef>
          </c:val>
          <c:extLst xmlns:c16r2="http://schemas.microsoft.com/office/drawing/2015/06/chart">
            <c:ext xmlns:c16="http://schemas.microsoft.com/office/drawing/2014/chart" uri="{C3380CC4-5D6E-409C-BE32-E72D297353CC}">
              <c16:uniqueId val="{00000004-679E-4AA4-B83B-2F093DCAC94E}"/>
            </c:ext>
          </c:extLst>
        </c:ser>
        <c:ser>
          <c:idx val="5"/>
          <c:order val="5"/>
          <c:tx>
            <c:strRef>
              <c:f>Foaie1!$E$58</c:f>
              <c:strCache>
                <c:ptCount val="1"/>
                <c:pt idx="0">
                  <c:v>2015</c:v>
                </c:pt>
              </c:strCache>
            </c:strRef>
          </c:tx>
          <c:spPr>
            <a:solidFill>
              <a:srgbClr val="F79646"/>
            </a:solidFill>
            <a:ln w="25400">
              <a:noFill/>
            </a:ln>
          </c:spPr>
          <c:invertIfNegative val="0"/>
          <c:cat>
            <c:strRef>
              <c:f>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Foaie1!$F$58:$S$58</c:f>
              <c:numCache>
                <c:formatCode>General</c:formatCode>
                <c:ptCount val="14"/>
                <c:pt idx="0">
                  <c:v>4460</c:v>
                </c:pt>
                <c:pt idx="1">
                  <c:v>110</c:v>
                </c:pt>
                <c:pt idx="2">
                  <c:v>1</c:v>
                </c:pt>
                <c:pt idx="3">
                  <c:v>112</c:v>
                </c:pt>
                <c:pt idx="4">
                  <c:v>22</c:v>
                </c:pt>
                <c:pt idx="5">
                  <c:v>21</c:v>
                </c:pt>
                <c:pt idx="6">
                  <c:v>29</c:v>
                </c:pt>
                <c:pt idx="7">
                  <c:v>14</c:v>
                </c:pt>
                <c:pt idx="8">
                  <c:v>41</c:v>
                </c:pt>
                <c:pt idx="9">
                  <c:v>9</c:v>
                </c:pt>
                <c:pt idx="10">
                  <c:v>3</c:v>
                </c:pt>
                <c:pt idx="11">
                  <c:v>13</c:v>
                </c:pt>
                <c:pt idx="12">
                  <c:v>0</c:v>
                </c:pt>
                <c:pt idx="13">
                  <c:v>7</c:v>
                </c:pt>
              </c:numCache>
            </c:numRef>
          </c:val>
          <c:extLst xmlns:c16r2="http://schemas.microsoft.com/office/drawing/2015/06/chart">
            <c:ext xmlns:c16="http://schemas.microsoft.com/office/drawing/2014/chart" uri="{C3380CC4-5D6E-409C-BE32-E72D297353CC}">
              <c16:uniqueId val="{00000005-679E-4AA4-B83B-2F093DCAC94E}"/>
            </c:ext>
          </c:extLst>
        </c:ser>
        <c:ser>
          <c:idx val="6"/>
          <c:order val="6"/>
          <c:tx>
            <c:strRef>
              <c:f>Foaie1!$E$59</c:f>
              <c:strCache>
                <c:ptCount val="1"/>
                <c:pt idx="0">
                  <c:v>2016</c:v>
                </c:pt>
              </c:strCache>
            </c:strRef>
          </c:tx>
          <c:spPr>
            <a:solidFill>
              <a:schemeClr val="accent1">
                <a:lumMod val="60000"/>
              </a:schemeClr>
            </a:solidFill>
            <a:ln>
              <a:noFill/>
            </a:ln>
            <a:effectLst/>
            <a:sp3d/>
          </c:spPr>
          <c:invertIfNegative val="0"/>
          <c:cat>
            <c:strRef>
              <c:f>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Foaie1!$F$59:$S$59</c:f>
              <c:numCache>
                <c:formatCode>General</c:formatCode>
                <c:ptCount val="14"/>
                <c:pt idx="0">
                  <c:v>4653</c:v>
                </c:pt>
                <c:pt idx="1">
                  <c:v>100</c:v>
                </c:pt>
                <c:pt idx="2">
                  <c:v>1</c:v>
                </c:pt>
                <c:pt idx="3">
                  <c:v>73</c:v>
                </c:pt>
                <c:pt idx="4">
                  <c:v>20</c:v>
                </c:pt>
                <c:pt idx="5">
                  <c:v>14</c:v>
                </c:pt>
                <c:pt idx="6">
                  <c:v>27</c:v>
                </c:pt>
                <c:pt idx="7">
                  <c:v>12</c:v>
                </c:pt>
                <c:pt idx="8">
                  <c:v>46</c:v>
                </c:pt>
                <c:pt idx="9">
                  <c:v>5</c:v>
                </c:pt>
                <c:pt idx="10">
                  <c:v>3</c:v>
                </c:pt>
                <c:pt idx="11">
                  <c:v>10</c:v>
                </c:pt>
                <c:pt idx="12">
                  <c:v>1</c:v>
                </c:pt>
                <c:pt idx="13">
                  <c:v>4</c:v>
                </c:pt>
              </c:numCache>
            </c:numRef>
          </c:val>
          <c:extLst xmlns:c16r2="http://schemas.microsoft.com/office/drawing/2015/06/chart">
            <c:ext xmlns:c16="http://schemas.microsoft.com/office/drawing/2014/chart" uri="{C3380CC4-5D6E-409C-BE32-E72D297353CC}">
              <c16:uniqueId val="{00000006-679E-4AA4-B83B-2F093DCAC94E}"/>
            </c:ext>
          </c:extLst>
        </c:ser>
        <c:ser>
          <c:idx val="7"/>
          <c:order val="7"/>
          <c:tx>
            <c:strRef>
              <c:f>Foaie1!$E$60</c:f>
              <c:strCache>
                <c:ptCount val="1"/>
                <c:pt idx="0">
                  <c:v>2017</c:v>
                </c:pt>
              </c:strCache>
            </c:strRef>
          </c:tx>
          <c:spPr>
            <a:solidFill>
              <a:schemeClr val="accent2">
                <a:lumMod val="60000"/>
              </a:schemeClr>
            </a:solidFill>
            <a:ln>
              <a:noFill/>
            </a:ln>
            <a:effectLst/>
            <a:sp3d/>
          </c:spPr>
          <c:invertIfNegative val="0"/>
          <c:cat>
            <c:strRef>
              <c:f>Foaie1!$F$52:$S$52</c:f>
              <c:strCache>
                <c:ptCount val="14"/>
                <c:pt idx="0">
                  <c:v>RAPA WELLS</c:v>
                </c:pt>
                <c:pt idx="1">
                  <c:v>SPRAT </c:v>
                </c:pt>
                <c:pt idx="2">
                  <c:v>WHITING</c:v>
                </c:pt>
                <c:pt idx="3">
                  <c:v>ANCHOVY</c:v>
                </c:pt>
                <c:pt idx="4">
                  <c:v>SHADS</c:v>
                </c:pt>
                <c:pt idx="5">
                  <c:v>GOBYS</c:v>
                </c:pt>
                <c:pt idx="6">
                  <c:v>TURBOT</c:v>
                </c:pt>
                <c:pt idx="7">
                  <c:v>HORSE MACKEREL</c:v>
                </c:pt>
                <c:pt idx="8">
                  <c:v>MUSSELA</c:v>
                </c:pt>
                <c:pt idx="9">
                  <c:v>RED MULLET</c:v>
                </c:pt>
                <c:pt idx="10">
                  <c:v>BLUEFISH</c:v>
                </c:pt>
                <c:pt idx="11">
                  <c:v>PICKED DOGFISH</c:v>
                </c:pt>
                <c:pt idx="12">
                  <c:v>SAND SMELT</c:v>
                </c:pt>
                <c:pt idx="13">
                  <c:v>OTHER FISH</c:v>
                </c:pt>
              </c:strCache>
            </c:strRef>
          </c:cat>
          <c:val>
            <c:numRef>
              <c:f>Foaie1!$F$60:$S$60</c:f>
              <c:numCache>
                <c:formatCode>General</c:formatCode>
                <c:ptCount val="14"/>
                <c:pt idx="0">
                  <c:v>4831</c:v>
                </c:pt>
                <c:pt idx="1">
                  <c:v>101</c:v>
                </c:pt>
                <c:pt idx="2">
                  <c:v>1</c:v>
                </c:pt>
                <c:pt idx="3">
                  <c:v>65</c:v>
                </c:pt>
                <c:pt idx="4">
                  <c:v>17</c:v>
                </c:pt>
                <c:pt idx="5">
                  <c:v>17</c:v>
                </c:pt>
                <c:pt idx="6">
                  <c:v>21</c:v>
                </c:pt>
                <c:pt idx="7">
                  <c:v>10</c:v>
                </c:pt>
                <c:pt idx="8">
                  <c:v>47</c:v>
                </c:pt>
                <c:pt idx="9">
                  <c:v>4</c:v>
                </c:pt>
                <c:pt idx="10">
                  <c:v>1</c:v>
                </c:pt>
                <c:pt idx="11">
                  <c:v>11</c:v>
                </c:pt>
                <c:pt idx="12">
                  <c:v>1</c:v>
                </c:pt>
                <c:pt idx="13">
                  <c:v>5</c:v>
                </c:pt>
              </c:numCache>
            </c:numRef>
          </c:val>
          <c:extLst xmlns:c16r2="http://schemas.microsoft.com/office/drawing/2015/06/chart">
            <c:ext xmlns:c16="http://schemas.microsoft.com/office/drawing/2014/chart" uri="{C3380CC4-5D6E-409C-BE32-E72D297353CC}">
              <c16:uniqueId val="{00000007-679E-4AA4-B83B-2F093DCAC94E}"/>
            </c:ext>
          </c:extLst>
        </c:ser>
        <c:dLbls>
          <c:showLegendKey val="0"/>
          <c:showVal val="0"/>
          <c:showCatName val="0"/>
          <c:showSerName val="0"/>
          <c:showPercent val="0"/>
          <c:showBubbleSize val="0"/>
        </c:dLbls>
        <c:gapWidth val="150"/>
        <c:shape val="box"/>
        <c:axId val="-238616320"/>
        <c:axId val="-238612512"/>
        <c:axId val="-81451904"/>
      </c:bar3DChart>
      <c:catAx>
        <c:axId val="-238616320"/>
        <c:scaling>
          <c:orientation val="minMax"/>
        </c:scaling>
        <c:delete val="0"/>
        <c:axPos val="b"/>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8612512"/>
        <c:crosses val="autoZero"/>
        <c:auto val="1"/>
        <c:lblAlgn val="ctr"/>
        <c:lblOffset val="100"/>
        <c:noMultiLvlLbl val="0"/>
      </c:catAx>
      <c:valAx>
        <c:axId val="-238612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1000" b="0" i="0" u="none" strike="noStrike" baseline="0">
                    <a:solidFill>
                      <a:srgbClr val="333333"/>
                    </a:solidFill>
                    <a:latin typeface="Calibri"/>
                    <a:ea typeface="Calibri"/>
                    <a:cs typeface="Calibri"/>
                  </a:defRPr>
                </a:pPr>
                <a:r>
                  <a:rPr lang="en-US"/>
                  <a:t>tons</a:t>
                </a:r>
              </a:p>
            </c:rich>
          </c:tx>
          <c:layout>
            <c:manualLayout>
              <c:xMode val="edge"/>
              <c:yMode val="edge"/>
              <c:x val="2.0126512160484188E-2"/>
              <c:y val="0.22891287782575567"/>
            </c:manualLayout>
          </c:layout>
          <c:overlay val="0"/>
          <c:spPr>
            <a:noFill/>
            <a:ln w="25400">
              <a:noFill/>
            </a:ln>
          </c:spPr>
        </c:title>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8616320"/>
        <c:crosses val="autoZero"/>
        <c:crossBetween val="between"/>
      </c:valAx>
      <c:serAx>
        <c:axId val="-81451904"/>
        <c:scaling>
          <c:orientation val="minMax"/>
        </c:scaling>
        <c:delete val="0"/>
        <c:axPos val="b"/>
        <c:numFmt formatCode="General" sourceLinked="1"/>
        <c:majorTickMark val="none"/>
        <c:minorTickMark val="none"/>
        <c:tickLblPos val="nextTo"/>
        <c:spPr>
          <a:ln w="9525">
            <a:noFill/>
          </a:ln>
        </c:spPr>
        <c:txPr>
          <a:bodyPr rot="-5400000" vert="horz"/>
          <a:lstStyle/>
          <a:p>
            <a:pPr>
              <a:defRPr sz="900" b="0" i="0" u="none" strike="noStrike" baseline="0">
                <a:solidFill>
                  <a:srgbClr val="333333"/>
                </a:solidFill>
                <a:latin typeface="Calibri"/>
                <a:ea typeface="Calibri"/>
                <a:cs typeface="Calibri"/>
              </a:defRPr>
            </a:pPr>
            <a:endParaRPr lang="ro-RO"/>
          </a:p>
        </c:txPr>
        <c:crossAx val="-238612512"/>
        <c:crosses val="autoZero"/>
        <c:tickLblSkip val="1"/>
        <c:tickMarkSkip val="1"/>
      </c:ser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972865136159271"/>
          <c:y val="5.6237218813905927E-2"/>
          <c:w val="0.76912311134547218"/>
          <c:h val="0.64964897025908575"/>
        </c:manualLayout>
      </c:layout>
      <c:barChart>
        <c:barDir val="col"/>
        <c:grouping val="clustered"/>
        <c:varyColors val="0"/>
        <c:ser>
          <c:idx val="0"/>
          <c:order val="0"/>
          <c:tx>
            <c:strRef>
              <c:f>Foaie1!$C$199</c:f>
              <c:strCache>
                <c:ptCount val="1"/>
                <c:pt idx="0">
                  <c:v>Producția totală la Marea Neagră</c:v>
                </c:pt>
              </c:strCache>
            </c:strRef>
          </c:tx>
          <c:spPr>
            <a:solidFill>
              <a:schemeClr val="accent1"/>
            </a:solidFill>
            <a:ln>
              <a:noFill/>
            </a:ln>
            <a:effectLst/>
          </c:spPr>
          <c:invertIfNegative val="0"/>
          <c:cat>
            <c:numRef>
              <c:f>Foaie1!$D$198:$G$198</c:f>
              <c:numCache>
                <c:formatCode>General</c:formatCode>
                <c:ptCount val="4"/>
                <c:pt idx="0">
                  <c:v>2014</c:v>
                </c:pt>
                <c:pt idx="1">
                  <c:v>2015</c:v>
                </c:pt>
                <c:pt idx="2">
                  <c:v>2016</c:v>
                </c:pt>
                <c:pt idx="3">
                  <c:v>2017</c:v>
                </c:pt>
              </c:numCache>
            </c:numRef>
          </c:cat>
          <c:val>
            <c:numRef>
              <c:f>Foaie1!$D$199:$G$199</c:f>
              <c:numCache>
                <c:formatCode>General</c:formatCode>
                <c:ptCount val="4"/>
                <c:pt idx="0">
                  <c:v>2230537</c:v>
                </c:pt>
                <c:pt idx="1">
                  <c:v>4854032</c:v>
                </c:pt>
                <c:pt idx="2">
                  <c:v>6839443</c:v>
                </c:pt>
                <c:pt idx="3">
                  <c:v>9553182</c:v>
                </c:pt>
              </c:numCache>
            </c:numRef>
          </c:val>
          <c:extLst xmlns:c16r2="http://schemas.microsoft.com/office/drawing/2015/06/chart">
            <c:ext xmlns:c16="http://schemas.microsoft.com/office/drawing/2014/chart" uri="{C3380CC4-5D6E-409C-BE32-E72D297353CC}">
              <c16:uniqueId val="{00000000-8DFD-407B-B6B4-8013AA120CE9}"/>
            </c:ext>
          </c:extLst>
        </c:ser>
        <c:ser>
          <c:idx val="1"/>
          <c:order val="1"/>
          <c:tx>
            <c:strRef>
              <c:f>Foaie1!$C$200</c:f>
              <c:strCache>
                <c:ptCount val="1"/>
                <c:pt idx="0">
                  <c:v>Captură de pește în luna septembrie la Marea Neagră</c:v>
                </c:pt>
              </c:strCache>
            </c:strRef>
          </c:tx>
          <c:spPr>
            <a:solidFill>
              <a:schemeClr val="accent2"/>
            </a:solidFill>
            <a:ln>
              <a:noFill/>
            </a:ln>
            <a:effectLst/>
          </c:spPr>
          <c:invertIfNegative val="0"/>
          <c:cat>
            <c:numRef>
              <c:f>Foaie1!$D$198:$G$198</c:f>
              <c:numCache>
                <c:formatCode>General</c:formatCode>
                <c:ptCount val="4"/>
                <c:pt idx="0">
                  <c:v>2014</c:v>
                </c:pt>
                <c:pt idx="1">
                  <c:v>2015</c:v>
                </c:pt>
                <c:pt idx="2">
                  <c:v>2016</c:v>
                </c:pt>
                <c:pt idx="3">
                  <c:v>2017</c:v>
                </c:pt>
              </c:numCache>
            </c:numRef>
          </c:cat>
          <c:val>
            <c:numRef>
              <c:f>Foaie1!$D$200:$G$200</c:f>
              <c:numCache>
                <c:formatCode>#,##0</c:formatCode>
                <c:ptCount val="4"/>
                <c:pt idx="0">
                  <c:v>229147</c:v>
                </c:pt>
                <c:pt idx="1">
                  <c:v>178773</c:v>
                </c:pt>
                <c:pt idx="2" formatCode="General">
                  <c:v>1012994</c:v>
                </c:pt>
                <c:pt idx="3">
                  <c:v>1012994</c:v>
                </c:pt>
              </c:numCache>
            </c:numRef>
          </c:val>
          <c:extLst xmlns:c16r2="http://schemas.microsoft.com/office/drawing/2015/06/chart">
            <c:ext xmlns:c16="http://schemas.microsoft.com/office/drawing/2014/chart" uri="{C3380CC4-5D6E-409C-BE32-E72D297353CC}">
              <c16:uniqueId val="{00000001-8DFD-407B-B6B4-8013AA120CE9}"/>
            </c:ext>
          </c:extLst>
        </c:ser>
        <c:ser>
          <c:idx val="2"/>
          <c:order val="2"/>
          <c:tx>
            <c:strRef>
              <c:f>Foaie1!$C$201</c:f>
              <c:strCache>
                <c:ptCount val="1"/>
                <c:pt idx="0">
                  <c:v>Captură sprot luna septembrie la Marea Neagră</c:v>
                </c:pt>
              </c:strCache>
            </c:strRef>
          </c:tx>
          <c:spPr>
            <a:solidFill>
              <a:schemeClr val="accent3"/>
            </a:solidFill>
            <a:ln>
              <a:noFill/>
            </a:ln>
            <a:effectLst/>
          </c:spPr>
          <c:invertIfNegative val="0"/>
          <c:cat>
            <c:numRef>
              <c:f>Foaie1!$D$198:$G$198</c:f>
              <c:numCache>
                <c:formatCode>General</c:formatCode>
                <c:ptCount val="4"/>
                <c:pt idx="0">
                  <c:v>2014</c:v>
                </c:pt>
                <c:pt idx="1">
                  <c:v>2015</c:v>
                </c:pt>
                <c:pt idx="2">
                  <c:v>2016</c:v>
                </c:pt>
                <c:pt idx="3">
                  <c:v>2017</c:v>
                </c:pt>
              </c:numCache>
            </c:numRef>
          </c:cat>
          <c:val>
            <c:numRef>
              <c:f>Foaie1!$D$201:$G$201</c:f>
              <c:numCache>
                <c:formatCode>General</c:formatCode>
                <c:ptCount val="4"/>
                <c:pt idx="0">
                  <c:v>5040</c:v>
                </c:pt>
                <c:pt idx="1">
                  <c:v>2345</c:v>
                </c:pt>
                <c:pt idx="2">
                  <c:v>363</c:v>
                </c:pt>
                <c:pt idx="3">
                  <c:v>1786</c:v>
                </c:pt>
              </c:numCache>
            </c:numRef>
          </c:val>
          <c:extLst xmlns:c16r2="http://schemas.microsoft.com/office/drawing/2015/06/chart">
            <c:ext xmlns:c16="http://schemas.microsoft.com/office/drawing/2014/chart" uri="{C3380CC4-5D6E-409C-BE32-E72D297353CC}">
              <c16:uniqueId val="{00000002-8DFD-407B-B6B4-8013AA120CE9}"/>
            </c:ext>
          </c:extLst>
        </c:ser>
        <c:dLbls>
          <c:showLegendKey val="0"/>
          <c:showVal val="0"/>
          <c:showCatName val="0"/>
          <c:showSerName val="0"/>
          <c:showPercent val="0"/>
          <c:showBubbleSize val="0"/>
        </c:dLbls>
        <c:gapWidth val="150"/>
        <c:axId val="-238609792"/>
        <c:axId val="-238617408"/>
      </c:barChart>
      <c:catAx>
        <c:axId val="-238609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8617408"/>
        <c:crosses val="autoZero"/>
        <c:auto val="1"/>
        <c:lblAlgn val="ctr"/>
        <c:lblOffset val="100"/>
        <c:noMultiLvlLbl val="0"/>
      </c:catAx>
      <c:valAx>
        <c:axId val="-238617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Tone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38609792"/>
        <c:crosses val="autoZero"/>
        <c:crossBetween val="between"/>
      </c:valAx>
      <c:spPr>
        <a:noFill/>
        <a:ln>
          <a:noFill/>
        </a:ln>
        <a:effectLst/>
      </c:spPr>
    </c:plotArea>
    <c:legend>
      <c:legendPos val="b"/>
      <c:layout>
        <c:manualLayout>
          <c:xMode val="edge"/>
          <c:yMode val="edge"/>
          <c:x val="0.11925130556957368"/>
          <c:y val="0.8463387436999823"/>
          <c:w val="0.82937364522425161"/>
          <c:h val="0.15366125630001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9"/>
      <c:rotY val="360"/>
      <c:rAngAx val="0"/>
    </c:view3D>
    <c:floor>
      <c:thickness val="0"/>
      <c:spPr>
        <a:noFill/>
        <a:ln>
          <a:noFill/>
        </a:ln>
      </c:spPr>
    </c:floor>
    <c:sideWall>
      <c:thickness val="0"/>
      <c:spPr>
        <a:noFill/>
        <a:ln>
          <a:noFill/>
        </a:ln>
      </c:spPr>
    </c:sideWall>
    <c:backWall>
      <c:thickness val="0"/>
      <c:spPr>
        <a:noFill/>
        <a:ln>
          <a:noFill/>
        </a:ln>
      </c:spPr>
    </c:backWall>
    <c:plotArea>
      <c:layout>
        <c:manualLayout>
          <c:layoutTarget val="inner"/>
          <c:xMode val="edge"/>
          <c:yMode val="edge"/>
          <c:x val="0.10694444444444444"/>
          <c:y val="0.1023578302712161"/>
          <c:w val="0.81388888888888888"/>
          <c:h val="0.61819991251093609"/>
        </c:manualLayout>
      </c:layout>
      <c:pie3DChart>
        <c:varyColors val="1"/>
        <c:ser>
          <c:idx val="0"/>
          <c:order val="0"/>
          <c:dPt>
            <c:idx val="0"/>
            <c:bubble3D val="0"/>
            <c:spPr>
              <a:solidFill>
                <a:srgbClr val="5B9BD5"/>
              </a:solidFill>
              <a:ln w="25402">
                <a:solidFill>
                  <a:srgbClr val="FFFFFF"/>
                </a:solidFill>
                <a:prstDash val="solid"/>
              </a:ln>
            </c:spPr>
            <c:extLst xmlns:c16r2="http://schemas.microsoft.com/office/drawing/2015/06/chart">
              <c:ext xmlns:c16="http://schemas.microsoft.com/office/drawing/2014/chart" uri="{C3380CC4-5D6E-409C-BE32-E72D297353CC}">
                <c16:uniqueId val="{00000001-36DD-4BC3-8999-D1B401FCBD19}"/>
              </c:ext>
            </c:extLst>
          </c:dPt>
          <c:dPt>
            <c:idx val="1"/>
            <c:bubble3D val="0"/>
            <c:spPr>
              <a:solidFill>
                <a:srgbClr val="ED7D31"/>
              </a:solidFill>
              <a:ln w="25402">
                <a:solidFill>
                  <a:srgbClr val="FFFFFF"/>
                </a:solidFill>
                <a:prstDash val="solid"/>
              </a:ln>
            </c:spPr>
            <c:extLst xmlns:c16r2="http://schemas.microsoft.com/office/drawing/2015/06/chart">
              <c:ext xmlns:c16="http://schemas.microsoft.com/office/drawing/2014/chart" uri="{C3380CC4-5D6E-409C-BE32-E72D297353CC}">
                <c16:uniqueId val="{00000003-36DD-4BC3-8999-D1B401FCBD19}"/>
              </c:ext>
            </c:extLst>
          </c:dPt>
          <c:dPt>
            <c:idx val="2"/>
            <c:bubble3D val="0"/>
            <c:spPr>
              <a:solidFill>
                <a:srgbClr val="A5A5A5"/>
              </a:solidFill>
              <a:ln w="25402">
                <a:solidFill>
                  <a:srgbClr val="FFFFFF"/>
                </a:solidFill>
                <a:prstDash val="solid"/>
              </a:ln>
            </c:spPr>
            <c:extLst xmlns:c16r2="http://schemas.microsoft.com/office/drawing/2015/06/chart">
              <c:ext xmlns:c16="http://schemas.microsoft.com/office/drawing/2014/chart" uri="{C3380CC4-5D6E-409C-BE32-E72D297353CC}">
                <c16:uniqueId val="{00000005-36DD-4BC3-8999-D1B401FCBD19}"/>
              </c:ext>
            </c:extLst>
          </c:dPt>
          <c:dPt>
            <c:idx val="3"/>
            <c:bubble3D val="0"/>
            <c:spPr>
              <a:solidFill>
                <a:srgbClr val="FFC000"/>
              </a:solidFill>
              <a:ln w="25402">
                <a:solidFill>
                  <a:srgbClr val="FFFFFF"/>
                </a:solidFill>
                <a:prstDash val="solid"/>
              </a:ln>
            </c:spPr>
            <c:extLst xmlns:c16r2="http://schemas.microsoft.com/office/drawing/2015/06/chart">
              <c:ext xmlns:c16="http://schemas.microsoft.com/office/drawing/2014/chart" uri="{C3380CC4-5D6E-409C-BE32-E72D297353CC}">
                <c16:uniqueId val="{00000007-36DD-4BC3-8999-D1B401FCBD19}"/>
              </c:ext>
            </c:extLst>
          </c:dPt>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sz="900" b="0" i="0" u="none" strike="noStrike" kern="1200" baseline="0">
                    <a:solidFill>
                      <a:srgbClr val="404040"/>
                    </a:solidFill>
                    <a:latin typeface="Calibri"/>
                  </a:defRPr>
                </a:pPr>
                <a:endParaRPr lang="ro-RO"/>
              </a:p>
            </c:txPr>
            <c:showLegendKey val="0"/>
            <c:showVal val="0"/>
            <c:showCatName val="0"/>
            <c:showSerName val="0"/>
            <c:showPercent val="1"/>
            <c:showBubbleSize val="0"/>
            <c:separator>; </c:separator>
            <c:showLeaderLines val="1"/>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Foaie1!$C$216:$C$219</c:f>
              <c:strCache>
                <c:ptCount val="4"/>
                <c:pt idx="0">
                  <c:v>Delphinus delphis ssp. ponticus</c:v>
                </c:pt>
                <c:pt idx="1">
                  <c:v>Tursiops truncatus ssp. ponticus</c:v>
                </c:pt>
                <c:pt idx="2">
                  <c:v>Phocoena phocoena ssp.relicta</c:v>
                </c:pt>
                <c:pt idx="3">
                  <c:v>Exemplare neidentificate</c:v>
                </c:pt>
              </c:strCache>
            </c:strRef>
          </c:cat>
          <c:val>
            <c:numRef>
              <c:f>Foaie1!$D$216:$D$219</c:f>
              <c:numCache>
                <c:formatCode>General</c:formatCode>
                <c:ptCount val="4"/>
                <c:pt idx="0">
                  <c:v>48</c:v>
                </c:pt>
                <c:pt idx="1">
                  <c:v>26</c:v>
                </c:pt>
                <c:pt idx="2">
                  <c:v>10</c:v>
                </c:pt>
                <c:pt idx="3">
                  <c:v>17</c:v>
                </c:pt>
              </c:numCache>
            </c:numRef>
          </c:val>
          <c:extLst xmlns:c16r2="http://schemas.microsoft.com/office/drawing/2015/06/chart">
            <c:ext xmlns:c16="http://schemas.microsoft.com/office/drawing/2014/chart" uri="{C3380CC4-5D6E-409C-BE32-E72D297353CC}">
              <c16:uniqueId val="{00000008-36DD-4BC3-8999-D1B401FCBD19}"/>
            </c:ext>
          </c:extLst>
        </c:ser>
        <c:dLbls>
          <c:showLegendKey val="0"/>
          <c:showVal val="0"/>
          <c:showCatName val="0"/>
          <c:showSerName val="0"/>
          <c:showPercent val="0"/>
          <c:showBubbleSize val="0"/>
          <c:showLeaderLines val="1"/>
        </c:dLbls>
      </c:pie3DChart>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595959"/>
              </a:solidFill>
              <a:latin typeface="Calibri"/>
            </a:defRPr>
          </a:pPr>
          <a:endParaRPr lang="ro-RO"/>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ro-RO" sz="900" b="0" i="0" u="none" strike="noStrike" kern="1200" baseline="0">
          <a:solidFill>
            <a:srgbClr val="000000"/>
          </a:solidFill>
          <a:latin typeface="Calibri"/>
        </a:defRPr>
      </a:pPr>
      <a:endParaRPr lang="ro-R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849603476984728E-2"/>
          <c:y val="8.7648441535169555E-2"/>
          <c:w val="0.56600891014869548"/>
          <c:h val="0.83054107866292326"/>
        </c:manualLayout>
      </c:layout>
      <c:pieChart>
        <c:varyColors val="1"/>
        <c:ser>
          <c:idx val="0"/>
          <c:order val="0"/>
          <c:tx>
            <c:strRef>
              <c:f>Graf_sp!$H$4</c:f>
              <c:strCache>
                <c:ptCount val="1"/>
                <c:pt idx="0">
                  <c:v>Septembrie 2018</c:v>
                </c:pt>
              </c:strCache>
            </c:strRef>
          </c:tx>
          <c:dPt>
            <c:idx val="0"/>
            <c:bubble3D val="0"/>
            <c:spPr>
              <a:solidFill>
                <a:srgbClr val="FFFF00"/>
              </a:solidFill>
            </c:spPr>
            <c:extLst xmlns:c16r2="http://schemas.microsoft.com/office/drawing/2015/06/chart">
              <c:ext xmlns:c16="http://schemas.microsoft.com/office/drawing/2014/chart" uri="{C3380CC4-5D6E-409C-BE32-E72D297353CC}">
                <c16:uniqueId val="{00000001-91D4-4DD7-AC53-1A4417B8E970}"/>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91D4-4DD7-AC53-1A4417B8E970}"/>
              </c:ext>
            </c:extLst>
          </c:dPt>
          <c:dPt>
            <c:idx val="2"/>
            <c:bubble3D val="0"/>
            <c:spPr>
              <a:solidFill>
                <a:srgbClr val="009900"/>
              </a:solidFill>
            </c:spPr>
            <c:extLst xmlns:c16r2="http://schemas.microsoft.com/office/drawing/2015/06/chart">
              <c:ext xmlns:c16="http://schemas.microsoft.com/office/drawing/2014/chart" uri="{C3380CC4-5D6E-409C-BE32-E72D297353CC}">
                <c16:uniqueId val="{00000005-91D4-4DD7-AC53-1A4417B8E970}"/>
              </c:ext>
            </c:extLst>
          </c:dPt>
          <c:dPt>
            <c:idx val="4"/>
            <c:bubble3D val="0"/>
            <c:spPr>
              <a:solidFill>
                <a:srgbClr val="FFC000"/>
              </a:solidFill>
            </c:spPr>
            <c:extLst xmlns:c16r2="http://schemas.microsoft.com/office/drawing/2015/06/chart">
              <c:ext xmlns:c16="http://schemas.microsoft.com/office/drawing/2014/chart" uri="{C3380CC4-5D6E-409C-BE32-E72D297353CC}">
                <c16:uniqueId val="{00000007-91D4-4DD7-AC53-1A4417B8E970}"/>
              </c:ext>
            </c:extLst>
          </c:dPt>
          <c:dPt>
            <c:idx val="5"/>
            <c:bubble3D val="0"/>
            <c:spPr>
              <a:solidFill>
                <a:schemeClr val="accent2">
                  <a:lumMod val="60000"/>
                  <a:lumOff val="40000"/>
                </a:schemeClr>
              </a:solidFill>
            </c:spPr>
            <c:extLst xmlns:c16r2="http://schemas.microsoft.com/office/drawing/2015/06/chart">
              <c:ext xmlns:c16="http://schemas.microsoft.com/office/drawing/2014/chart" uri="{C3380CC4-5D6E-409C-BE32-E72D297353CC}">
                <c16:uniqueId val="{00000009-91D4-4DD7-AC53-1A4417B8E970}"/>
              </c:ext>
            </c:extLst>
          </c:dPt>
          <c:dLbls>
            <c:dLbl>
              <c:idx val="0"/>
              <c:layout>
                <c:manualLayout>
                  <c:x val="-0.11961868330647173"/>
                  <c:y val="5.4297748919405357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91D4-4DD7-AC53-1A4417B8E970}"/>
                </c:ext>
                <c:ext xmlns:c15="http://schemas.microsoft.com/office/drawing/2012/chart" uri="{CE6537A1-D6FC-4f65-9D91-7224C49458BB}"/>
              </c:extLst>
            </c:dLbl>
            <c:dLbl>
              <c:idx val="1"/>
              <c:layout>
                <c:manualLayout>
                  <c:x val="9.9655170413866345E-2"/>
                  <c:y val="-0.15034378943087875"/>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91D4-4DD7-AC53-1A4417B8E970}"/>
                </c:ext>
                <c:ext xmlns:c15="http://schemas.microsoft.com/office/drawing/2012/chart" uri="{CE6537A1-D6FC-4f65-9D91-7224C49458BB}"/>
              </c:extLst>
            </c:dLbl>
            <c:dLbl>
              <c:idx val="2"/>
              <c:layout>
                <c:manualLayout>
                  <c:x val="1.0028262149534417E-2"/>
                  <c:y val="2.4447752859453526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91D4-4DD7-AC53-1A4417B8E970}"/>
                </c:ext>
                <c:ext xmlns:c15="http://schemas.microsoft.com/office/drawing/2012/chart" uri="{CE6537A1-D6FC-4f65-9D91-7224C49458BB}"/>
              </c:extLst>
            </c:dLbl>
            <c:dLbl>
              <c:idx val="3"/>
              <c:layout>
                <c:manualLayout>
                  <c:x val="-1.2121555812321454E-3"/>
                  <c:y val="-3.2824002446397082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A-91D4-4DD7-AC53-1A4417B8E970}"/>
                </c:ext>
                <c:ext xmlns:c15="http://schemas.microsoft.com/office/drawing/2012/chart" uri="{CE6537A1-D6FC-4f65-9D91-7224C49458BB}"/>
              </c:extLst>
            </c:dLbl>
            <c:dLbl>
              <c:idx val="4"/>
              <c:layout>
                <c:manualLayout>
                  <c:x val="9.8942226168941792E-3"/>
                  <c:y val="2.6918795130165883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91D4-4DD7-AC53-1A4417B8E970}"/>
                </c:ext>
                <c:ext xmlns:c15="http://schemas.microsoft.com/office/drawing/2012/chart" uri="{CE6537A1-D6FC-4f65-9D91-7224C49458BB}"/>
              </c:extLst>
            </c:dLbl>
            <c:dLbl>
              <c:idx val="5"/>
              <c:layout>
                <c:manualLayout>
                  <c:x val="1.8080514884722912E-2"/>
                  <c:y val="-1.4053550733629221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91D4-4DD7-AC53-1A4417B8E970}"/>
                </c:ext>
                <c:ext xmlns:c15="http://schemas.microsoft.com/office/drawing/2012/chart" uri="{CE6537A1-D6FC-4f65-9D91-7224C49458BB}"/>
              </c:extLst>
            </c:dLbl>
            <c:dLbl>
              <c:idx val="6"/>
              <c:layout>
                <c:manualLayout>
                  <c:x val="1.5858767012441405E-2"/>
                  <c:y val="0"/>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91D4-4DD7-AC53-1A4417B8E970}"/>
                </c:ex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Graf_sp!$G$5:$G$11</c:f>
              <c:strCache>
                <c:ptCount val="7"/>
                <c:pt idx="0">
                  <c:v>Bacillariophyta</c:v>
                </c:pt>
                <c:pt idx="1">
                  <c:v>Dinoflagellata</c:v>
                </c:pt>
                <c:pt idx="2">
                  <c:v>Chlorophyta</c:v>
                </c:pt>
                <c:pt idx="3">
                  <c:v>Cyanobacteria</c:v>
                </c:pt>
                <c:pt idx="4">
                  <c:v>Chrysophyta</c:v>
                </c:pt>
                <c:pt idx="5">
                  <c:v>Euglenophyta</c:v>
                </c:pt>
                <c:pt idx="6">
                  <c:v>Cryptophyta</c:v>
                </c:pt>
              </c:strCache>
            </c:strRef>
          </c:cat>
          <c:val>
            <c:numRef>
              <c:f>Graf_sp!$H$5:$H$11</c:f>
              <c:numCache>
                <c:formatCode>General</c:formatCode>
                <c:ptCount val="7"/>
                <c:pt idx="0">
                  <c:v>25</c:v>
                </c:pt>
                <c:pt idx="1">
                  <c:v>30</c:v>
                </c:pt>
                <c:pt idx="2">
                  <c:v>3</c:v>
                </c:pt>
                <c:pt idx="3">
                  <c:v>3</c:v>
                </c:pt>
                <c:pt idx="4">
                  <c:v>4</c:v>
                </c:pt>
                <c:pt idx="5">
                  <c:v>1</c:v>
                </c:pt>
                <c:pt idx="6">
                  <c:v>3</c:v>
                </c:pt>
              </c:numCache>
            </c:numRef>
          </c:val>
          <c:extLst xmlns:c16r2="http://schemas.microsoft.com/office/drawing/2015/06/chart">
            <c:ext xmlns:c16="http://schemas.microsoft.com/office/drawing/2014/chart" uri="{C3380CC4-5D6E-409C-BE32-E72D297353CC}">
              <c16:uniqueId val="{0000000C-91D4-4DD7-AC53-1A4417B8E970}"/>
            </c:ext>
          </c:extLst>
        </c:ser>
        <c:dLbls>
          <c:showLegendKey val="0"/>
          <c:showVal val="0"/>
          <c:showCatName val="0"/>
          <c:showSerName val="0"/>
          <c:showPercent val="0"/>
          <c:showBubbleSize val="0"/>
          <c:showLeaderLines val="0"/>
        </c:dLbls>
        <c:firstSliceAng val="0"/>
      </c:pieChart>
      <c:spPr>
        <a:noFill/>
        <a:ln w="25400">
          <a:noFill/>
        </a:ln>
      </c:spPr>
    </c:plotArea>
    <c:legend>
      <c:legendPos val="r"/>
      <c:overlay val="0"/>
    </c:legend>
    <c:plotVisOnly val="1"/>
    <c:dispBlanksAs val="zero"/>
    <c:showDLblsOverMax val="0"/>
  </c:chart>
  <c:spPr>
    <a:noFill/>
    <a:ln>
      <a:noFill/>
    </a:ln>
  </c:spPr>
  <c:txPr>
    <a:bodyPr/>
    <a:lstStyle/>
    <a:p>
      <a:pPr>
        <a:defRPr b="1"/>
      </a:pPr>
      <a:endParaRPr lang="ro-RO"/>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238381276165982"/>
          <c:y val="0.19746498461227763"/>
          <c:w val="0.81883915517271755"/>
          <c:h val="0.66730757314618683"/>
        </c:manualLayout>
      </c:layout>
      <c:barChart>
        <c:barDir val="col"/>
        <c:grouping val="stacked"/>
        <c:varyColors val="0"/>
        <c:ser>
          <c:idx val="0"/>
          <c:order val="0"/>
          <c:tx>
            <c:strRef>
              <c:f>Cant!$D$21</c:f>
              <c:strCache>
                <c:ptCount val="1"/>
                <c:pt idx="0">
                  <c:v>Diatomee</c:v>
                </c:pt>
              </c:strCache>
            </c:strRef>
          </c:tx>
          <c:spPr>
            <a:solidFill>
              <a:srgbClr val="0070C0"/>
            </a:solidFill>
            <a:ln>
              <a:noFill/>
            </a:ln>
            <a:effectLst/>
          </c:spPr>
          <c:invertIfNegative val="0"/>
          <c:cat>
            <c:strRef>
              <c:f>Cant!$C$22:$C$25</c:f>
              <c:strCache>
                <c:ptCount val="4"/>
                <c:pt idx="0">
                  <c:v>0m</c:v>
                </c:pt>
                <c:pt idx="1">
                  <c:v>10m</c:v>
                </c:pt>
                <c:pt idx="2">
                  <c:v>20m</c:v>
                </c:pt>
                <c:pt idx="3">
                  <c:v>40m</c:v>
                </c:pt>
              </c:strCache>
            </c:strRef>
          </c:cat>
          <c:val>
            <c:numRef>
              <c:f>Cant!$D$22:$D$25</c:f>
              <c:numCache>
                <c:formatCode>General</c:formatCode>
                <c:ptCount val="4"/>
                <c:pt idx="0">
                  <c:v>172400</c:v>
                </c:pt>
                <c:pt idx="1">
                  <c:v>29500</c:v>
                </c:pt>
                <c:pt idx="2">
                  <c:v>22200</c:v>
                </c:pt>
                <c:pt idx="3">
                  <c:v>5700</c:v>
                </c:pt>
              </c:numCache>
            </c:numRef>
          </c:val>
          <c:extLst xmlns:c16r2="http://schemas.microsoft.com/office/drawing/2015/06/chart">
            <c:ext xmlns:c16="http://schemas.microsoft.com/office/drawing/2014/chart" uri="{C3380CC4-5D6E-409C-BE32-E72D297353CC}">
              <c16:uniqueId val="{00000000-8987-4C45-B89B-5EA8F445B411}"/>
            </c:ext>
          </c:extLst>
        </c:ser>
        <c:ser>
          <c:idx val="1"/>
          <c:order val="1"/>
          <c:tx>
            <c:strRef>
              <c:f>Cant!$E$21</c:f>
              <c:strCache>
                <c:ptCount val="1"/>
                <c:pt idx="0">
                  <c:v>Dinoflagelate</c:v>
                </c:pt>
              </c:strCache>
            </c:strRef>
          </c:tx>
          <c:spPr>
            <a:solidFill>
              <a:srgbClr val="C00000"/>
            </a:solidFill>
            <a:ln>
              <a:noFill/>
            </a:ln>
            <a:effectLst/>
          </c:spPr>
          <c:invertIfNegative val="0"/>
          <c:cat>
            <c:strRef>
              <c:f>Cant!$C$22:$C$25</c:f>
              <c:strCache>
                <c:ptCount val="4"/>
                <c:pt idx="0">
                  <c:v>0m</c:v>
                </c:pt>
                <c:pt idx="1">
                  <c:v>10m</c:v>
                </c:pt>
                <c:pt idx="2">
                  <c:v>20m</c:v>
                </c:pt>
                <c:pt idx="3">
                  <c:v>40m</c:v>
                </c:pt>
              </c:strCache>
            </c:strRef>
          </c:cat>
          <c:val>
            <c:numRef>
              <c:f>Cant!$E$22:$E$25</c:f>
              <c:numCache>
                <c:formatCode>General</c:formatCode>
                <c:ptCount val="4"/>
                <c:pt idx="0">
                  <c:v>7300</c:v>
                </c:pt>
                <c:pt idx="1">
                  <c:v>5500</c:v>
                </c:pt>
                <c:pt idx="2">
                  <c:v>5600</c:v>
                </c:pt>
                <c:pt idx="3">
                  <c:v>1600</c:v>
                </c:pt>
              </c:numCache>
            </c:numRef>
          </c:val>
          <c:extLst xmlns:c16r2="http://schemas.microsoft.com/office/drawing/2015/06/chart">
            <c:ext xmlns:c16="http://schemas.microsoft.com/office/drawing/2014/chart" uri="{C3380CC4-5D6E-409C-BE32-E72D297353CC}">
              <c16:uniqueId val="{00000001-8987-4C45-B89B-5EA8F445B411}"/>
            </c:ext>
          </c:extLst>
        </c:ser>
        <c:ser>
          <c:idx val="2"/>
          <c:order val="2"/>
          <c:tx>
            <c:strRef>
              <c:f>Cant!$F$21</c:f>
              <c:strCache>
                <c:ptCount val="1"/>
                <c:pt idx="0">
                  <c:v>Alte grupe</c:v>
                </c:pt>
              </c:strCache>
            </c:strRef>
          </c:tx>
          <c:spPr>
            <a:solidFill>
              <a:srgbClr val="92D050"/>
            </a:solidFill>
            <a:ln>
              <a:noFill/>
            </a:ln>
            <a:effectLst/>
          </c:spPr>
          <c:invertIfNegative val="0"/>
          <c:cat>
            <c:strRef>
              <c:f>Cant!$C$22:$C$25</c:f>
              <c:strCache>
                <c:ptCount val="4"/>
                <c:pt idx="0">
                  <c:v>0m</c:v>
                </c:pt>
                <c:pt idx="1">
                  <c:v>10m</c:v>
                </c:pt>
                <c:pt idx="2">
                  <c:v>20m</c:v>
                </c:pt>
                <c:pt idx="3">
                  <c:v>40m</c:v>
                </c:pt>
              </c:strCache>
            </c:strRef>
          </c:cat>
          <c:val>
            <c:numRef>
              <c:f>Cant!$F$22:$F$25</c:f>
              <c:numCache>
                <c:formatCode>General</c:formatCode>
                <c:ptCount val="4"/>
                <c:pt idx="0">
                  <c:v>20200</c:v>
                </c:pt>
                <c:pt idx="1">
                  <c:v>12200</c:v>
                </c:pt>
                <c:pt idx="2">
                  <c:v>6300</c:v>
                </c:pt>
                <c:pt idx="3" formatCode="0">
                  <c:v>3400</c:v>
                </c:pt>
              </c:numCache>
            </c:numRef>
          </c:val>
          <c:extLst xmlns:c16r2="http://schemas.microsoft.com/office/drawing/2015/06/chart">
            <c:ext xmlns:c16="http://schemas.microsoft.com/office/drawing/2014/chart" uri="{C3380CC4-5D6E-409C-BE32-E72D297353CC}">
              <c16:uniqueId val="{00000002-8987-4C45-B89B-5EA8F445B411}"/>
            </c:ext>
          </c:extLst>
        </c:ser>
        <c:dLbls>
          <c:showLegendKey val="0"/>
          <c:showVal val="0"/>
          <c:showCatName val="0"/>
          <c:showSerName val="0"/>
          <c:showPercent val="0"/>
          <c:showBubbleSize val="0"/>
        </c:dLbls>
        <c:gapWidth val="150"/>
        <c:overlap val="100"/>
        <c:axId val="-239800272"/>
        <c:axId val="-239805168"/>
      </c:barChart>
      <c:catAx>
        <c:axId val="-23980027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239805168"/>
        <c:crosses val="autoZero"/>
        <c:auto val="1"/>
        <c:lblAlgn val="ctr"/>
        <c:lblOffset val="100"/>
        <c:noMultiLvlLbl val="0"/>
      </c:catAx>
      <c:valAx>
        <c:axId val="-239805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ro-RO" b="1">
                    <a:solidFill>
                      <a:sysClr val="windowText" lastClr="000000"/>
                    </a:solidFill>
                  </a:rPr>
                  <a:t>Densitate (</a:t>
                </a:r>
                <a:r>
                  <a:rPr lang="en-US" b="1">
                    <a:solidFill>
                      <a:sysClr val="windowText" lastClr="000000"/>
                    </a:solidFill>
                  </a:rPr>
                  <a:t>10³ </a:t>
                </a:r>
                <a:r>
                  <a:rPr lang="ro-RO" b="1">
                    <a:solidFill>
                      <a:sysClr val="windowText" lastClr="000000"/>
                    </a:solidFill>
                  </a:rPr>
                  <a:t>cel/L)</a:t>
                </a:r>
              </a:p>
            </c:rich>
          </c:tx>
          <c:layout>
            <c:manualLayout>
              <c:xMode val="edge"/>
              <c:yMode val="edge"/>
              <c:x val="2.007168458781362E-2"/>
              <c:y val="0.27329387007538569"/>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239800272"/>
        <c:crosses val="autoZero"/>
        <c:crossBetween val="between"/>
        <c:dispUnits>
          <c:builtInUnit val="thousands"/>
        </c:dispUnits>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19050" cap="flat" cmpd="sng" algn="ctr">
      <a:solidFill>
        <a:schemeClr val="accent1"/>
      </a:solidFill>
      <a:round/>
    </a:ln>
    <a:effectLst/>
  </c:spPr>
  <c:txPr>
    <a:bodyPr/>
    <a:lstStyle/>
    <a:p>
      <a:pPr>
        <a:defRPr/>
      </a:pPr>
      <a:endParaRPr lang="ro-R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68115683652751"/>
          <c:y val="0.23825650623666728"/>
          <c:w val="0.79317149507254991"/>
          <c:h val="0.52924599864907895"/>
        </c:manualLayout>
      </c:layout>
      <c:barChart>
        <c:barDir val="col"/>
        <c:grouping val="stacked"/>
        <c:varyColors val="0"/>
        <c:ser>
          <c:idx val="0"/>
          <c:order val="0"/>
          <c:tx>
            <c:strRef>
              <c:f>Cant!$H$21</c:f>
              <c:strCache>
                <c:ptCount val="1"/>
                <c:pt idx="0">
                  <c:v>Diatomee</c:v>
                </c:pt>
              </c:strCache>
            </c:strRef>
          </c:tx>
          <c:spPr>
            <a:solidFill>
              <a:srgbClr val="0070C0"/>
            </a:solidFill>
            <a:ln>
              <a:noFill/>
            </a:ln>
            <a:effectLst/>
          </c:spPr>
          <c:invertIfNegative val="0"/>
          <c:cat>
            <c:strRef>
              <c:f>Cant!$C$22:$C$25</c:f>
              <c:strCache>
                <c:ptCount val="4"/>
                <c:pt idx="0">
                  <c:v>0m</c:v>
                </c:pt>
                <c:pt idx="1">
                  <c:v>10m</c:v>
                </c:pt>
                <c:pt idx="2">
                  <c:v>20m</c:v>
                </c:pt>
                <c:pt idx="3">
                  <c:v>40m</c:v>
                </c:pt>
              </c:strCache>
            </c:strRef>
          </c:cat>
          <c:val>
            <c:numRef>
              <c:f>Cant!$H$22:$H$25</c:f>
              <c:numCache>
                <c:formatCode>0.00</c:formatCode>
                <c:ptCount val="4"/>
                <c:pt idx="0">
                  <c:v>202.84706000000003</c:v>
                </c:pt>
                <c:pt idx="1">
                  <c:v>48.299640000000011</c:v>
                </c:pt>
                <c:pt idx="2">
                  <c:v>48.304400000000001</c:v>
                </c:pt>
                <c:pt idx="3">
                  <c:v>21.391200000000005</c:v>
                </c:pt>
              </c:numCache>
            </c:numRef>
          </c:val>
          <c:extLst xmlns:c16r2="http://schemas.microsoft.com/office/drawing/2015/06/chart">
            <c:ext xmlns:c16="http://schemas.microsoft.com/office/drawing/2014/chart" uri="{C3380CC4-5D6E-409C-BE32-E72D297353CC}">
              <c16:uniqueId val="{00000000-E310-4B5D-AB5E-EF5805D4EB9A}"/>
            </c:ext>
          </c:extLst>
        </c:ser>
        <c:ser>
          <c:idx val="1"/>
          <c:order val="1"/>
          <c:tx>
            <c:strRef>
              <c:f>Cant!$I$21</c:f>
              <c:strCache>
                <c:ptCount val="1"/>
                <c:pt idx="0">
                  <c:v>Dinoflagelate</c:v>
                </c:pt>
              </c:strCache>
            </c:strRef>
          </c:tx>
          <c:spPr>
            <a:solidFill>
              <a:srgbClr val="C00000"/>
            </a:solidFill>
            <a:ln>
              <a:noFill/>
            </a:ln>
            <a:effectLst/>
          </c:spPr>
          <c:invertIfNegative val="0"/>
          <c:cat>
            <c:strRef>
              <c:f>Cant!$C$22:$C$25</c:f>
              <c:strCache>
                <c:ptCount val="4"/>
                <c:pt idx="0">
                  <c:v>0m</c:v>
                </c:pt>
                <c:pt idx="1">
                  <c:v>10m</c:v>
                </c:pt>
                <c:pt idx="2">
                  <c:v>20m</c:v>
                </c:pt>
                <c:pt idx="3">
                  <c:v>40m</c:v>
                </c:pt>
              </c:strCache>
            </c:strRef>
          </c:cat>
          <c:val>
            <c:numRef>
              <c:f>Cant!$I$22:$I$25</c:f>
              <c:numCache>
                <c:formatCode>0.00</c:formatCode>
                <c:ptCount val="4"/>
                <c:pt idx="0">
                  <c:v>102.00939000000001</c:v>
                </c:pt>
                <c:pt idx="1">
                  <c:v>33.97366000000001</c:v>
                </c:pt>
                <c:pt idx="2">
                  <c:v>62.146259999999998</c:v>
                </c:pt>
                <c:pt idx="3">
                  <c:v>10.10289</c:v>
                </c:pt>
              </c:numCache>
            </c:numRef>
          </c:val>
          <c:extLst xmlns:c16r2="http://schemas.microsoft.com/office/drawing/2015/06/chart">
            <c:ext xmlns:c16="http://schemas.microsoft.com/office/drawing/2014/chart" uri="{C3380CC4-5D6E-409C-BE32-E72D297353CC}">
              <c16:uniqueId val="{00000001-E310-4B5D-AB5E-EF5805D4EB9A}"/>
            </c:ext>
          </c:extLst>
        </c:ser>
        <c:ser>
          <c:idx val="2"/>
          <c:order val="2"/>
          <c:tx>
            <c:strRef>
              <c:f>Cant!$J$21</c:f>
              <c:strCache>
                <c:ptCount val="1"/>
                <c:pt idx="0">
                  <c:v>Alte grupe</c:v>
                </c:pt>
              </c:strCache>
            </c:strRef>
          </c:tx>
          <c:spPr>
            <a:solidFill>
              <a:srgbClr val="92D050"/>
            </a:solidFill>
            <a:ln>
              <a:noFill/>
            </a:ln>
            <a:effectLst/>
          </c:spPr>
          <c:invertIfNegative val="0"/>
          <c:cat>
            <c:strRef>
              <c:f>Cant!$C$22:$C$25</c:f>
              <c:strCache>
                <c:ptCount val="4"/>
                <c:pt idx="0">
                  <c:v>0m</c:v>
                </c:pt>
                <c:pt idx="1">
                  <c:v>10m</c:v>
                </c:pt>
                <c:pt idx="2">
                  <c:v>20m</c:v>
                </c:pt>
                <c:pt idx="3">
                  <c:v>40m</c:v>
                </c:pt>
              </c:strCache>
            </c:strRef>
          </c:cat>
          <c:val>
            <c:numRef>
              <c:f>Cant!$J$22:$J$25</c:f>
              <c:numCache>
                <c:formatCode>0.00</c:formatCode>
                <c:ptCount val="4"/>
                <c:pt idx="0">
                  <c:v>9.0754999999999999</c:v>
                </c:pt>
                <c:pt idx="1">
                  <c:v>5.6920999999999999</c:v>
                </c:pt>
                <c:pt idx="2">
                  <c:v>2.1519000000000004</c:v>
                </c:pt>
                <c:pt idx="3">
                  <c:v>0.68519999999999992</c:v>
                </c:pt>
              </c:numCache>
            </c:numRef>
          </c:val>
          <c:extLst xmlns:c16r2="http://schemas.microsoft.com/office/drawing/2015/06/chart">
            <c:ext xmlns:c16="http://schemas.microsoft.com/office/drawing/2014/chart" uri="{C3380CC4-5D6E-409C-BE32-E72D297353CC}">
              <c16:uniqueId val="{00000002-E310-4B5D-AB5E-EF5805D4EB9A}"/>
            </c:ext>
          </c:extLst>
        </c:ser>
        <c:dLbls>
          <c:showLegendKey val="0"/>
          <c:showVal val="0"/>
          <c:showCatName val="0"/>
          <c:showSerName val="0"/>
          <c:showPercent val="0"/>
          <c:showBubbleSize val="0"/>
        </c:dLbls>
        <c:gapWidth val="150"/>
        <c:overlap val="100"/>
        <c:axId val="-239800816"/>
        <c:axId val="-239799728"/>
      </c:barChart>
      <c:catAx>
        <c:axId val="-23980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239799728"/>
        <c:crosses val="autoZero"/>
        <c:auto val="1"/>
        <c:lblAlgn val="ctr"/>
        <c:lblOffset val="100"/>
        <c:noMultiLvlLbl val="0"/>
      </c:catAx>
      <c:valAx>
        <c:axId val="-239799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r>
                  <a:rPr lang="en-US" sz="1050" b="1">
                    <a:solidFill>
                      <a:sysClr val="windowText" lastClr="000000"/>
                    </a:solidFill>
                  </a:rPr>
                  <a:t>Biomasa (mg/m³)</a:t>
                </a:r>
                <a:endParaRPr lang="ro-RO" sz="1050" b="1">
                  <a:solidFill>
                    <a:sysClr val="windowText" lastClr="000000"/>
                  </a:solidFill>
                </a:endParaRPr>
              </a:p>
            </c:rich>
          </c:tx>
          <c:layout>
            <c:manualLayout>
              <c:xMode val="edge"/>
              <c:yMode val="edge"/>
              <c:x val="1.9142475115138908E-2"/>
              <c:y val="0.29480734958707017"/>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ro-RO"/>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2398008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o-RO"/>
        </a:p>
      </c:txPr>
    </c:legend>
    <c:plotVisOnly val="1"/>
    <c:dispBlanksAs val="gap"/>
    <c:showDLblsOverMax val="0"/>
  </c:chart>
  <c:spPr>
    <a:solidFill>
      <a:schemeClr val="bg1"/>
    </a:solidFill>
    <a:ln w="19050" cap="flat" cmpd="sng" algn="ctr">
      <a:solidFill>
        <a:schemeClr val="accent1"/>
      </a:solidFill>
      <a:round/>
    </a:ln>
    <a:effectLst/>
  </c:spPr>
  <c:txPr>
    <a:bodyPr/>
    <a:lstStyle/>
    <a:p>
      <a:pPr>
        <a:defRPr/>
      </a:pPr>
      <a:endParaRPr lang="ro-R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floor>
    <c:sideWall>
      <c:thickness val="0"/>
    </c:sideWall>
    <c:backWall>
      <c:thickness val="0"/>
    </c:backWall>
    <c:plotArea>
      <c:layout>
        <c:manualLayout>
          <c:layoutTarget val="inner"/>
          <c:xMode val="edge"/>
          <c:yMode val="edge"/>
          <c:x val="7.0669072615923006E-2"/>
          <c:y val="0.16752515310586175"/>
          <c:w val="0.8904420384951881"/>
          <c:h val="0.72112459900845727"/>
        </c:manualLayout>
      </c:layout>
      <c:bar3DChart>
        <c:barDir val="col"/>
        <c:grouping val="stacked"/>
        <c:varyColors val="0"/>
        <c:ser>
          <c:idx val="0"/>
          <c:order val="0"/>
          <c:tx>
            <c:strRef>
              <c:f>'Chl a'!$C$3</c:f>
              <c:strCache>
                <c:ptCount val="1"/>
                <c:pt idx="0">
                  <c:v>Chl a (μg/L)</c:v>
                </c:pt>
              </c:strCache>
            </c:strRef>
          </c:tx>
          <c:spPr>
            <a:solidFill>
              <a:srgbClr val="00B050"/>
            </a:solidFill>
          </c:spPr>
          <c:invertIfNegative val="0"/>
          <c:cat>
            <c:strRef>
              <c:f>'Chl a'!$B$4:$B$7</c:f>
              <c:strCache>
                <c:ptCount val="4"/>
                <c:pt idx="0">
                  <c:v>0m</c:v>
                </c:pt>
                <c:pt idx="1">
                  <c:v>10m</c:v>
                </c:pt>
                <c:pt idx="2">
                  <c:v>20m</c:v>
                </c:pt>
                <c:pt idx="3">
                  <c:v>40m</c:v>
                </c:pt>
              </c:strCache>
            </c:strRef>
          </c:cat>
          <c:val>
            <c:numRef>
              <c:f>'Chl a'!$C$4:$C$7</c:f>
              <c:numCache>
                <c:formatCode>0.00</c:formatCode>
                <c:ptCount val="4"/>
                <c:pt idx="0">
                  <c:v>0.96073333333333322</c:v>
                </c:pt>
                <c:pt idx="1">
                  <c:v>0.34772486772486777</c:v>
                </c:pt>
                <c:pt idx="2">
                  <c:v>0.43126666666666669</c:v>
                </c:pt>
                <c:pt idx="3">
                  <c:v>0.11622641509433962</c:v>
                </c:pt>
              </c:numCache>
            </c:numRef>
          </c:val>
          <c:extLst xmlns:c16r2="http://schemas.microsoft.com/office/drawing/2015/06/chart">
            <c:ext xmlns:c16="http://schemas.microsoft.com/office/drawing/2014/chart" uri="{C3380CC4-5D6E-409C-BE32-E72D297353CC}">
              <c16:uniqueId val="{00000000-F698-40DB-9BEC-B3A6F7BD2559}"/>
            </c:ext>
          </c:extLst>
        </c:ser>
        <c:dLbls>
          <c:showLegendKey val="0"/>
          <c:showVal val="0"/>
          <c:showCatName val="0"/>
          <c:showSerName val="0"/>
          <c:showPercent val="0"/>
          <c:showBubbleSize val="0"/>
        </c:dLbls>
        <c:gapWidth val="150"/>
        <c:shape val="box"/>
        <c:axId val="-239793200"/>
        <c:axId val="-239798096"/>
        <c:axId val="0"/>
      </c:bar3DChart>
      <c:catAx>
        <c:axId val="-239793200"/>
        <c:scaling>
          <c:orientation val="minMax"/>
        </c:scaling>
        <c:delete val="0"/>
        <c:axPos val="b"/>
        <c:numFmt formatCode="General" sourceLinked="0"/>
        <c:majorTickMark val="out"/>
        <c:minorTickMark val="none"/>
        <c:tickLblPos val="nextTo"/>
        <c:txPr>
          <a:bodyPr/>
          <a:lstStyle/>
          <a:p>
            <a:pPr>
              <a:defRPr b="1"/>
            </a:pPr>
            <a:endParaRPr lang="ro-RO"/>
          </a:p>
        </c:txPr>
        <c:crossAx val="-239798096"/>
        <c:crosses val="autoZero"/>
        <c:auto val="1"/>
        <c:lblAlgn val="ctr"/>
        <c:lblOffset val="100"/>
        <c:noMultiLvlLbl val="0"/>
      </c:catAx>
      <c:valAx>
        <c:axId val="-239798096"/>
        <c:scaling>
          <c:orientation val="minMax"/>
        </c:scaling>
        <c:delete val="0"/>
        <c:axPos val="l"/>
        <c:majorGridlines/>
        <c:numFmt formatCode="0.00" sourceLinked="1"/>
        <c:majorTickMark val="out"/>
        <c:minorTickMark val="none"/>
        <c:tickLblPos val="nextTo"/>
        <c:txPr>
          <a:bodyPr/>
          <a:lstStyle/>
          <a:p>
            <a:pPr>
              <a:defRPr b="1"/>
            </a:pPr>
            <a:endParaRPr lang="ro-RO"/>
          </a:p>
        </c:txPr>
        <c:crossAx val="-239793200"/>
        <c:crosses val="autoZero"/>
        <c:crossBetween val="between"/>
      </c:valAx>
    </c:plotArea>
    <c:legend>
      <c:legendPos val="l"/>
      <c:layout>
        <c:manualLayout>
          <c:xMode val="edge"/>
          <c:yMode val="edge"/>
          <c:x val="1.9444444444444445E-2"/>
          <c:y val="5.0733814523184588E-2"/>
          <c:w val="0.22838360589541692"/>
          <c:h val="8.3717191601049873E-2"/>
        </c:manualLayout>
      </c:layout>
      <c:overlay val="0"/>
      <c:txPr>
        <a:bodyPr/>
        <a:lstStyle/>
        <a:p>
          <a:pPr>
            <a:defRPr b="1"/>
          </a:pPr>
          <a:endParaRPr lang="ro-RO"/>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0"/>
            <c:invertIfNegative val="0"/>
            <c:bubble3D val="0"/>
            <c:spPr>
              <a:solidFill>
                <a:srgbClr val="92D050"/>
              </a:solidFill>
            </c:spPr>
            <c:extLst xmlns:c16r2="http://schemas.microsoft.com/office/drawing/2015/06/chart">
              <c:ext xmlns:c16="http://schemas.microsoft.com/office/drawing/2014/chart" uri="{C3380CC4-5D6E-409C-BE32-E72D297353CC}">
                <c16:uniqueId val="{00000001-A899-4B15-B7D2-8552BB0F3CAD}"/>
              </c:ext>
            </c:extLst>
          </c:dPt>
          <c:dPt>
            <c:idx val="1"/>
            <c:invertIfNegative val="0"/>
            <c:bubble3D val="0"/>
            <c:spPr>
              <a:solidFill>
                <a:srgbClr val="FFC000"/>
              </a:solidFill>
            </c:spPr>
            <c:extLst xmlns:c16r2="http://schemas.microsoft.com/office/drawing/2015/06/chart">
              <c:ext xmlns:c16="http://schemas.microsoft.com/office/drawing/2014/chart" uri="{C3380CC4-5D6E-409C-BE32-E72D297353CC}">
                <c16:uniqueId val="{00000003-A899-4B15-B7D2-8552BB0F3CAD}"/>
              </c:ext>
            </c:extLst>
          </c:dPt>
          <c:dPt>
            <c:idx val="2"/>
            <c:invertIfNegative val="0"/>
            <c:bubble3D val="0"/>
            <c:spPr>
              <a:solidFill>
                <a:srgbClr val="00B050"/>
              </a:solidFill>
            </c:spPr>
            <c:extLst xmlns:c16r2="http://schemas.microsoft.com/office/drawing/2015/06/chart">
              <c:ext xmlns:c16="http://schemas.microsoft.com/office/drawing/2014/chart" uri="{C3380CC4-5D6E-409C-BE32-E72D297353CC}">
                <c16:uniqueId val="{00000005-A899-4B15-B7D2-8552BB0F3CAD}"/>
              </c:ext>
            </c:extLst>
          </c:dPt>
          <c:cat>
            <c:strRef>
              <c:f>'GRF L4A -preforaj'!$B$4:$B$7</c:f>
              <c:strCache>
                <c:ptCount val="4"/>
                <c:pt idx="0">
                  <c:v>Polichete</c:v>
                </c:pt>
                <c:pt idx="1">
                  <c:v>Moluste</c:v>
                </c:pt>
                <c:pt idx="2">
                  <c:v>Crustacei</c:v>
                </c:pt>
                <c:pt idx="3">
                  <c:v>Alte grupe</c:v>
                </c:pt>
              </c:strCache>
            </c:strRef>
          </c:cat>
          <c:val>
            <c:numRef>
              <c:f>'GRF L4A -preforaj'!$C$4:$C$7</c:f>
              <c:numCache>
                <c:formatCode>General</c:formatCode>
                <c:ptCount val="4"/>
                <c:pt idx="0">
                  <c:v>5</c:v>
                </c:pt>
                <c:pt idx="1">
                  <c:v>1</c:v>
                </c:pt>
                <c:pt idx="2">
                  <c:v>3</c:v>
                </c:pt>
                <c:pt idx="3">
                  <c:v>1</c:v>
                </c:pt>
              </c:numCache>
            </c:numRef>
          </c:val>
          <c:extLst xmlns:c16r2="http://schemas.microsoft.com/office/drawing/2015/06/chart">
            <c:ext xmlns:c16="http://schemas.microsoft.com/office/drawing/2014/chart" uri="{C3380CC4-5D6E-409C-BE32-E72D297353CC}">
              <c16:uniqueId val="{00000006-A899-4B15-B7D2-8552BB0F3CAD}"/>
            </c:ext>
          </c:extLst>
        </c:ser>
        <c:dLbls>
          <c:showLegendKey val="0"/>
          <c:showVal val="0"/>
          <c:showCatName val="0"/>
          <c:showSerName val="0"/>
          <c:showPercent val="0"/>
          <c:showBubbleSize val="0"/>
        </c:dLbls>
        <c:gapWidth val="150"/>
        <c:axId val="-239798640"/>
        <c:axId val="-239804080"/>
      </c:barChart>
      <c:catAx>
        <c:axId val="-239798640"/>
        <c:scaling>
          <c:orientation val="minMax"/>
        </c:scaling>
        <c:delete val="0"/>
        <c:axPos val="b"/>
        <c:numFmt formatCode="General" sourceLinked="0"/>
        <c:majorTickMark val="out"/>
        <c:minorTickMark val="none"/>
        <c:tickLblPos val="nextTo"/>
        <c:crossAx val="-239804080"/>
        <c:crosses val="autoZero"/>
        <c:auto val="1"/>
        <c:lblAlgn val="ctr"/>
        <c:lblOffset val="100"/>
        <c:noMultiLvlLbl val="0"/>
      </c:catAx>
      <c:valAx>
        <c:axId val="-239804080"/>
        <c:scaling>
          <c:orientation val="minMax"/>
        </c:scaling>
        <c:delete val="0"/>
        <c:axPos val="l"/>
        <c:majorGridlines/>
        <c:title>
          <c:tx>
            <c:rich>
              <a:bodyPr rot="-5400000" vert="horz"/>
              <a:lstStyle/>
              <a:p>
                <a:pPr>
                  <a:defRPr/>
                </a:pPr>
                <a:r>
                  <a:rPr lang="en-US"/>
                  <a:t>Numar specii</a:t>
                </a:r>
              </a:p>
            </c:rich>
          </c:tx>
          <c:overlay val="0"/>
        </c:title>
        <c:numFmt formatCode="General" sourceLinked="1"/>
        <c:majorTickMark val="out"/>
        <c:minorTickMark val="none"/>
        <c:tickLblPos val="nextTo"/>
        <c:crossAx val="-239798640"/>
        <c:crosses val="autoZero"/>
        <c:crossBetween val="between"/>
      </c:valAx>
    </c:plotArea>
    <c:plotVisOnly val="1"/>
    <c:dispBlanksAs val="gap"/>
    <c:showDLblsOverMax val="0"/>
  </c:chart>
  <c:spPr>
    <a:solidFill>
      <a:schemeClr val="lt1"/>
    </a:solidFill>
    <a:ln w="25400" cap="flat" cmpd="sng" algn="ctr">
      <a:solidFill>
        <a:schemeClr val="accent5"/>
      </a:solidFill>
      <a:prstDash val="solid"/>
    </a:ln>
    <a:effectLst/>
  </c:spPr>
  <c:txPr>
    <a:bodyPr/>
    <a:lstStyle/>
    <a:p>
      <a:pPr>
        <a:defRPr>
          <a:solidFill>
            <a:schemeClr val="dk1"/>
          </a:solidFill>
          <a:latin typeface="+mn-lt"/>
          <a:ea typeface="+mn-ea"/>
          <a:cs typeface="+mn-cs"/>
        </a:defRPr>
      </a:pPr>
      <a:endParaRPr lang="ro-R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0"/>
              <c:layout>
                <c:manualLayout>
                  <c:x val="-3.5466644794400697E-2"/>
                  <c:y val="3.982283464566929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3B06-4C0E-A292-7268FE537DAB}"/>
                </c:ex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'GRF L4A -preforaj'!$C$30:$C$33</c:f>
              <c:strCache>
                <c:ptCount val="4"/>
                <c:pt idx="0">
                  <c:v>Polichete</c:v>
                </c:pt>
                <c:pt idx="1">
                  <c:v>Moluste</c:v>
                </c:pt>
                <c:pt idx="2">
                  <c:v>Crustacei</c:v>
                </c:pt>
                <c:pt idx="3">
                  <c:v>Alte grupe</c:v>
                </c:pt>
              </c:strCache>
            </c:strRef>
          </c:cat>
          <c:val>
            <c:numRef>
              <c:f>'GRF L4A -preforaj'!$D$30:$D$33</c:f>
              <c:numCache>
                <c:formatCode>General</c:formatCode>
                <c:ptCount val="4"/>
                <c:pt idx="0">
                  <c:v>2605</c:v>
                </c:pt>
                <c:pt idx="1">
                  <c:v>363</c:v>
                </c:pt>
                <c:pt idx="2">
                  <c:v>99</c:v>
                </c:pt>
                <c:pt idx="3">
                  <c:v>33</c:v>
                </c:pt>
              </c:numCache>
            </c:numRef>
          </c:val>
          <c:extLst xmlns:c16r2="http://schemas.microsoft.com/office/drawing/2015/06/chart">
            <c:ext xmlns:c16="http://schemas.microsoft.com/office/drawing/2014/chart" uri="{C3380CC4-5D6E-409C-BE32-E72D297353CC}">
              <c16:uniqueId val="{00000001-3B06-4C0E-A292-7268FE537DAB}"/>
            </c:ext>
          </c:extLst>
        </c:ser>
        <c:dLbls>
          <c:showLegendKey val="0"/>
          <c:showVal val="1"/>
          <c:showCatName val="0"/>
          <c:showSerName val="0"/>
          <c:showPercent val="0"/>
          <c:showBubbleSize val="0"/>
          <c:showLeaderLines val="1"/>
        </c:dLbls>
      </c:pie3DChart>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RAPORT LA STUDIUL DE  EVALUARE A IMPACTULUI ASUPRA MEDIULUI PENTRU</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7A9D3A3-EA01-4E5C-A6F1-12F540000C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419</TotalTime>
  <Pages>81</Pages>
  <Words>57744</Words>
  <Characters>334921</Characters>
  <Application>Microsoft Office Word</Application>
  <DocSecurity>0</DocSecurity>
  <Lines>2791</Lines>
  <Paragraphs>783</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LUCRĂRILE DE SĂPARE A SONDELOR DE EXPLOATARE L4A -  L8A LEBĂDĂ EST  ÎN         PERIMETRUL DE EXPLORARE - EXPLOATARE - DEZVOLTARE      XVIII ISTRIA</vt:lpstr>
      <vt:lpstr>LUCRĂRILE DE SĂPARE A SONDELOR DE EXPLOATARE L4A -  L8A LEBĂDĂ EST  ÎN         PERIMETRUL DE EXPLORARE - EXPLOATARE - DEZVOLTARE      XVIII ISTRIA</vt:lpstr>
    </vt:vector>
  </TitlesOfParts>
  <Company/>
  <LinksUpToDate>false</LinksUpToDate>
  <CharactersWithSpaces>391882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LUCRĂRILE DE SĂPARE A SONDELOR DE EXPLOATARE L4A -  L8A LEBĂDĂ EST  ÎN         PERIMETRUL DE EXPLORARE - EXPLOATARE - DEZVOLTARE      XVIII ISTRIA</dc:title>
  <dc:subject/>
  <dc:creator>2018</dc:creator>
  <cp:keywords/>
  <dc:description/>
  <cp:lastModifiedBy>CORNEL</cp:lastModifiedBy>
  <cp:revision>135</cp:revision>
  <cp:lastPrinted>2019-01-15T12:53:00Z</cp:lastPrinted>
  <dcterms:created xsi:type="dcterms:W3CDTF">2018-06-26T06:10:00Z</dcterms:created>
  <dcterms:modified xsi:type="dcterms:W3CDTF">2019-01-16T08:47:00Z</dcterms:modified>
</cp:coreProperties>
</file>